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95AB" w14:textId="77777777" w:rsidR="00011F57" w:rsidRDefault="00011F57" w:rsidP="009C34EC">
      <w:pPr>
        <w:spacing w:before="0" w:line="259" w:lineRule="auto"/>
        <w:rPr>
          <w:rFonts w:ascii="Segoe UI Light" w:hAnsi="Segoe UI Light"/>
          <w:b/>
          <w:sz w:val="28"/>
        </w:rPr>
      </w:pPr>
    </w:p>
    <w:p w14:paraId="110782FD"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838E16D" w14:textId="77777777" w:rsidR="00282ECC" w:rsidRDefault="00282ECC" w:rsidP="009C34EC">
          <w:pPr>
            <w:spacing w:before="0" w:line="259" w:lineRule="auto"/>
            <w:rPr>
              <w:rStyle w:val="TitleChar"/>
              <w:sz w:val="24"/>
              <w:szCs w:val="24"/>
            </w:rPr>
          </w:pPr>
        </w:p>
        <w:p w14:paraId="692CF14E" w14:textId="34A5E861"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7C322DF3" w14:textId="11E0A51A" w:rsidR="00A4149F" w:rsidRPr="00A4149F" w:rsidRDefault="00FA6186"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Income Tax (</w:t>
          </w:r>
          <w:r w:rsidR="00EC0ED4">
            <w:rPr>
              <w:rFonts w:ascii="Segoe UI Black" w:eastAsiaTheme="majorEastAsia" w:hAnsi="Segoe UI Black" w:cstheme="majorBidi"/>
              <w:color w:val="auto"/>
              <w:spacing w:val="-10"/>
              <w:kern w:val="28"/>
              <w:sz w:val="44"/>
              <w:szCs w:val="44"/>
            </w:rPr>
            <w:t xml:space="preserve">Deemed rate of return </w:t>
          </w:r>
          <w:r>
            <w:rPr>
              <w:rFonts w:ascii="Segoe UI Black" w:eastAsiaTheme="majorEastAsia" w:hAnsi="Segoe UI Black" w:cstheme="majorBidi"/>
              <w:color w:val="auto"/>
              <w:spacing w:val="-10"/>
              <w:kern w:val="28"/>
              <w:sz w:val="44"/>
              <w:szCs w:val="44"/>
            </w:rPr>
            <w:t>on attributing interests in Foreign Investment Funds, 2021–22 Income Year) Order 2022</w:t>
          </w:r>
        </w:p>
        <w:p w14:paraId="5CCAF219" w14:textId="77777777" w:rsidR="003A6BF1" w:rsidRDefault="003A6BF1" w:rsidP="00902E79">
          <w:pPr>
            <w:pStyle w:val="DocumentDate"/>
          </w:pPr>
        </w:p>
        <w:p w14:paraId="2C19C3B5" w14:textId="2F68A692" w:rsidR="00902E79" w:rsidRPr="00A4149F" w:rsidRDefault="29CC920D" w:rsidP="00902E79">
          <w:pPr>
            <w:pStyle w:val="DocumentDate"/>
          </w:pPr>
          <w:r>
            <w:t xml:space="preserve">Issued: </w:t>
          </w:r>
          <w:r w:rsidR="003A6BF1">
            <w:t>June 2022</w:t>
          </w:r>
        </w:p>
        <w:tbl>
          <w:tblPr>
            <w:tblStyle w:val="IR-ShoulderNumberTable"/>
            <w:tblW w:w="0" w:type="auto"/>
            <w:tblLook w:val="04A0" w:firstRow="1" w:lastRow="0" w:firstColumn="1" w:lastColumn="0" w:noHBand="0" w:noVBand="1"/>
          </w:tblPr>
          <w:tblGrid>
            <w:gridCol w:w="1701"/>
          </w:tblGrid>
          <w:tr w:rsidR="00902E79" w:rsidRPr="00A4149F" w14:paraId="05FED4DE" w14:textId="77777777" w:rsidTr="00AC7440">
            <w:tc>
              <w:tcPr>
                <w:tcW w:w="1701" w:type="dxa"/>
              </w:tcPr>
              <w:p w14:paraId="7375B71D" w14:textId="6A0B8494" w:rsidR="00902E79" w:rsidRPr="00DE7CEF" w:rsidRDefault="00E57792" w:rsidP="00AD4B8B">
                <w:pPr>
                  <w:pStyle w:val="PublicationNumber"/>
                </w:pPr>
                <w:bookmarkStart w:id="1" w:name="_Hlk14700370"/>
                <w:r>
                  <w:t>LI 2022/</w:t>
                </w:r>
                <w:r w:rsidR="00EC0ED4">
                  <w:t>151</w:t>
                </w:r>
              </w:p>
            </w:tc>
          </w:tr>
          <w:bookmarkEnd w:id="0"/>
          <w:bookmarkEnd w:id="1"/>
        </w:tbl>
        <w:p w14:paraId="1C38E98B" w14:textId="77777777" w:rsidR="00282ECC" w:rsidRDefault="00282ECC" w:rsidP="002546C5">
          <w:pPr>
            <w:pStyle w:val="DocumentDate"/>
          </w:pPr>
        </w:p>
        <w:p w14:paraId="4E64495E" w14:textId="7468E185" w:rsidR="00C96A21" w:rsidRDefault="00683F00" w:rsidP="00313168">
          <w:pPr>
            <w:pStyle w:val="CoverPageSummary"/>
          </w:pPr>
          <w:r w:rsidRPr="00683F00">
            <w:t xml:space="preserve">This special report provides early information on changes to the </w:t>
          </w:r>
          <w:r w:rsidR="006F2F1B">
            <w:t xml:space="preserve">deemed rate of return on </w:t>
          </w:r>
          <w:r w:rsidR="00D77789">
            <w:t>attributing interests in foreign investment funds for the 2021</w:t>
          </w:r>
          <w:r w:rsidR="0041765D">
            <w:t>–</w:t>
          </w:r>
          <w:r w:rsidR="00D77789">
            <w:t>22 income year</w:t>
          </w:r>
          <w:r w:rsidR="00AF3373">
            <w:t xml:space="preserve">, </w:t>
          </w:r>
          <w:r w:rsidRPr="00683F00">
            <w:t xml:space="preserve">ahead of an upcoming edition of the </w:t>
          </w:r>
          <w:r w:rsidRPr="006F2F1B">
            <w:rPr>
              <w:i/>
              <w:iCs/>
            </w:rPr>
            <w:t>Tax Information Bulletin</w:t>
          </w:r>
          <w:r w:rsidRPr="00683F00">
            <w:t>.</w:t>
          </w:r>
        </w:p>
        <w:p w14:paraId="785F8D1C"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04B575F1" w14:textId="77777777" w:rsidR="00B303D9" w:rsidRDefault="00B303D9" w:rsidP="00B303D9">
          <w:pPr>
            <w:pStyle w:val="TOCHeader"/>
          </w:pPr>
          <w:r>
            <w:t>Table of Contents</w:t>
          </w:r>
        </w:p>
        <w:p w14:paraId="2298C7FD" w14:textId="5FF7D105" w:rsidR="00486B0C"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06268293" w:history="1">
            <w:r w:rsidR="00486B0C" w:rsidRPr="00BB3FFA">
              <w:rPr>
                <w:rStyle w:val="Hyperlink"/>
                <w:noProof/>
              </w:rPr>
              <w:t>Deemed rate of return</w:t>
            </w:r>
            <w:r w:rsidR="00486B0C">
              <w:rPr>
                <w:noProof/>
                <w:webHidden/>
              </w:rPr>
              <w:tab/>
            </w:r>
            <w:r w:rsidR="00486B0C">
              <w:rPr>
                <w:noProof/>
                <w:webHidden/>
              </w:rPr>
              <w:fldChar w:fldCharType="begin"/>
            </w:r>
            <w:r w:rsidR="00486B0C">
              <w:rPr>
                <w:noProof/>
                <w:webHidden/>
              </w:rPr>
              <w:instrText xml:space="preserve"> PAGEREF _Toc106268293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5A3CF81F" w14:textId="402B34D0" w:rsidR="00486B0C" w:rsidRDefault="00482DFB">
          <w:pPr>
            <w:pStyle w:val="TOC2"/>
            <w:tabs>
              <w:tab w:val="right" w:leader="dot" w:pos="9016"/>
            </w:tabs>
            <w:rPr>
              <w:rFonts w:asciiTheme="minorHAnsi" w:eastAsiaTheme="minorEastAsia" w:hAnsiTheme="minorHAnsi"/>
              <w:noProof/>
              <w:color w:val="auto"/>
              <w:lang w:eastAsia="en-NZ"/>
            </w:rPr>
          </w:pPr>
          <w:hyperlink w:anchor="_Toc106268294" w:history="1">
            <w:r w:rsidR="00486B0C" w:rsidRPr="00BB3FFA">
              <w:rPr>
                <w:rStyle w:val="Hyperlink"/>
                <w:noProof/>
              </w:rPr>
              <w:t>Background</w:t>
            </w:r>
            <w:r w:rsidR="00486B0C">
              <w:rPr>
                <w:noProof/>
                <w:webHidden/>
              </w:rPr>
              <w:tab/>
            </w:r>
            <w:r w:rsidR="00486B0C">
              <w:rPr>
                <w:noProof/>
                <w:webHidden/>
              </w:rPr>
              <w:fldChar w:fldCharType="begin"/>
            </w:r>
            <w:r w:rsidR="00486B0C">
              <w:rPr>
                <w:noProof/>
                <w:webHidden/>
              </w:rPr>
              <w:instrText xml:space="preserve"> PAGEREF _Toc106268294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7007947A" w14:textId="6938F250" w:rsidR="00486B0C" w:rsidRDefault="00482DFB">
          <w:pPr>
            <w:pStyle w:val="TOC2"/>
            <w:tabs>
              <w:tab w:val="right" w:leader="dot" w:pos="9016"/>
            </w:tabs>
            <w:rPr>
              <w:rFonts w:asciiTheme="minorHAnsi" w:eastAsiaTheme="minorEastAsia" w:hAnsiTheme="minorHAnsi"/>
              <w:noProof/>
              <w:color w:val="auto"/>
              <w:lang w:eastAsia="en-NZ"/>
            </w:rPr>
          </w:pPr>
          <w:hyperlink w:anchor="_Toc106268295" w:history="1">
            <w:r w:rsidR="00486B0C" w:rsidRPr="00BB3FFA">
              <w:rPr>
                <w:rStyle w:val="Hyperlink"/>
                <w:noProof/>
              </w:rPr>
              <w:t>Key features</w:t>
            </w:r>
            <w:r w:rsidR="00486B0C">
              <w:rPr>
                <w:noProof/>
                <w:webHidden/>
              </w:rPr>
              <w:tab/>
            </w:r>
            <w:r w:rsidR="00486B0C">
              <w:rPr>
                <w:noProof/>
                <w:webHidden/>
              </w:rPr>
              <w:fldChar w:fldCharType="begin"/>
            </w:r>
            <w:r w:rsidR="00486B0C">
              <w:rPr>
                <w:noProof/>
                <w:webHidden/>
              </w:rPr>
              <w:instrText xml:space="preserve"> PAGEREF _Toc106268295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6DD7F6A4" w14:textId="7C76CD3A" w:rsidR="00486B0C" w:rsidRDefault="00482DFB">
          <w:pPr>
            <w:pStyle w:val="TOC2"/>
            <w:tabs>
              <w:tab w:val="right" w:leader="dot" w:pos="9016"/>
            </w:tabs>
            <w:rPr>
              <w:rFonts w:asciiTheme="minorHAnsi" w:eastAsiaTheme="minorEastAsia" w:hAnsiTheme="minorHAnsi"/>
              <w:noProof/>
              <w:color w:val="auto"/>
              <w:lang w:eastAsia="en-NZ"/>
            </w:rPr>
          </w:pPr>
          <w:hyperlink w:anchor="_Toc106268296" w:history="1">
            <w:r w:rsidR="00486B0C" w:rsidRPr="00BB3FFA">
              <w:rPr>
                <w:rStyle w:val="Hyperlink"/>
                <w:noProof/>
              </w:rPr>
              <w:t>Effective date</w:t>
            </w:r>
            <w:r w:rsidR="00486B0C">
              <w:rPr>
                <w:noProof/>
                <w:webHidden/>
              </w:rPr>
              <w:tab/>
            </w:r>
            <w:r w:rsidR="00486B0C">
              <w:rPr>
                <w:noProof/>
                <w:webHidden/>
              </w:rPr>
              <w:fldChar w:fldCharType="begin"/>
            </w:r>
            <w:r w:rsidR="00486B0C">
              <w:rPr>
                <w:noProof/>
                <w:webHidden/>
              </w:rPr>
              <w:instrText xml:space="preserve"> PAGEREF _Toc106268296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111DE831" w14:textId="03124B71" w:rsidR="00486B0C" w:rsidRDefault="00482DFB">
          <w:pPr>
            <w:pStyle w:val="TOC1"/>
            <w:tabs>
              <w:tab w:val="right" w:leader="dot" w:pos="9016"/>
            </w:tabs>
            <w:rPr>
              <w:rFonts w:asciiTheme="minorHAnsi" w:eastAsiaTheme="minorEastAsia" w:hAnsiTheme="minorHAnsi"/>
              <w:noProof/>
              <w:color w:val="auto"/>
              <w:lang w:eastAsia="en-NZ"/>
            </w:rPr>
          </w:pPr>
          <w:hyperlink w:anchor="_Toc106268297" w:history="1">
            <w:r w:rsidR="00486B0C" w:rsidRPr="00BB3FFA">
              <w:rPr>
                <w:rStyle w:val="Hyperlink"/>
                <w:noProof/>
              </w:rPr>
              <w:t>Further information</w:t>
            </w:r>
            <w:r w:rsidR="00486B0C">
              <w:rPr>
                <w:noProof/>
                <w:webHidden/>
              </w:rPr>
              <w:tab/>
            </w:r>
            <w:r w:rsidR="00486B0C">
              <w:rPr>
                <w:noProof/>
                <w:webHidden/>
              </w:rPr>
              <w:fldChar w:fldCharType="begin"/>
            </w:r>
            <w:r w:rsidR="00486B0C">
              <w:rPr>
                <w:noProof/>
                <w:webHidden/>
              </w:rPr>
              <w:instrText xml:space="preserve"> PAGEREF _Toc106268297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436167F5" w14:textId="693DEBF4" w:rsidR="00486B0C" w:rsidRDefault="00482DFB">
          <w:pPr>
            <w:pStyle w:val="TOC1"/>
            <w:tabs>
              <w:tab w:val="right" w:leader="dot" w:pos="9016"/>
            </w:tabs>
            <w:rPr>
              <w:rFonts w:asciiTheme="minorHAnsi" w:eastAsiaTheme="minorEastAsia" w:hAnsiTheme="minorHAnsi"/>
              <w:noProof/>
              <w:color w:val="auto"/>
              <w:lang w:eastAsia="en-NZ"/>
            </w:rPr>
          </w:pPr>
          <w:hyperlink w:anchor="_Toc106268298" w:history="1">
            <w:r w:rsidR="00486B0C" w:rsidRPr="00BB3FFA">
              <w:rPr>
                <w:rStyle w:val="Hyperlink"/>
                <w:noProof/>
              </w:rPr>
              <w:t>About this document</w:t>
            </w:r>
            <w:r w:rsidR="00486B0C">
              <w:rPr>
                <w:noProof/>
                <w:webHidden/>
              </w:rPr>
              <w:tab/>
            </w:r>
            <w:r w:rsidR="00486B0C">
              <w:rPr>
                <w:noProof/>
                <w:webHidden/>
              </w:rPr>
              <w:fldChar w:fldCharType="begin"/>
            </w:r>
            <w:r w:rsidR="00486B0C">
              <w:rPr>
                <w:noProof/>
                <w:webHidden/>
              </w:rPr>
              <w:instrText xml:space="preserve"> PAGEREF _Toc106268298 \h </w:instrText>
            </w:r>
            <w:r w:rsidR="00486B0C">
              <w:rPr>
                <w:noProof/>
                <w:webHidden/>
              </w:rPr>
            </w:r>
            <w:r w:rsidR="00486B0C">
              <w:rPr>
                <w:noProof/>
                <w:webHidden/>
              </w:rPr>
              <w:fldChar w:fldCharType="separate"/>
            </w:r>
            <w:r w:rsidR="00486B0C">
              <w:rPr>
                <w:noProof/>
                <w:webHidden/>
              </w:rPr>
              <w:t>3</w:t>
            </w:r>
            <w:r w:rsidR="00486B0C">
              <w:rPr>
                <w:noProof/>
                <w:webHidden/>
              </w:rPr>
              <w:fldChar w:fldCharType="end"/>
            </w:r>
          </w:hyperlink>
        </w:p>
        <w:p w14:paraId="5646DD4B" w14:textId="0ADDF8C6" w:rsidR="00B303D9" w:rsidRDefault="00B303D9">
          <w:r>
            <w:rPr>
              <w:b/>
              <w:bCs/>
              <w:noProof/>
            </w:rPr>
            <w:fldChar w:fldCharType="end"/>
          </w:r>
        </w:p>
      </w:sdtContent>
    </w:sdt>
    <w:p w14:paraId="77A46195" w14:textId="77777777" w:rsidR="00B65C4B" w:rsidRDefault="00B65C4B" w:rsidP="000E1426">
      <w:r>
        <w:br w:type="page"/>
      </w:r>
    </w:p>
    <w:p w14:paraId="690F9BA0" w14:textId="77777777" w:rsidR="009C141A" w:rsidRDefault="009C141A" w:rsidP="009C141A">
      <w:pPr>
        <w:pStyle w:val="NoNumberHeading1"/>
      </w:pPr>
      <w:r>
        <w:lastRenderedPageBreak/>
        <w:t>Overview</w:t>
      </w:r>
    </w:p>
    <w:p w14:paraId="0F65E6E6" w14:textId="77777777" w:rsidR="006712D8" w:rsidRPr="00A23B91" w:rsidRDefault="006712D8" w:rsidP="008C27A6">
      <w:pPr>
        <w:jc w:val="both"/>
        <w:rPr>
          <w:i/>
          <w:iCs/>
        </w:rPr>
      </w:pPr>
      <w:r w:rsidRPr="00A23B91">
        <w:rPr>
          <w:i/>
          <w:iCs/>
        </w:rPr>
        <w:t xml:space="preserve">Section EX 55(4)﻿(b) and (6)﻿(c) of the Income Tax Act 2007 </w:t>
      </w:r>
    </w:p>
    <w:p w14:paraId="5CBE821C" w14:textId="66FF3CE5" w:rsidR="009B74B8" w:rsidRDefault="00EC0ED4" w:rsidP="008C27A6">
      <w:pPr>
        <w:jc w:val="both"/>
      </w:pPr>
      <w:r>
        <w:t>The deemed rate of return (DRR) has been set by order in council for the 2021-22 income year.</w:t>
      </w:r>
    </w:p>
    <w:p w14:paraId="13924FE8" w14:textId="3928AD97" w:rsidR="00BF700A" w:rsidRDefault="00BF700A" w:rsidP="00BF700A">
      <w:pPr>
        <w:pStyle w:val="NoNumberHeading2"/>
      </w:pPr>
      <w:bookmarkStart w:id="2" w:name="_Toc64637535"/>
      <w:bookmarkStart w:id="3" w:name="_Toc64976845"/>
      <w:bookmarkStart w:id="4" w:name="_Toc106268294"/>
      <w:r>
        <w:t>Background</w:t>
      </w:r>
      <w:bookmarkEnd w:id="2"/>
      <w:bookmarkEnd w:id="3"/>
      <w:bookmarkEnd w:id="4"/>
    </w:p>
    <w:p w14:paraId="4E09AF23" w14:textId="4B759E76" w:rsidR="00EC0ED4" w:rsidRPr="00EC0ED4" w:rsidRDefault="00EC0ED4" w:rsidP="00486B0C">
      <w:bookmarkStart w:id="5" w:name="_Toc97818904"/>
      <w:bookmarkStart w:id="6" w:name="_Toc64637536"/>
      <w:bookmarkStart w:id="7" w:name="_Toc64976846"/>
      <w:r w:rsidRPr="00EC0ED4">
        <w:t>The deemed rate of return is set annually and is one of the methods that can be used to calculate income from foreign investment fund interests. The rate is calculated by taking an average of the five-year Government bond rate at the end of each quarter, plus a margin of four percentage points.</w:t>
      </w:r>
    </w:p>
    <w:p w14:paraId="1CBF1B34" w14:textId="77777777" w:rsidR="00EC0ED4" w:rsidRDefault="003A7C66" w:rsidP="00FC0178">
      <w:pPr>
        <w:pStyle w:val="NoNumberHeading2"/>
      </w:pPr>
      <w:bookmarkStart w:id="8" w:name="_Toc106268295"/>
      <w:r>
        <w:t>Key</w:t>
      </w:r>
      <w:r w:rsidR="00FC0178">
        <w:t xml:space="preserve"> features</w:t>
      </w:r>
      <w:bookmarkEnd w:id="5"/>
      <w:bookmarkEnd w:id="8"/>
    </w:p>
    <w:p w14:paraId="58E955CC" w14:textId="7A4D04A8" w:rsidR="00FC0178" w:rsidRPr="00EC0ED4" w:rsidRDefault="00EC0ED4" w:rsidP="00486B0C">
      <w:r w:rsidRPr="00EC0ED4">
        <w:t>The deemed rate of return for taxing interests in foreign investment funds is 6.01% for the 2021–22 income year, up from 4.43% for the previous income year.</w:t>
      </w:r>
    </w:p>
    <w:p w14:paraId="0A8D4C81" w14:textId="3490BF34" w:rsidR="003A7C66" w:rsidRDefault="00D71845" w:rsidP="003A7C66">
      <w:pPr>
        <w:pStyle w:val="NoNumberHeading2"/>
      </w:pPr>
      <w:bookmarkStart w:id="9" w:name="_Toc106268296"/>
      <w:bookmarkStart w:id="10" w:name="_Toc97818905"/>
      <w:r>
        <w:t>Effec</w:t>
      </w:r>
      <w:r w:rsidR="003A6BF1">
        <w:t>t</w:t>
      </w:r>
      <w:r>
        <w:t>ive</w:t>
      </w:r>
      <w:r w:rsidR="003A7C66">
        <w:t xml:space="preserve"> date</w:t>
      </w:r>
      <w:bookmarkEnd w:id="9"/>
    </w:p>
    <w:p w14:paraId="3F60A4C7" w14:textId="77B8A188" w:rsidR="00EC0ED4" w:rsidRDefault="00EC0ED4" w:rsidP="00486B0C">
      <w:r w:rsidRPr="00EC0ED4">
        <w:t>The new rate was set by Order in Council on 23 May 2022 and came into force on 27 May 2022.</w:t>
      </w:r>
    </w:p>
    <w:p w14:paraId="54200CD0" w14:textId="77777777" w:rsidR="00684960" w:rsidRDefault="00684960" w:rsidP="00684960">
      <w:pPr>
        <w:pStyle w:val="NoNumberHeading1"/>
      </w:pPr>
      <w:bookmarkStart w:id="11" w:name="_Toc106268297"/>
      <w:r>
        <w:t>Further information</w:t>
      </w:r>
      <w:bookmarkEnd w:id="11"/>
    </w:p>
    <w:p w14:paraId="6C986C30" w14:textId="03C0819F" w:rsidR="00684960" w:rsidRDefault="00684960" w:rsidP="00486B0C">
      <w:r>
        <w:t xml:space="preserve">The </w:t>
      </w:r>
      <w:r w:rsidR="00F629B2">
        <w:t xml:space="preserve">amendments </w:t>
      </w:r>
      <w:r w:rsidR="005E5C6B">
        <w:t xml:space="preserve">setting </w:t>
      </w:r>
      <w:r w:rsidR="004D0C66">
        <w:t xml:space="preserve">the deemed rate of return used to calculate foreign investment fund income </w:t>
      </w:r>
      <w:r w:rsidR="00D14492">
        <w:t>can be found at:</w:t>
      </w:r>
      <w:r w:rsidR="00E63D69">
        <w:t xml:space="preserve"> </w:t>
      </w:r>
    </w:p>
    <w:p w14:paraId="35F350DC" w14:textId="6E45C4D8" w:rsidR="00AE5C22" w:rsidRDefault="00482DFB" w:rsidP="00486B0C">
      <w:hyperlink r:id="rId7" w:history="1">
        <w:r w:rsidR="00087828" w:rsidRPr="003D7A7B">
          <w:rPr>
            <w:rStyle w:val="Hyperlink"/>
          </w:rPr>
          <w:t>https://www.legislation.govt.nz/regulation/public/2022/0151/7.0/whole.html</w:t>
        </w:r>
      </w:hyperlink>
    </w:p>
    <w:p w14:paraId="4FD6A226" w14:textId="77777777" w:rsidR="00684960" w:rsidRDefault="00684960" w:rsidP="00712756">
      <w:pPr>
        <w:pStyle w:val="NoNumberHeading1"/>
      </w:pPr>
      <w:bookmarkStart w:id="12" w:name="_Toc106268298"/>
      <w:r>
        <w:t>About this document</w:t>
      </w:r>
      <w:bookmarkEnd w:id="12"/>
    </w:p>
    <w:p w14:paraId="40656890" w14:textId="7817778C" w:rsidR="00910D71" w:rsidRPr="00910D71" w:rsidRDefault="00684960" w:rsidP="00684960">
      <w:r>
        <w:t>Special reports are published shortly after new legislation is enacted or Orders in Council are made to help affected taxpayers and their advisors understand the consequences of the changes. These are published in advance of an article in the Tax Information Bulletin.</w:t>
      </w:r>
    </w:p>
    <w:bookmarkEnd w:id="6"/>
    <w:bookmarkEnd w:id="7"/>
    <w:bookmarkEnd w:id="10"/>
    <w:p w14:paraId="0BCBBB81" w14:textId="77777777" w:rsidR="00747AEC" w:rsidRDefault="00747AEC" w:rsidP="00BA59BE">
      <w:pPr>
        <w:jc w:val="both"/>
      </w:pPr>
    </w:p>
    <w:sectPr w:rsidR="00747AEC"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F23B" w14:textId="77777777" w:rsidR="00482DFB" w:rsidRDefault="00482DFB" w:rsidP="00FE3402">
      <w:pPr>
        <w:spacing w:before="0" w:after="0" w:line="240" w:lineRule="auto"/>
      </w:pPr>
      <w:r>
        <w:separator/>
      </w:r>
    </w:p>
    <w:p w14:paraId="7C9CCB73" w14:textId="77777777" w:rsidR="00482DFB" w:rsidRDefault="00482DFB"/>
    <w:p w14:paraId="2635EB19" w14:textId="77777777" w:rsidR="00482DFB" w:rsidRDefault="00482DFB"/>
  </w:endnote>
  <w:endnote w:type="continuationSeparator" w:id="0">
    <w:p w14:paraId="067A1A01" w14:textId="77777777" w:rsidR="00482DFB" w:rsidRDefault="00482DFB" w:rsidP="00FE3402">
      <w:pPr>
        <w:spacing w:before="0" w:after="0" w:line="240" w:lineRule="auto"/>
      </w:pPr>
      <w:r>
        <w:continuationSeparator/>
      </w:r>
    </w:p>
    <w:p w14:paraId="1544398F" w14:textId="77777777" w:rsidR="00482DFB" w:rsidRDefault="00482DFB"/>
    <w:p w14:paraId="7560E854" w14:textId="77777777" w:rsidR="00482DFB" w:rsidRDefault="00482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4C2" w14:textId="77777777" w:rsidR="008708F5" w:rsidRDefault="008708F5">
    <w:pPr>
      <w:pStyle w:val="Footer"/>
    </w:pPr>
  </w:p>
  <w:p w14:paraId="1C657B71" w14:textId="77777777" w:rsidR="008708F5" w:rsidRDefault="008708F5"/>
  <w:p w14:paraId="7C3D665A"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9CE3AFA" w14:textId="77777777" w:rsidTr="002368DE">
      <w:tc>
        <w:tcPr>
          <w:tcW w:w="3005" w:type="dxa"/>
        </w:tcPr>
        <w:p w14:paraId="5E5A3879" w14:textId="77777777" w:rsidR="008708F5" w:rsidRDefault="008708F5" w:rsidP="002368DE">
          <w:pPr>
            <w:pStyle w:val="Footer"/>
          </w:pPr>
        </w:p>
      </w:tc>
      <w:tc>
        <w:tcPr>
          <w:tcW w:w="3005" w:type="dxa"/>
        </w:tcPr>
        <w:p w14:paraId="4635639B" w14:textId="77777777" w:rsidR="008708F5" w:rsidRDefault="008708F5" w:rsidP="002368DE">
          <w:pPr>
            <w:pStyle w:val="Footer"/>
            <w:jc w:val="center"/>
          </w:pPr>
        </w:p>
      </w:tc>
      <w:tc>
        <w:tcPr>
          <w:tcW w:w="3006" w:type="dxa"/>
        </w:tcPr>
        <w:p w14:paraId="093B0F7F"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37B9595E"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16009FD3" w14:textId="77777777" w:rsidTr="00234CCE">
      <w:tc>
        <w:tcPr>
          <w:tcW w:w="3005" w:type="dxa"/>
        </w:tcPr>
        <w:p w14:paraId="2B7FB56B" w14:textId="77777777" w:rsidR="008708F5" w:rsidRDefault="008708F5" w:rsidP="004A27B6">
          <w:pPr>
            <w:pStyle w:val="Footer"/>
          </w:pPr>
        </w:p>
      </w:tc>
      <w:tc>
        <w:tcPr>
          <w:tcW w:w="3005" w:type="dxa"/>
        </w:tcPr>
        <w:p w14:paraId="5D5FA5BB" w14:textId="77777777" w:rsidR="008708F5" w:rsidRDefault="008708F5" w:rsidP="004A27B6">
          <w:pPr>
            <w:pStyle w:val="Footer"/>
            <w:jc w:val="center"/>
          </w:pPr>
        </w:p>
      </w:tc>
      <w:tc>
        <w:tcPr>
          <w:tcW w:w="3006" w:type="dxa"/>
        </w:tcPr>
        <w:p w14:paraId="3965EB4C" w14:textId="77777777" w:rsidR="008708F5" w:rsidRDefault="008708F5" w:rsidP="004A27B6">
          <w:pPr>
            <w:pStyle w:val="Footer"/>
            <w:jc w:val="right"/>
          </w:pPr>
          <w:r>
            <w:rPr>
              <w:color w:val="auto"/>
            </w:rPr>
            <w:t xml:space="preserve">   </w:t>
          </w:r>
        </w:p>
      </w:tc>
    </w:tr>
  </w:tbl>
  <w:p w14:paraId="310013A1"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5DF4" w14:textId="77777777" w:rsidR="00482DFB" w:rsidRDefault="00482DFB" w:rsidP="00FE3402">
      <w:pPr>
        <w:spacing w:before="0" w:after="0" w:line="240" w:lineRule="auto"/>
      </w:pPr>
      <w:r>
        <w:separator/>
      </w:r>
    </w:p>
    <w:p w14:paraId="3E5C385A" w14:textId="77777777" w:rsidR="00482DFB" w:rsidRDefault="00482DFB"/>
    <w:p w14:paraId="72EA9EF2" w14:textId="77777777" w:rsidR="00482DFB" w:rsidRDefault="00482DFB"/>
  </w:footnote>
  <w:footnote w:type="continuationSeparator" w:id="0">
    <w:p w14:paraId="1EF3B256" w14:textId="77777777" w:rsidR="00482DFB" w:rsidRDefault="00482DFB" w:rsidP="00FE3402">
      <w:pPr>
        <w:spacing w:before="0" w:after="0" w:line="240" w:lineRule="auto"/>
      </w:pPr>
      <w:r>
        <w:continuationSeparator/>
      </w:r>
    </w:p>
    <w:p w14:paraId="060D41D9" w14:textId="77777777" w:rsidR="00482DFB" w:rsidRDefault="00482DFB"/>
    <w:p w14:paraId="45A3C293" w14:textId="77777777" w:rsidR="00482DFB" w:rsidRDefault="00482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D83" w14:textId="77777777" w:rsidR="008708F5" w:rsidRDefault="00155B83">
    <w:r>
      <w:rPr>
        <w:noProof/>
      </w:rPr>
      <mc:AlternateContent>
        <mc:Choice Requires="wps">
          <w:drawing>
            <wp:anchor distT="0" distB="0" distL="0" distR="0" simplePos="0" relativeHeight="251662336" behindDoc="0" locked="0" layoutInCell="1" allowOverlap="1" wp14:anchorId="0FEC2944" wp14:editId="71F7E221">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C294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textbox style="mso-fit-shape-to-text:t" inset="0,0,0,0">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E6D961D" w14:textId="77777777" w:rsidR="008708F5" w:rsidRDefault="008708F5"/>
  <w:p w14:paraId="3D24A31D"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19A" w14:textId="77777777" w:rsidR="008708F5" w:rsidRDefault="00AF2DAD">
    <w:r>
      <w:rPr>
        <w:noProof/>
      </w:rPr>
      <mc:AlternateContent>
        <mc:Choice Requires="wps">
          <w:drawing>
            <wp:anchor distT="0" distB="0" distL="114300" distR="114300" simplePos="0" relativeHeight="251658240" behindDoc="0" locked="0" layoutInCell="1" allowOverlap="1" wp14:anchorId="4DAAF051" wp14:editId="31D235A8">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0FA16BB3" w14:textId="6EC3E500" w:rsidR="008708F5" w:rsidRPr="006910C5" w:rsidRDefault="00AF2DAD" w:rsidP="00901D3B">
                          <w:pPr>
                            <w:jc w:val="right"/>
                            <w:rPr>
                              <w:rFonts w:cs="Segoe UI"/>
                              <w:b/>
                              <w:bCs/>
                              <w:color w:val="FFFFFF" w:themeColor="background1"/>
                              <w:sz w:val="20"/>
                              <w:szCs w:val="20"/>
                            </w:rPr>
                          </w:pPr>
                          <w:r w:rsidRPr="006910C5">
                            <w:rPr>
                              <w:rFonts w:cs="Segoe UI"/>
                              <w:b/>
                              <w:bCs/>
                              <w:color w:val="FFFFFF" w:themeColor="background1"/>
                              <w:sz w:val="20"/>
                              <w:szCs w:val="20"/>
                            </w:rPr>
                            <w:t xml:space="preserve">Special report </w:t>
                          </w:r>
                          <w:r w:rsidR="006910C5" w:rsidRPr="006910C5">
                            <w:rPr>
                              <w:rFonts w:cs="Segoe UI"/>
                              <w:b/>
                              <w:bCs/>
                              <w:color w:val="FFFFFF" w:themeColor="background1"/>
                              <w:sz w:val="20"/>
                              <w:szCs w:val="20"/>
                            </w:rPr>
                            <w:t>– LI2022/</w:t>
                          </w:r>
                          <w:proofErr w:type="gramStart"/>
                          <w:r w:rsidR="00AC070C">
                            <w:rPr>
                              <w:rFonts w:cs="Segoe UI"/>
                              <w:b/>
                              <w:bCs/>
                              <w:color w:val="FFFFFF" w:themeColor="background1"/>
                              <w:sz w:val="20"/>
                              <w:szCs w:val="20"/>
                            </w:rPr>
                            <w:t>151</w:t>
                          </w:r>
                          <w:r w:rsidR="00244539" w:rsidRPr="006910C5">
                            <w:rPr>
                              <w:rFonts w:cs="Segoe UI"/>
                              <w:b/>
                              <w:bCs/>
                              <w:color w:val="FFFFFF" w:themeColor="background1"/>
                              <w:sz w:val="20"/>
                              <w:szCs w:val="20"/>
                            </w:rPr>
                            <w:t xml:space="preserve">  </w:t>
                          </w:r>
                          <w:r w:rsidR="00244539" w:rsidRPr="006910C5">
                            <w:rPr>
                              <w:rFonts w:ascii="Segoe UI Light" w:hAnsi="Segoe UI Light" w:cs="Segoe UI Light"/>
                              <w:b/>
                              <w:bCs/>
                              <w:color w:val="FFFFFF" w:themeColor="background1"/>
                              <w:sz w:val="20"/>
                              <w:szCs w:val="20"/>
                            </w:rPr>
                            <w:t>|</w:t>
                          </w:r>
                          <w:proofErr w:type="gramEnd"/>
                          <w:r w:rsidR="00D720C7" w:rsidRPr="006910C5">
                            <w:rPr>
                              <w:rFonts w:cs="Segoe UI"/>
                              <w:b/>
                              <w:bCs/>
                              <w:color w:val="FFFFFF" w:themeColor="background1"/>
                              <w:sz w:val="20"/>
                              <w:szCs w:val="20"/>
                            </w:rPr>
                            <w:t xml:space="preserve">  </w:t>
                          </w:r>
                          <w:r w:rsidR="006910C5" w:rsidRPr="006910C5">
                            <w:rPr>
                              <w:rFonts w:cs="Segoe UI"/>
                              <w:b/>
                              <w:bCs/>
                              <w:color w:val="FFFFFF" w:themeColor="background1"/>
                              <w:sz w:val="20"/>
                              <w:szCs w:val="20"/>
                            </w:rPr>
                            <w:t>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F051"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NLwIAAFoEAAAOAAAAZHJzL2Uyb0RvYy54bWysVMlu2zAQvRfoPxC81/KaxbAcuAlcFDCS&#10;AHaRM01RlgCJw5K0Jffr+0jZjpH2VPRCcRbO8t6MZg9tXbGDsq4knfJBr8+Z0pKyUu9S/mOz/HLH&#10;mfNCZ6IirVJ+VI4/zD9/mjVmqoZUUJUpyxBEu2ljUl54b6ZJ4mShauF6ZJSGMSdbCw/R7pLMigbR&#10;6yoZ9vs3SUM2M5akcg7ap87I5zF+nivpX/LcKc+qlKM2H08bz204k/lMTHdWmKKUpzLEP1RRi1Ij&#10;6SXUk/CC7W35R6i6lJYc5b4nqU4oz0upYg/oZtD/0M26EEbFXgCOMxeY3P8LK58Pr5aVWcpHnGlR&#10;g6KNaj37Si0bBXQa46ZwWhu4+RZqsHzWOyhD021u6/BFOwx24Hy8YBuCSShHk/4EhHEmYZsMB/e3&#10;Efzk/bWxzn9TVLNwSbkFdxFScVg5j0rgenYJyTQty6qK/FWaNSm/QYr44GLBi0rjYeihqzXcfLtt&#10;Y8eXPraUHdGepW48nJHLEjWshPOvwmIeUDZm3L/gyCtCLjrdOCvI/vqbPviDJlg5azBfKXc/98Iq&#10;zqrvGgTeD8bjMJBRGE9uhxDstWV7bdH7+pEwwgNsk5HxGvx9db7mluo3rMIiZIVJaIncKZfenoVH&#10;3809lkmqxSK6YQiN8Cu9NjIED7gGjDftm7DmRIQHhc90nkUx/cBH59sxsth7ystIVkC6w/VEAAY4&#10;cnhatrAh13L0ev8lzH8DAAD//wMAUEsDBBQABgAIAAAAIQCbdtZT4QAAAAsBAAAPAAAAZHJzL2Rv&#10;d25yZXYueG1sTI/BTsMwEETvSPyDtUhcUGsXQoNCnApVQsohlxaExM2NTRw1XgfbTcPfsz3BcWdG&#10;s/PKzewGNpkQe48SVksBzGDrdY+dhPe318UTsJgUajV4NBJ+TIRNdX1VqkL7M+7MtE8doxKMhZJg&#10;UxoLzmNrjVNx6UeD5H354FSiM3RcB3WmcjfweyHW3Kke6YNVo9la0x73Jydh+qgzvZtsCnfbphb1&#10;sfnOPxspb2/ml2dgyczpLwyX+TQdKtp08CfUkQ0SsvUjsSQJi4ecGC4JscpJOpCXZcCrkv9nqH4B&#10;AAD//wMAUEsBAi0AFAAGAAgAAAAhALaDOJL+AAAA4QEAABMAAAAAAAAAAAAAAAAAAAAAAFtDb250&#10;ZW50X1R5cGVzXS54bWxQSwECLQAUAAYACAAAACEAOP0h/9YAAACUAQAACwAAAAAAAAAAAAAAAAAv&#10;AQAAX3JlbHMvLnJlbHNQSwECLQAUAAYACAAAACEAQE0JjS8CAABaBAAADgAAAAAAAAAAAAAAAAAu&#10;AgAAZHJzL2Uyb0RvYy54bWxQSwECLQAUAAYACAAAACEAm3bWU+EAAAALAQAADwAAAAAAAAAAAAAA&#10;AACJBAAAZHJzL2Rvd25yZXYueG1sUEsFBgAAAAAEAAQA8wAAAJcFAAAAAA==&#10;" filled="f" stroked="f" strokeweight=".5pt">
              <v:textbox>
                <w:txbxContent>
                  <w:p w14:paraId="0FA16BB3" w14:textId="6EC3E500" w:rsidR="008708F5" w:rsidRPr="006910C5" w:rsidRDefault="00AF2DAD" w:rsidP="00901D3B">
                    <w:pPr>
                      <w:jc w:val="right"/>
                      <w:rPr>
                        <w:rFonts w:cs="Segoe UI"/>
                        <w:b/>
                        <w:bCs/>
                        <w:color w:val="FFFFFF" w:themeColor="background1"/>
                        <w:sz w:val="20"/>
                        <w:szCs w:val="20"/>
                      </w:rPr>
                    </w:pPr>
                    <w:r w:rsidRPr="006910C5">
                      <w:rPr>
                        <w:rFonts w:cs="Segoe UI"/>
                        <w:b/>
                        <w:bCs/>
                        <w:color w:val="FFFFFF" w:themeColor="background1"/>
                        <w:sz w:val="20"/>
                        <w:szCs w:val="20"/>
                      </w:rPr>
                      <w:t xml:space="preserve">Special report </w:t>
                    </w:r>
                    <w:r w:rsidR="006910C5" w:rsidRPr="006910C5">
                      <w:rPr>
                        <w:rFonts w:cs="Segoe UI"/>
                        <w:b/>
                        <w:bCs/>
                        <w:color w:val="FFFFFF" w:themeColor="background1"/>
                        <w:sz w:val="20"/>
                        <w:szCs w:val="20"/>
                      </w:rPr>
                      <w:t>– LI2022/</w:t>
                    </w:r>
                    <w:proofErr w:type="gramStart"/>
                    <w:r w:rsidR="00AC070C">
                      <w:rPr>
                        <w:rFonts w:cs="Segoe UI"/>
                        <w:b/>
                        <w:bCs/>
                        <w:color w:val="FFFFFF" w:themeColor="background1"/>
                        <w:sz w:val="20"/>
                        <w:szCs w:val="20"/>
                      </w:rPr>
                      <w:t>151</w:t>
                    </w:r>
                    <w:r w:rsidR="00244539" w:rsidRPr="006910C5">
                      <w:rPr>
                        <w:rFonts w:cs="Segoe UI"/>
                        <w:b/>
                        <w:bCs/>
                        <w:color w:val="FFFFFF" w:themeColor="background1"/>
                        <w:sz w:val="20"/>
                        <w:szCs w:val="20"/>
                      </w:rPr>
                      <w:t xml:space="preserve">  </w:t>
                    </w:r>
                    <w:r w:rsidR="00244539" w:rsidRPr="006910C5">
                      <w:rPr>
                        <w:rFonts w:ascii="Segoe UI Light" w:hAnsi="Segoe UI Light" w:cs="Segoe UI Light"/>
                        <w:b/>
                        <w:bCs/>
                        <w:color w:val="FFFFFF" w:themeColor="background1"/>
                        <w:sz w:val="20"/>
                        <w:szCs w:val="20"/>
                      </w:rPr>
                      <w:t>|</w:t>
                    </w:r>
                    <w:proofErr w:type="gramEnd"/>
                    <w:r w:rsidR="00D720C7" w:rsidRPr="006910C5">
                      <w:rPr>
                        <w:rFonts w:cs="Segoe UI"/>
                        <w:b/>
                        <w:bCs/>
                        <w:color w:val="FFFFFF" w:themeColor="background1"/>
                        <w:sz w:val="20"/>
                        <w:szCs w:val="20"/>
                      </w:rPr>
                      <w:t xml:space="preserve">  </w:t>
                    </w:r>
                    <w:r w:rsidR="006910C5" w:rsidRPr="006910C5">
                      <w:rPr>
                        <w:rFonts w:cs="Segoe UI"/>
                        <w:b/>
                        <w:bCs/>
                        <w:color w:val="FFFFFF" w:themeColor="background1"/>
                        <w:sz w:val="20"/>
                        <w:szCs w:val="20"/>
                      </w:rPr>
                      <w:t>June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68614CE3" wp14:editId="77CF9F04">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31454A3" wp14:editId="6DFFD88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2BE6"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11787EB" w14:textId="77777777" w:rsidTr="00EA3AD2">
      <w:tc>
        <w:tcPr>
          <w:tcW w:w="4508" w:type="dxa"/>
        </w:tcPr>
        <w:p w14:paraId="73357E1F"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0B23128F" wp14:editId="5B8BA52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663457C2" w14:textId="77777777" w:rsidR="008708F5" w:rsidRPr="009679B1" w:rsidRDefault="008708F5" w:rsidP="009679B1">
          <w:pPr>
            <w:tabs>
              <w:tab w:val="center" w:pos="4513"/>
              <w:tab w:val="right" w:pos="9026"/>
            </w:tabs>
            <w:spacing w:before="0" w:line="240" w:lineRule="auto"/>
          </w:pPr>
        </w:p>
      </w:tc>
    </w:tr>
  </w:tbl>
  <w:p w14:paraId="7EC5FF0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1E2A"/>
    <w:rsid w:val="0008201D"/>
    <w:rsid w:val="00083261"/>
    <w:rsid w:val="000834F6"/>
    <w:rsid w:val="0008506A"/>
    <w:rsid w:val="0008665F"/>
    <w:rsid w:val="00086DC7"/>
    <w:rsid w:val="00087828"/>
    <w:rsid w:val="00090BA1"/>
    <w:rsid w:val="00092548"/>
    <w:rsid w:val="00092E9A"/>
    <w:rsid w:val="0009433B"/>
    <w:rsid w:val="00096577"/>
    <w:rsid w:val="0009679E"/>
    <w:rsid w:val="000A3E69"/>
    <w:rsid w:val="000A5C64"/>
    <w:rsid w:val="000A6B3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11307"/>
    <w:rsid w:val="00113C91"/>
    <w:rsid w:val="00113DAA"/>
    <w:rsid w:val="00114A3B"/>
    <w:rsid w:val="00117207"/>
    <w:rsid w:val="001204EE"/>
    <w:rsid w:val="0012244A"/>
    <w:rsid w:val="001224C5"/>
    <w:rsid w:val="00123EF6"/>
    <w:rsid w:val="00127593"/>
    <w:rsid w:val="00127C6F"/>
    <w:rsid w:val="001302C2"/>
    <w:rsid w:val="001308E4"/>
    <w:rsid w:val="00130AA5"/>
    <w:rsid w:val="00130CCE"/>
    <w:rsid w:val="0013196E"/>
    <w:rsid w:val="00131EED"/>
    <w:rsid w:val="00132BE2"/>
    <w:rsid w:val="001333C4"/>
    <w:rsid w:val="001370BB"/>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54CF"/>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3CB7"/>
    <w:rsid w:val="003A6BF1"/>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1765D"/>
    <w:rsid w:val="00421B97"/>
    <w:rsid w:val="004223D5"/>
    <w:rsid w:val="00422661"/>
    <w:rsid w:val="004271A5"/>
    <w:rsid w:val="0042790E"/>
    <w:rsid w:val="0043072B"/>
    <w:rsid w:val="00432106"/>
    <w:rsid w:val="0045281F"/>
    <w:rsid w:val="00453EDF"/>
    <w:rsid w:val="00456F1F"/>
    <w:rsid w:val="0046163F"/>
    <w:rsid w:val="004761EF"/>
    <w:rsid w:val="00482DFB"/>
    <w:rsid w:val="004841F6"/>
    <w:rsid w:val="00485575"/>
    <w:rsid w:val="00485A67"/>
    <w:rsid w:val="00486B0C"/>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0C66"/>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E059A"/>
    <w:rsid w:val="005E1D01"/>
    <w:rsid w:val="005E5C6B"/>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12D8"/>
    <w:rsid w:val="006749F5"/>
    <w:rsid w:val="006763B7"/>
    <w:rsid w:val="00683D7F"/>
    <w:rsid w:val="00683EE6"/>
    <w:rsid w:val="00683F00"/>
    <w:rsid w:val="00684960"/>
    <w:rsid w:val="006871CC"/>
    <w:rsid w:val="006910C5"/>
    <w:rsid w:val="006952E4"/>
    <w:rsid w:val="00696481"/>
    <w:rsid w:val="006973B8"/>
    <w:rsid w:val="006A5FD5"/>
    <w:rsid w:val="006A79DB"/>
    <w:rsid w:val="006B115E"/>
    <w:rsid w:val="006B3EE5"/>
    <w:rsid w:val="006B4F20"/>
    <w:rsid w:val="006C2308"/>
    <w:rsid w:val="006C263E"/>
    <w:rsid w:val="006C5D86"/>
    <w:rsid w:val="006C7EB0"/>
    <w:rsid w:val="006D10D6"/>
    <w:rsid w:val="006D759C"/>
    <w:rsid w:val="006D782F"/>
    <w:rsid w:val="006E0DF5"/>
    <w:rsid w:val="006E6FF2"/>
    <w:rsid w:val="006F2E52"/>
    <w:rsid w:val="006F2F1B"/>
    <w:rsid w:val="0070098C"/>
    <w:rsid w:val="00710166"/>
    <w:rsid w:val="007125B0"/>
    <w:rsid w:val="00712756"/>
    <w:rsid w:val="0072136E"/>
    <w:rsid w:val="0072279A"/>
    <w:rsid w:val="0072562E"/>
    <w:rsid w:val="00727A7E"/>
    <w:rsid w:val="0073114D"/>
    <w:rsid w:val="00731EE2"/>
    <w:rsid w:val="00742E07"/>
    <w:rsid w:val="00747AEC"/>
    <w:rsid w:val="00753AED"/>
    <w:rsid w:val="00753D45"/>
    <w:rsid w:val="007550F8"/>
    <w:rsid w:val="00755E62"/>
    <w:rsid w:val="00755FFA"/>
    <w:rsid w:val="007565C5"/>
    <w:rsid w:val="00756629"/>
    <w:rsid w:val="007606BF"/>
    <w:rsid w:val="00760741"/>
    <w:rsid w:val="0076075B"/>
    <w:rsid w:val="00761704"/>
    <w:rsid w:val="00763302"/>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0D71"/>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B74B8"/>
    <w:rsid w:val="009C0766"/>
    <w:rsid w:val="009C141A"/>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3B91"/>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070C"/>
    <w:rsid w:val="00AC0BDA"/>
    <w:rsid w:val="00AC5F18"/>
    <w:rsid w:val="00AC7440"/>
    <w:rsid w:val="00AD150B"/>
    <w:rsid w:val="00AE12C5"/>
    <w:rsid w:val="00AE3FF2"/>
    <w:rsid w:val="00AE4ACB"/>
    <w:rsid w:val="00AE51BC"/>
    <w:rsid w:val="00AE5679"/>
    <w:rsid w:val="00AE5C22"/>
    <w:rsid w:val="00AE7CB3"/>
    <w:rsid w:val="00AF1DD8"/>
    <w:rsid w:val="00AF2DAD"/>
    <w:rsid w:val="00AF3373"/>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76F74"/>
    <w:rsid w:val="00C832A4"/>
    <w:rsid w:val="00C92763"/>
    <w:rsid w:val="00C94E79"/>
    <w:rsid w:val="00C968CC"/>
    <w:rsid w:val="00C96A21"/>
    <w:rsid w:val="00C9760E"/>
    <w:rsid w:val="00CA1EA4"/>
    <w:rsid w:val="00CA7E72"/>
    <w:rsid w:val="00CB3D06"/>
    <w:rsid w:val="00CB4BF5"/>
    <w:rsid w:val="00CC434F"/>
    <w:rsid w:val="00CC5B03"/>
    <w:rsid w:val="00CC63E4"/>
    <w:rsid w:val="00CE063C"/>
    <w:rsid w:val="00CE08FC"/>
    <w:rsid w:val="00CE2B0A"/>
    <w:rsid w:val="00CE72E6"/>
    <w:rsid w:val="00CE7875"/>
    <w:rsid w:val="00CF0AE2"/>
    <w:rsid w:val="00CF1361"/>
    <w:rsid w:val="00D02E94"/>
    <w:rsid w:val="00D068CA"/>
    <w:rsid w:val="00D07EC0"/>
    <w:rsid w:val="00D12241"/>
    <w:rsid w:val="00D13F66"/>
    <w:rsid w:val="00D14492"/>
    <w:rsid w:val="00D14E05"/>
    <w:rsid w:val="00D178E4"/>
    <w:rsid w:val="00D23B33"/>
    <w:rsid w:val="00D2421B"/>
    <w:rsid w:val="00D31306"/>
    <w:rsid w:val="00D32E8D"/>
    <w:rsid w:val="00D36771"/>
    <w:rsid w:val="00D41165"/>
    <w:rsid w:val="00D42D31"/>
    <w:rsid w:val="00D439CD"/>
    <w:rsid w:val="00D47C0A"/>
    <w:rsid w:val="00D608B0"/>
    <w:rsid w:val="00D62DA9"/>
    <w:rsid w:val="00D64BC6"/>
    <w:rsid w:val="00D65715"/>
    <w:rsid w:val="00D67256"/>
    <w:rsid w:val="00D67439"/>
    <w:rsid w:val="00D70256"/>
    <w:rsid w:val="00D706F1"/>
    <w:rsid w:val="00D71845"/>
    <w:rsid w:val="00D720C7"/>
    <w:rsid w:val="00D77789"/>
    <w:rsid w:val="00D85810"/>
    <w:rsid w:val="00D8760F"/>
    <w:rsid w:val="00D91502"/>
    <w:rsid w:val="00D92427"/>
    <w:rsid w:val="00D9292F"/>
    <w:rsid w:val="00D95804"/>
    <w:rsid w:val="00DA0722"/>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4D74"/>
    <w:rsid w:val="00E07CEA"/>
    <w:rsid w:val="00E11E4D"/>
    <w:rsid w:val="00E12B72"/>
    <w:rsid w:val="00E14FC5"/>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63D69"/>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0ED4"/>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1B69"/>
    <w:rsid w:val="00F1695B"/>
    <w:rsid w:val="00F2005F"/>
    <w:rsid w:val="00F22E7F"/>
    <w:rsid w:val="00F24068"/>
    <w:rsid w:val="00F2476A"/>
    <w:rsid w:val="00F2613F"/>
    <w:rsid w:val="00F33104"/>
    <w:rsid w:val="00F52B5C"/>
    <w:rsid w:val="00F534CC"/>
    <w:rsid w:val="00F534F6"/>
    <w:rsid w:val="00F53E22"/>
    <w:rsid w:val="00F562D5"/>
    <w:rsid w:val="00F57AF8"/>
    <w:rsid w:val="00F6085E"/>
    <w:rsid w:val="00F629B2"/>
    <w:rsid w:val="00F66CAB"/>
    <w:rsid w:val="00F67A15"/>
    <w:rsid w:val="00F73E87"/>
    <w:rsid w:val="00F759C9"/>
    <w:rsid w:val="00F80650"/>
    <w:rsid w:val="00F80967"/>
    <w:rsid w:val="00F941F1"/>
    <w:rsid w:val="00FA25E8"/>
    <w:rsid w:val="00FA2B89"/>
    <w:rsid w:val="00FA33C9"/>
    <w:rsid w:val="00FA4B98"/>
    <w:rsid w:val="00FA6186"/>
    <w:rsid w:val="00FB01D0"/>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22D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paragraph" w:customStyle="1" w:styleId="paragraph">
    <w:name w:val="paragraph"/>
    <w:basedOn w:val="Normal"/>
    <w:rsid w:val="00EC0ED4"/>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EC0ED4"/>
  </w:style>
  <w:style w:type="character" w:customStyle="1" w:styleId="eop">
    <w:name w:val="eop"/>
    <w:basedOn w:val="DefaultParagraphFont"/>
    <w:rsid w:val="00EC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t.nz/regulation/public/2022/0151/7.0/whol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1514</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Income Tax (Deemed rate of return on attributing interests in Foreign Investment Funds, 2021–22 Income Year) Order 2022 (June 2022)</vt:lpstr>
    </vt:vector>
  </TitlesOfParts>
  <Company>Inland Revenue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(Deemed rate of return on attributing interests in Foreign Investment Funds, 2021–22 Income Year) Order 2022 (June 2022)</dc:title>
  <dc:subject/>
  <dc:creator>Policy and Regulatory Stewardship</dc:creator>
  <cp:keywords/>
  <dc:description/>
  <dcterms:created xsi:type="dcterms:W3CDTF">2022-06-16T01:22:00Z</dcterms:created>
  <dcterms:modified xsi:type="dcterms:W3CDTF">2022-06-16T01:22:00Z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2022-06-16T01:22:51Z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580759f4-ee38-40b0-b982-74c1d06725ea</vt:lpwstr>
  </property>
  <property fmtid="{D5CDD505-2E9C-101B-9397-08002B2CF9AE}" pid="8" name="MSIP_Label_993bc26a-ca06-4f83-a49a-54da0c892e4f_ContentBits">
    <vt:lpwstr>0</vt:lpwstr>
  </property>
</Properties>
</file>