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E694E" w14:textId="39F3F976" w:rsidR="00143739" w:rsidRPr="00782B6C" w:rsidRDefault="00084539" w:rsidP="00143739">
      <w:pPr>
        <w:spacing w:before="200" w:after="240"/>
        <w:rPr>
          <w:rFonts w:cs="Arial"/>
        </w:rPr>
      </w:pPr>
      <w:r>
        <w:rPr>
          <w:rFonts w:cs="Arial"/>
        </w:rPr>
        <w:t>In confidence</w:t>
      </w:r>
    </w:p>
    <w:p w14:paraId="3C22F6CC" w14:textId="77777777" w:rsidR="00084539" w:rsidRDefault="00143739" w:rsidP="00143739">
      <w:pPr>
        <w:spacing w:before="120" w:after="240"/>
        <w:rPr>
          <w:rFonts w:cs="Arial"/>
        </w:rPr>
      </w:pPr>
      <w:r w:rsidRPr="00782B6C">
        <w:rPr>
          <w:rFonts w:cs="Arial"/>
        </w:rPr>
        <w:t xml:space="preserve">Office of the Minister </w:t>
      </w:r>
      <w:r w:rsidR="00084539">
        <w:rPr>
          <w:rFonts w:cs="Arial"/>
        </w:rPr>
        <w:t>of Revenue</w:t>
      </w:r>
    </w:p>
    <w:p w14:paraId="0AEABCBE" w14:textId="27740755" w:rsidR="00143739" w:rsidRPr="00782B6C" w:rsidRDefault="00143739" w:rsidP="00143739">
      <w:pPr>
        <w:spacing w:before="120" w:after="240"/>
        <w:rPr>
          <w:rFonts w:cs="Arial"/>
        </w:rPr>
      </w:pPr>
      <w:r w:rsidRPr="00782B6C">
        <w:rPr>
          <w:rFonts w:cs="Arial"/>
        </w:rPr>
        <w:t xml:space="preserve">Chair, Cabinet </w:t>
      </w:r>
    </w:p>
    <w:p w14:paraId="6A576B9C" w14:textId="77777777" w:rsidR="00143739" w:rsidRPr="00C5236C" w:rsidRDefault="00143739" w:rsidP="00143739">
      <w:pPr>
        <w:spacing w:after="240"/>
        <w:rPr>
          <w:rFonts w:cs="Arial"/>
        </w:rPr>
      </w:pPr>
    </w:p>
    <w:p w14:paraId="36C82E6B" w14:textId="55F6AE4A" w:rsidR="00143739" w:rsidRPr="00782B6C" w:rsidRDefault="003E17A7" w:rsidP="00D716B5">
      <w:pPr>
        <w:pStyle w:val="Heading1"/>
      </w:pPr>
      <w:r>
        <w:t>Tax Administration (</w:t>
      </w:r>
      <w:r w:rsidR="005B305D">
        <w:t>Top of the South Island</w:t>
      </w:r>
      <w:r w:rsidR="00E92BE9" w:rsidRPr="00E92BE9">
        <w:t xml:space="preserve"> </w:t>
      </w:r>
      <w:r>
        <w:t>Flood</w:t>
      </w:r>
      <w:r w:rsidR="0093188D">
        <w:t xml:space="preserve"> Event</w:t>
      </w:r>
      <w:r>
        <w:t>) Order 2021</w:t>
      </w:r>
    </w:p>
    <w:p w14:paraId="38A9842E" w14:textId="77777777" w:rsidR="00143739" w:rsidRPr="00646662" w:rsidRDefault="00143739" w:rsidP="00143739">
      <w:pPr>
        <w:pStyle w:val="Heading2"/>
        <w:rPr>
          <w:sz w:val="24"/>
          <w:szCs w:val="24"/>
        </w:rPr>
      </w:pPr>
      <w:r w:rsidRPr="00646662">
        <w:rPr>
          <w:sz w:val="24"/>
          <w:szCs w:val="24"/>
        </w:rPr>
        <w:t xml:space="preserve">Proposal </w:t>
      </w:r>
    </w:p>
    <w:p w14:paraId="5A40B339" w14:textId="309967AB" w:rsidR="00143739" w:rsidRPr="000F535D" w:rsidRDefault="003E17A7" w:rsidP="00143739">
      <w:pPr>
        <w:pStyle w:val="CabStandard"/>
        <w:rPr>
          <w:sz w:val="22"/>
        </w:rPr>
      </w:pPr>
      <w:r w:rsidRPr="000F535D">
        <w:rPr>
          <w:sz w:val="22"/>
        </w:rPr>
        <w:t xml:space="preserve">I seek Cabinet’s agreement to </w:t>
      </w:r>
      <w:r w:rsidR="00C37311" w:rsidRPr="000F535D">
        <w:rPr>
          <w:sz w:val="22"/>
        </w:rPr>
        <w:t>allow</w:t>
      </w:r>
      <w:r w:rsidRPr="000F535D">
        <w:rPr>
          <w:sz w:val="22"/>
        </w:rPr>
        <w:t xml:space="preserve"> Inland Revenue to remit interest charges on late payments of tax caused by taxpayers being physically prevented from paying tax due to the </w:t>
      </w:r>
      <w:r w:rsidR="00C37311" w:rsidRPr="000F535D">
        <w:rPr>
          <w:sz w:val="22"/>
        </w:rPr>
        <w:t xml:space="preserve">recent </w:t>
      </w:r>
      <w:r w:rsidRPr="000F535D">
        <w:rPr>
          <w:sz w:val="22"/>
        </w:rPr>
        <w:t xml:space="preserve">flooding </w:t>
      </w:r>
      <w:r w:rsidR="001E6D09">
        <w:rPr>
          <w:sz w:val="22"/>
        </w:rPr>
        <w:t xml:space="preserve">in the South Island – </w:t>
      </w:r>
      <w:r w:rsidR="00842CF2">
        <w:rPr>
          <w:sz w:val="22"/>
        </w:rPr>
        <w:t xml:space="preserve">specifically </w:t>
      </w:r>
      <w:r w:rsidR="001E6D09">
        <w:rPr>
          <w:sz w:val="22"/>
        </w:rPr>
        <w:t>the We</w:t>
      </w:r>
      <w:r w:rsidR="004C276F">
        <w:rPr>
          <w:sz w:val="22"/>
        </w:rPr>
        <w:t>st Coast</w:t>
      </w:r>
      <w:r w:rsidR="00E92BE9" w:rsidRPr="000F535D">
        <w:rPr>
          <w:sz w:val="22"/>
        </w:rPr>
        <w:t xml:space="preserve">, </w:t>
      </w:r>
      <w:r w:rsidR="005B305D">
        <w:rPr>
          <w:sz w:val="22"/>
        </w:rPr>
        <w:t>Nelson/</w:t>
      </w:r>
      <w:r w:rsidR="00E92BE9" w:rsidRPr="000F535D">
        <w:rPr>
          <w:sz w:val="22"/>
        </w:rPr>
        <w:t>Tasman, and Marlborough</w:t>
      </w:r>
      <w:r w:rsidR="001E6D09">
        <w:rPr>
          <w:sz w:val="22"/>
        </w:rPr>
        <w:t xml:space="preserve"> </w:t>
      </w:r>
      <w:r w:rsidR="00FB73F5">
        <w:rPr>
          <w:sz w:val="22"/>
        </w:rPr>
        <w:t>regions</w:t>
      </w:r>
      <w:r w:rsidRPr="000F535D">
        <w:rPr>
          <w:sz w:val="22"/>
        </w:rPr>
        <w:t xml:space="preserve">.  </w:t>
      </w:r>
      <w:r w:rsidR="00C37311" w:rsidRPr="000F535D">
        <w:rPr>
          <w:sz w:val="22"/>
        </w:rPr>
        <w:t>Allowing</w:t>
      </w:r>
      <w:r w:rsidRPr="000F535D">
        <w:rPr>
          <w:sz w:val="22"/>
        </w:rPr>
        <w:t xml:space="preserve"> Inland Revenue to remit this interest requires an Order in Council</w:t>
      </w:r>
      <w:r w:rsidR="00C87B1E" w:rsidRPr="000F535D">
        <w:rPr>
          <w:sz w:val="22"/>
        </w:rPr>
        <w:t>.</w:t>
      </w:r>
      <w:r w:rsidR="00143739" w:rsidRPr="000F535D">
        <w:rPr>
          <w:sz w:val="22"/>
        </w:rPr>
        <w:t xml:space="preserve">  </w:t>
      </w:r>
    </w:p>
    <w:p w14:paraId="08D4B255" w14:textId="77777777" w:rsidR="00143739" w:rsidRPr="00EA2E71" w:rsidRDefault="00143739" w:rsidP="00143739">
      <w:pPr>
        <w:pStyle w:val="Heading2"/>
        <w:rPr>
          <w:b w:val="0"/>
        </w:rPr>
      </w:pPr>
      <w:r w:rsidRPr="00646662">
        <w:rPr>
          <w:sz w:val="24"/>
          <w:szCs w:val="24"/>
        </w:rPr>
        <w:t>Policy</w:t>
      </w:r>
      <w:r w:rsidRPr="00EA2E71">
        <w:t xml:space="preserve"> </w:t>
      </w:r>
    </w:p>
    <w:p w14:paraId="3E41F8A8" w14:textId="718EAA14" w:rsidR="001327B8" w:rsidRPr="000F535D" w:rsidRDefault="000F7386" w:rsidP="00701760">
      <w:pPr>
        <w:pStyle w:val="CabStandard"/>
        <w:rPr>
          <w:sz w:val="22"/>
        </w:rPr>
      </w:pPr>
      <w:r w:rsidRPr="000F535D">
        <w:rPr>
          <w:sz w:val="22"/>
        </w:rPr>
        <w:t xml:space="preserve">A </w:t>
      </w:r>
      <w:r w:rsidR="00A95F37" w:rsidRPr="000F535D">
        <w:rPr>
          <w:sz w:val="22"/>
        </w:rPr>
        <w:t>m</w:t>
      </w:r>
      <w:r w:rsidRPr="000F535D">
        <w:rPr>
          <w:sz w:val="22"/>
        </w:rPr>
        <w:t xml:space="preserve">edium-scale adverse event has been declared in response to the </w:t>
      </w:r>
      <w:r w:rsidR="004B4CD9" w:rsidRPr="000F535D">
        <w:rPr>
          <w:sz w:val="22"/>
        </w:rPr>
        <w:t xml:space="preserve">recent </w:t>
      </w:r>
      <w:r w:rsidRPr="000F535D">
        <w:rPr>
          <w:sz w:val="22"/>
        </w:rPr>
        <w:t>heavy rain</w:t>
      </w:r>
      <w:r w:rsidR="004B4CD9" w:rsidRPr="000F535D">
        <w:rPr>
          <w:sz w:val="22"/>
        </w:rPr>
        <w:t xml:space="preserve"> </w:t>
      </w:r>
      <w:r w:rsidRPr="000F535D">
        <w:rPr>
          <w:sz w:val="22"/>
        </w:rPr>
        <w:t xml:space="preserve">and subsequent flooding in </w:t>
      </w:r>
      <w:r w:rsidR="004C276F">
        <w:rPr>
          <w:sz w:val="22"/>
        </w:rPr>
        <w:t>the West Coast</w:t>
      </w:r>
      <w:r w:rsidR="00E92BE9" w:rsidRPr="000F535D">
        <w:rPr>
          <w:sz w:val="22"/>
        </w:rPr>
        <w:t xml:space="preserve">, </w:t>
      </w:r>
      <w:r w:rsidR="005B305D">
        <w:rPr>
          <w:sz w:val="22"/>
        </w:rPr>
        <w:t>Nelson/</w:t>
      </w:r>
      <w:r w:rsidR="00E92BE9" w:rsidRPr="000F535D">
        <w:rPr>
          <w:sz w:val="22"/>
        </w:rPr>
        <w:t>Tasman, and Marlborough</w:t>
      </w:r>
      <w:r w:rsidRPr="000F535D">
        <w:rPr>
          <w:sz w:val="22"/>
        </w:rPr>
        <w:t xml:space="preserve">.  </w:t>
      </w:r>
      <w:r w:rsidR="00831D5B" w:rsidRPr="00831D5B">
        <w:rPr>
          <w:sz w:val="22"/>
        </w:rPr>
        <w:t xml:space="preserve">The most affected districts are Buller, Grey, Westland, Tasman, and Marlborough.  Buller and Marlborough declared a state of emergency during the event.  </w:t>
      </w:r>
      <w:r w:rsidR="006A070E" w:rsidRPr="000F535D">
        <w:rPr>
          <w:sz w:val="22"/>
        </w:rPr>
        <w:t xml:space="preserve">The level of flooding and disruption in </w:t>
      </w:r>
      <w:r w:rsidR="00E92BE9" w:rsidRPr="000F535D">
        <w:rPr>
          <w:sz w:val="22"/>
        </w:rPr>
        <w:t>these regions</w:t>
      </w:r>
      <w:r w:rsidR="009A62B4" w:rsidRPr="000F535D">
        <w:rPr>
          <w:sz w:val="22"/>
        </w:rPr>
        <w:t xml:space="preserve"> </w:t>
      </w:r>
      <w:r w:rsidR="006A070E" w:rsidRPr="000F535D">
        <w:rPr>
          <w:sz w:val="22"/>
        </w:rPr>
        <w:t xml:space="preserve">is physically preventing some taxpayers from meeting their tax obligations, including filing, and paying tax on time.  </w:t>
      </w:r>
      <w:r w:rsidR="00046267" w:rsidRPr="000F535D">
        <w:rPr>
          <w:sz w:val="22"/>
        </w:rPr>
        <w:t xml:space="preserve"> </w:t>
      </w:r>
    </w:p>
    <w:p w14:paraId="6E3ED7C0" w14:textId="5DE8310D" w:rsidR="00FA73A8" w:rsidRPr="000F535D" w:rsidRDefault="001327B8" w:rsidP="00701760">
      <w:pPr>
        <w:pStyle w:val="CabStandard"/>
        <w:rPr>
          <w:sz w:val="22"/>
        </w:rPr>
      </w:pPr>
      <w:r w:rsidRPr="000F535D">
        <w:rPr>
          <w:sz w:val="22"/>
        </w:rPr>
        <w:t>Relief from late payment and late filing penalties is already available for taxpayers affected by the flooding.  However, this relief does not extend to the remission of interes</w:t>
      </w:r>
      <w:r w:rsidR="004B4CD9" w:rsidRPr="000F535D">
        <w:rPr>
          <w:sz w:val="22"/>
        </w:rPr>
        <w:t>t</w:t>
      </w:r>
      <w:r w:rsidRPr="000F535D">
        <w:rPr>
          <w:sz w:val="22"/>
        </w:rPr>
        <w:t xml:space="preserve"> </w:t>
      </w:r>
      <w:r w:rsidR="00FD3EC2" w:rsidRPr="000F535D">
        <w:rPr>
          <w:sz w:val="22"/>
        </w:rPr>
        <w:t>(use-of-money interest)</w:t>
      </w:r>
      <w:r w:rsidR="00FD3EC2">
        <w:rPr>
          <w:sz w:val="22"/>
        </w:rPr>
        <w:t xml:space="preserve"> </w:t>
      </w:r>
      <w:r w:rsidRPr="000F535D">
        <w:rPr>
          <w:sz w:val="22"/>
        </w:rPr>
        <w:t>charge</w:t>
      </w:r>
      <w:r w:rsidR="004B4CD9" w:rsidRPr="000F535D">
        <w:rPr>
          <w:sz w:val="22"/>
        </w:rPr>
        <w:t>d</w:t>
      </w:r>
      <w:r w:rsidRPr="000F535D">
        <w:rPr>
          <w:sz w:val="22"/>
        </w:rPr>
        <w:t xml:space="preserve"> by Inland Revenue to compensate the Crown for the loss of the use of revenue.  This </w:t>
      </w:r>
      <w:r w:rsidR="007E3906">
        <w:rPr>
          <w:sz w:val="22"/>
        </w:rPr>
        <w:t xml:space="preserve">is because </w:t>
      </w:r>
      <w:r w:rsidRPr="000F535D">
        <w:rPr>
          <w:sz w:val="22"/>
        </w:rPr>
        <w:t xml:space="preserve">the remission of interest requires a higher threshold, such as a natural disaster, </w:t>
      </w:r>
      <w:r w:rsidR="00FD3EC2">
        <w:rPr>
          <w:sz w:val="22"/>
        </w:rPr>
        <w:t xml:space="preserve">and requires Cabinet approval </w:t>
      </w:r>
      <w:r w:rsidRPr="000F535D">
        <w:rPr>
          <w:sz w:val="22"/>
        </w:rPr>
        <w:t xml:space="preserve">before the relief can be provided.  </w:t>
      </w:r>
      <w:r w:rsidR="00FA73A8" w:rsidRPr="000F535D">
        <w:rPr>
          <w:sz w:val="22"/>
        </w:rPr>
        <w:t>The current rate of interest on underpayments of tax is 7%.</w:t>
      </w:r>
    </w:p>
    <w:p w14:paraId="764D644E" w14:textId="77777777" w:rsidR="00FA73A8" w:rsidRPr="000F535D" w:rsidRDefault="00FA73A8" w:rsidP="00701760">
      <w:pPr>
        <w:pStyle w:val="CabStandard"/>
        <w:rPr>
          <w:sz w:val="22"/>
        </w:rPr>
      </w:pPr>
      <w:r w:rsidRPr="000F535D">
        <w:rPr>
          <w:sz w:val="22"/>
        </w:rPr>
        <w:t>The Tax Administration Act 1994 provides for an Order in Council to allow Inland Revenue to remit interest where:</w:t>
      </w:r>
    </w:p>
    <w:p w14:paraId="0DF14D48" w14:textId="7DB9ED9E" w:rsidR="00FA73A8" w:rsidRPr="000F535D" w:rsidRDefault="002C53CC" w:rsidP="00FA73A8">
      <w:pPr>
        <w:pStyle w:val="CabStandard"/>
        <w:numPr>
          <w:ilvl w:val="1"/>
          <w:numId w:val="4"/>
        </w:numPr>
        <w:rPr>
          <w:sz w:val="22"/>
        </w:rPr>
      </w:pPr>
      <w:r w:rsidRPr="000F535D">
        <w:rPr>
          <w:sz w:val="22"/>
        </w:rPr>
        <w:t>a</w:t>
      </w:r>
      <w:r w:rsidR="00FA73A8" w:rsidRPr="000F535D">
        <w:rPr>
          <w:sz w:val="22"/>
        </w:rPr>
        <w:t>n emergency event physically prevents a taxpayer from paying tax on time;</w:t>
      </w:r>
    </w:p>
    <w:p w14:paraId="1364E569" w14:textId="34ABEFA1" w:rsidR="00FA73A8" w:rsidRPr="000F535D" w:rsidRDefault="002C53CC" w:rsidP="00FA73A8">
      <w:pPr>
        <w:pStyle w:val="CabStandard"/>
        <w:numPr>
          <w:ilvl w:val="1"/>
          <w:numId w:val="4"/>
        </w:numPr>
        <w:rPr>
          <w:sz w:val="22"/>
        </w:rPr>
      </w:pPr>
      <w:r w:rsidRPr="000F535D">
        <w:rPr>
          <w:sz w:val="22"/>
        </w:rPr>
        <w:t>t</w:t>
      </w:r>
      <w:r w:rsidR="00FA73A8" w:rsidRPr="000F535D">
        <w:rPr>
          <w:sz w:val="22"/>
        </w:rPr>
        <w:t>he non-payment of tax results in the imposition of interest; and</w:t>
      </w:r>
    </w:p>
    <w:p w14:paraId="312016C6" w14:textId="0C7B2AB4" w:rsidR="00FA73A8" w:rsidRPr="000F535D" w:rsidRDefault="002C53CC" w:rsidP="00FA73A8">
      <w:pPr>
        <w:pStyle w:val="CabStandard"/>
        <w:numPr>
          <w:ilvl w:val="1"/>
          <w:numId w:val="4"/>
        </w:numPr>
        <w:rPr>
          <w:sz w:val="22"/>
        </w:rPr>
      </w:pPr>
      <w:r w:rsidRPr="000F535D">
        <w:rPr>
          <w:sz w:val="22"/>
        </w:rPr>
        <w:t>t</w:t>
      </w:r>
      <w:r w:rsidR="00FA73A8" w:rsidRPr="000F535D">
        <w:rPr>
          <w:sz w:val="22"/>
        </w:rPr>
        <w:t>he taxpayer is a member of class of persons eligible for remission of interest if the Order in Council declaring the emergency event describes such a class of person.</w:t>
      </w:r>
    </w:p>
    <w:p w14:paraId="67BE19BE" w14:textId="00A3DE00" w:rsidR="00FA73A8" w:rsidRPr="000F535D" w:rsidRDefault="00FA73A8" w:rsidP="00FA73A8">
      <w:pPr>
        <w:pStyle w:val="CabStandard"/>
        <w:rPr>
          <w:sz w:val="22"/>
        </w:rPr>
      </w:pPr>
      <w:r w:rsidRPr="000F535D">
        <w:rPr>
          <w:sz w:val="22"/>
        </w:rPr>
        <w:t xml:space="preserve">The major flooding in </w:t>
      </w:r>
      <w:r w:rsidR="00017B22">
        <w:rPr>
          <w:sz w:val="22"/>
        </w:rPr>
        <w:t xml:space="preserve">the </w:t>
      </w:r>
      <w:r w:rsidR="00380B4B">
        <w:rPr>
          <w:sz w:val="22"/>
        </w:rPr>
        <w:t>top of the South Island</w:t>
      </w:r>
      <w:r w:rsidR="00E92BE9" w:rsidRPr="000F535D">
        <w:rPr>
          <w:sz w:val="22"/>
        </w:rPr>
        <w:t xml:space="preserve"> </w:t>
      </w:r>
      <w:r w:rsidRPr="000F535D">
        <w:rPr>
          <w:sz w:val="22"/>
        </w:rPr>
        <w:t xml:space="preserve">meets the criteria for interest remission.  The Order authorises Inland Revenue to remit use-of-money interest incurred by </w:t>
      </w:r>
      <w:r w:rsidR="00E752C6" w:rsidRPr="000F535D">
        <w:rPr>
          <w:sz w:val="22"/>
        </w:rPr>
        <w:t>taxpayers</w:t>
      </w:r>
      <w:r w:rsidRPr="000F535D">
        <w:rPr>
          <w:sz w:val="22"/>
        </w:rPr>
        <w:t xml:space="preserve"> who were physically prevent</w:t>
      </w:r>
      <w:r w:rsidR="004B4CD9" w:rsidRPr="000F535D">
        <w:rPr>
          <w:sz w:val="22"/>
        </w:rPr>
        <w:t>ed</w:t>
      </w:r>
      <w:r w:rsidRPr="000F535D">
        <w:rPr>
          <w:sz w:val="22"/>
        </w:rPr>
        <w:t xml:space="preserve"> from paying their tax on time due to the floods.  For the purposes of the Order, the emergency event is defined as the floods in </w:t>
      </w:r>
      <w:r w:rsidR="00017B22">
        <w:rPr>
          <w:sz w:val="22"/>
        </w:rPr>
        <w:t>the West Coast</w:t>
      </w:r>
      <w:r w:rsidR="00E92BE9" w:rsidRPr="000F535D">
        <w:rPr>
          <w:sz w:val="22"/>
        </w:rPr>
        <w:t xml:space="preserve">, </w:t>
      </w:r>
      <w:r w:rsidR="00A5569B">
        <w:rPr>
          <w:sz w:val="22"/>
        </w:rPr>
        <w:t>Nelson/</w:t>
      </w:r>
      <w:r w:rsidR="00E92BE9" w:rsidRPr="000F535D">
        <w:rPr>
          <w:sz w:val="22"/>
        </w:rPr>
        <w:t xml:space="preserve">Tasman, and Marlborough </w:t>
      </w:r>
      <w:r w:rsidR="00643798" w:rsidRPr="000F535D">
        <w:rPr>
          <w:sz w:val="22"/>
        </w:rPr>
        <w:t>resulting from the heavy rain</w:t>
      </w:r>
      <w:r w:rsidR="00893716">
        <w:rPr>
          <w:sz w:val="22"/>
        </w:rPr>
        <w:t>fall</w:t>
      </w:r>
      <w:r w:rsidR="00643798" w:rsidRPr="000F535D">
        <w:rPr>
          <w:sz w:val="22"/>
        </w:rPr>
        <w:t xml:space="preserve"> that fell between </w:t>
      </w:r>
      <w:r w:rsidR="00017B22">
        <w:rPr>
          <w:sz w:val="22"/>
        </w:rPr>
        <w:t>15</w:t>
      </w:r>
      <w:r w:rsidR="00643798" w:rsidRPr="000F535D">
        <w:rPr>
          <w:sz w:val="22"/>
        </w:rPr>
        <w:t xml:space="preserve"> and </w:t>
      </w:r>
      <w:r w:rsidR="00E92BE9" w:rsidRPr="000F535D">
        <w:rPr>
          <w:sz w:val="22"/>
        </w:rPr>
        <w:t>18 Jul</w:t>
      </w:r>
      <w:r w:rsidR="006F56EB">
        <w:rPr>
          <w:sz w:val="22"/>
        </w:rPr>
        <w:t>y</w:t>
      </w:r>
      <w:r w:rsidR="00E92BE9" w:rsidRPr="000F535D">
        <w:rPr>
          <w:sz w:val="22"/>
        </w:rPr>
        <w:t xml:space="preserve"> 2021</w:t>
      </w:r>
      <w:r w:rsidRPr="000F535D">
        <w:rPr>
          <w:sz w:val="22"/>
        </w:rPr>
        <w:t xml:space="preserve">.  </w:t>
      </w:r>
      <w:r w:rsidR="001E2097" w:rsidRPr="000F535D">
        <w:rPr>
          <w:sz w:val="22"/>
        </w:rPr>
        <w:t xml:space="preserve">The Order will commence </w:t>
      </w:r>
      <w:r w:rsidR="001E2097" w:rsidRPr="000F535D">
        <w:rPr>
          <w:sz w:val="22"/>
          <w:lang w:val="mi-NZ"/>
        </w:rPr>
        <w:t xml:space="preserve">on its notification in the </w:t>
      </w:r>
      <w:r w:rsidR="001E2097" w:rsidRPr="000F535D">
        <w:rPr>
          <w:i/>
          <w:iCs/>
          <w:sz w:val="22"/>
          <w:lang w:val="mi-NZ"/>
        </w:rPr>
        <w:t xml:space="preserve">Gazette </w:t>
      </w:r>
      <w:r w:rsidR="001E2097" w:rsidRPr="000F535D">
        <w:rPr>
          <w:sz w:val="22"/>
          <w:lang w:val="mi-NZ"/>
        </w:rPr>
        <w:t>and</w:t>
      </w:r>
      <w:r w:rsidR="001E2097" w:rsidRPr="000F535D">
        <w:rPr>
          <w:i/>
          <w:iCs/>
          <w:sz w:val="22"/>
          <w:lang w:val="mi-NZ"/>
        </w:rPr>
        <w:t xml:space="preserve"> </w:t>
      </w:r>
      <w:r w:rsidR="00887ABB" w:rsidRPr="000F535D">
        <w:rPr>
          <w:sz w:val="22"/>
        </w:rPr>
        <w:t xml:space="preserve">will expire 31 </w:t>
      </w:r>
      <w:r w:rsidR="00E92BE9" w:rsidRPr="000F535D">
        <w:rPr>
          <w:sz w:val="22"/>
        </w:rPr>
        <w:t>October</w:t>
      </w:r>
      <w:r w:rsidR="00887ABB" w:rsidRPr="000F535D">
        <w:rPr>
          <w:sz w:val="22"/>
        </w:rPr>
        <w:t xml:space="preserve"> 2021.  </w:t>
      </w:r>
    </w:p>
    <w:p w14:paraId="157A302F" w14:textId="6A6D6B96" w:rsidR="00143739" w:rsidRPr="00A236C6" w:rsidRDefault="00143739" w:rsidP="00143739">
      <w:pPr>
        <w:pStyle w:val="Heading2"/>
        <w:rPr>
          <w:b w:val="0"/>
        </w:rPr>
      </w:pPr>
      <w:r w:rsidRPr="00646662">
        <w:rPr>
          <w:sz w:val="24"/>
          <w:szCs w:val="24"/>
        </w:rPr>
        <w:lastRenderedPageBreak/>
        <w:t>Timing and 28-day rule</w:t>
      </w:r>
      <w:r w:rsidRPr="00A236C6">
        <w:t xml:space="preserve"> </w:t>
      </w:r>
    </w:p>
    <w:p w14:paraId="0B973812" w14:textId="74B3C635" w:rsidR="00143739" w:rsidRPr="000F535D" w:rsidRDefault="00BF2EA0" w:rsidP="00701760">
      <w:pPr>
        <w:pStyle w:val="CabStandard"/>
        <w:rPr>
          <w:sz w:val="22"/>
        </w:rPr>
      </w:pPr>
      <w:r w:rsidRPr="000F535D">
        <w:rPr>
          <w:rFonts w:cs="Arial"/>
          <w:sz w:val="22"/>
        </w:rPr>
        <w:t xml:space="preserve">A waiver of the 28-day rule is sought, to enable the regulations to take effect from the day after their notification in the </w:t>
      </w:r>
      <w:r w:rsidRPr="000F535D">
        <w:rPr>
          <w:rFonts w:cs="Arial"/>
          <w:i/>
          <w:iCs/>
          <w:sz w:val="22"/>
        </w:rPr>
        <w:t>Gazette</w:t>
      </w:r>
      <w:r w:rsidRPr="000F535D">
        <w:rPr>
          <w:rFonts w:cs="Arial"/>
          <w:sz w:val="22"/>
        </w:rPr>
        <w:t>.  Exercise of this power is taxpayer-friendly, and</w:t>
      </w:r>
      <w:r w:rsidR="00FD3EC2">
        <w:rPr>
          <w:rFonts w:cs="Arial"/>
          <w:sz w:val="22"/>
        </w:rPr>
        <w:t xml:space="preserve"> is</w:t>
      </w:r>
      <w:r w:rsidRPr="000F535D">
        <w:rPr>
          <w:rFonts w:cs="Arial"/>
          <w:sz w:val="22"/>
        </w:rPr>
        <w:t xml:space="preserve"> not expected to affect anyone negatively.  Further, the sooner the relief is effective the more certain taxpayers’ positions will be, and Inland Revenue’s processing of relief applications will be more efficient.  Once in force, the Order will enable Inland Revenue to remit interest charged prior to the making of the Order</w:t>
      </w:r>
      <w:r w:rsidR="00143739" w:rsidRPr="000F535D">
        <w:rPr>
          <w:sz w:val="22"/>
        </w:rPr>
        <w:t>.</w:t>
      </w:r>
    </w:p>
    <w:p w14:paraId="434EB878" w14:textId="77777777" w:rsidR="00143739" w:rsidRPr="00646662" w:rsidRDefault="00143739" w:rsidP="00143739">
      <w:pPr>
        <w:pStyle w:val="Heading2"/>
        <w:rPr>
          <w:sz w:val="24"/>
          <w:szCs w:val="24"/>
        </w:rPr>
      </w:pPr>
      <w:r w:rsidRPr="00646662">
        <w:rPr>
          <w:sz w:val="24"/>
          <w:szCs w:val="24"/>
        </w:rPr>
        <w:t xml:space="preserve">Compliance </w:t>
      </w:r>
    </w:p>
    <w:p w14:paraId="22590228" w14:textId="0D0E8222" w:rsidR="000027CA" w:rsidRPr="000F535D" w:rsidRDefault="000027CA" w:rsidP="000027CA">
      <w:pPr>
        <w:pStyle w:val="CabStandard"/>
        <w:rPr>
          <w:sz w:val="22"/>
        </w:rPr>
      </w:pPr>
      <w:r w:rsidRPr="000F535D">
        <w:rPr>
          <w:sz w:val="22"/>
        </w:rPr>
        <w:t xml:space="preserve">Section 183ABA of the Tax Administration Act 1994 provides the statutory authority for the Governor-General to declare an event to be an emergency event and qualify for the </w:t>
      </w:r>
      <w:r w:rsidR="00F15E77" w:rsidRPr="000F535D">
        <w:rPr>
          <w:sz w:val="22"/>
        </w:rPr>
        <w:t>making</w:t>
      </w:r>
      <w:r w:rsidRPr="000F535D">
        <w:rPr>
          <w:sz w:val="22"/>
        </w:rPr>
        <w:t xml:space="preserve"> of an Order in Council.  This event meets the Tax Administration Act’s qualifying criteria.  </w:t>
      </w:r>
    </w:p>
    <w:p w14:paraId="776F6FC7" w14:textId="77777777" w:rsidR="007F7991" w:rsidRPr="000F535D" w:rsidRDefault="007F7991" w:rsidP="007F7991">
      <w:pPr>
        <w:pStyle w:val="CabStandard"/>
        <w:rPr>
          <w:sz w:val="22"/>
        </w:rPr>
      </w:pPr>
      <w:r w:rsidRPr="000F535D">
        <w:rPr>
          <w:sz w:val="22"/>
        </w:rPr>
        <w:t>The Order in Council complies with the following:</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left w:w="0" w:type="dxa"/>
          <w:bottom w:w="108" w:type="dxa"/>
          <w:right w:w="0" w:type="dxa"/>
        </w:tblCellMar>
        <w:tblLook w:val="04A0" w:firstRow="1" w:lastRow="0" w:firstColumn="1" w:lastColumn="0" w:noHBand="0" w:noVBand="1"/>
      </w:tblPr>
      <w:tblGrid>
        <w:gridCol w:w="6345"/>
        <w:gridCol w:w="1972"/>
      </w:tblGrid>
      <w:tr w:rsidR="007F7991" w:rsidRPr="000F535D" w14:paraId="421F1976" w14:textId="77777777" w:rsidTr="009969C3">
        <w:tc>
          <w:tcPr>
            <w:tcW w:w="6946" w:type="dxa"/>
          </w:tcPr>
          <w:p w14:paraId="09202A4B" w14:textId="77777777" w:rsidR="007F7991" w:rsidRPr="000F535D" w:rsidRDefault="007F7991" w:rsidP="009969C3">
            <w:r w:rsidRPr="000F535D">
              <w:t>The principles of the Treaty of Waitangi</w:t>
            </w:r>
          </w:p>
        </w:tc>
        <w:tc>
          <w:tcPr>
            <w:tcW w:w="2087" w:type="dxa"/>
          </w:tcPr>
          <w:p w14:paraId="3203429C" w14:textId="77777777" w:rsidR="007F7991" w:rsidRPr="000F535D" w:rsidRDefault="007F7991" w:rsidP="00E7412B">
            <w:pPr>
              <w:jc w:val="both"/>
            </w:pPr>
            <w:r w:rsidRPr="000F535D">
              <w:t>Not applicable</w:t>
            </w:r>
          </w:p>
        </w:tc>
      </w:tr>
      <w:tr w:rsidR="007F7991" w:rsidRPr="000F535D" w14:paraId="6AFF2E70" w14:textId="77777777" w:rsidTr="009969C3">
        <w:tc>
          <w:tcPr>
            <w:tcW w:w="6946" w:type="dxa"/>
          </w:tcPr>
          <w:p w14:paraId="3E20A5F3" w14:textId="77777777" w:rsidR="007F7991" w:rsidRPr="000F535D" w:rsidRDefault="007F7991" w:rsidP="009969C3">
            <w:r w:rsidRPr="000F535D">
              <w:t xml:space="preserve">The rights and freedoms contained in the New Zealand Bill </w:t>
            </w:r>
          </w:p>
          <w:p w14:paraId="058B2C34" w14:textId="77777777" w:rsidR="007F7991" w:rsidRPr="000F535D" w:rsidRDefault="007F7991" w:rsidP="009969C3">
            <w:r w:rsidRPr="000F535D">
              <w:t>of Rights Act 1990 and the Human Rights Act 1993</w:t>
            </w:r>
          </w:p>
        </w:tc>
        <w:tc>
          <w:tcPr>
            <w:tcW w:w="2087" w:type="dxa"/>
          </w:tcPr>
          <w:p w14:paraId="472B80F6" w14:textId="77777777" w:rsidR="007F7991" w:rsidRPr="000F535D" w:rsidRDefault="007F7991" w:rsidP="00E7412B">
            <w:pPr>
              <w:jc w:val="both"/>
            </w:pPr>
            <w:r w:rsidRPr="000F535D">
              <w:t>Not applicable</w:t>
            </w:r>
          </w:p>
        </w:tc>
      </w:tr>
      <w:tr w:rsidR="007F7991" w:rsidRPr="000F535D" w14:paraId="4B1BEFC8" w14:textId="77777777" w:rsidTr="009969C3">
        <w:tc>
          <w:tcPr>
            <w:tcW w:w="6946" w:type="dxa"/>
          </w:tcPr>
          <w:p w14:paraId="5AA56D0E" w14:textId="77777777" w:rsidR="007F7991" w:rsidRPr="000F535D" w:rsidRDefault="007F7991" w:rsidP="009969C3">
            <w:r w:rsidRPr="000F535D">
              <w:t>The principles and guidelines set out in the Privacy Act 1993</w:t>
            </w:r>
          </w:p>
        </w:tc>
        <w:tc>
          <w:tcPr>
            <w:tcW w:w="2087" w:type="dxa"/>
          </w:tcPr>
          <w:p w14:paraId="1755A15B" w14:textId="77777777" w:rsidR="007F7991" w:rsidRPr="000F535D" w:rsidRDefault="007F7991" w:rsidP="00E7412B">
            <w:pPr>
              <w:jc w:val="both"/>
            </w:pPr>
            <w:r w:rsidRPr="000F535D">
              <w:t>Not applicable</w:t>
            </w:r>
          </w:p>
        </w:tc>
      </w:tr>
      <w:tr w:rsidR="007F7991" w:rsidRPr="000F535D" w14:paraId="2C4881B8" w14:textId="77777777" w:rsidTr="009969C3">
        <w:tc>
          <w:tcPr>
            <w:tcW w:w="6946" w:type="dxa"/>
          </w:tcPr>
          <w:p w14:paraId="09CAAFB0" w14:textId="77777777" w:rsidR="007F7991" w:rsidRPr="000F535D" w:rsidRDefault="007F7991" w:rsidP="009969C3">
            <w:r w:rsidRPr="000F535D">
              <w:t>Relevant international standards and obligations</w:t>
            </w:r>
          </w:p>
        </w:tc>
        <w:tc>
          <w:tcPr>
            <w:tcW w:w="2087" w:type="dxa"/>
          </w:tcPr>
          <w:p w14:paraId="3FC2B938" w14:textId="77777777" w:rsidR="007F7991" w:rsidRPr="000F535D" w:rsidRDefault="007F7991" w:rsidP="00E7412B">
            <w:pPr>
              <w:jc w:val="both"/>
            </w:pPr>
            <w:r w:rsidRPr="000F535D">
              <w:t>Not applicable</w:t>
            </w:r>
          </w:p>
        </w:tc>
      </w:tr>
      <w:tr w:rsidR="007F7991" w:rsidRPr="000F535D" w14:paraId="59185686" w14:textId="77777777" w:rsidTr="009969C3">
        <w:tc>
          <w:tcPr>
            <w:tcW w:w="6946" w:type="dxa"/>
          </w:tcPr>
          <w:p w14:paraId="74A54AA7" w14:textId="77777777" w:rsidR="007F7991" w:rsidRPr="000F535D" w:rsidRDefault="007F7991" w:rsidP="009969C3">
            <w:r w:rsidRPr="000F535D">
              <w:t xml:space="preserve">The Legislation Guidelines (2018 edition), which are </w:t>
            </w:r>
          </w:p>
          <w:p w14:paraId="042DEE92" w14:textId="77777777" w:rsidR="007F7991" w:rsidRPr="000F535D" w:rsidRDefault="007F7991" w:rsidP="009969C3">
            <w:pPr>
              <w:spacing w:after="240"/>
            </w:pPr>
            <w:r w:rsidRPr="000F535D">
              <w:t>maintained by the Legislation Design and Advisory Committee</w:t>
            </w:r>
          </w:p>
        </w:tc>
        <w:tc>
          <w:tcPr>
            <w:tcW w:w="2087" w:type="dxa"/>
          </w:tcPr>
          <w:p w14:paraId="7125FAED" w14:textId="77777777" w:rsidR="007F7991" w:rsidRPr="000F535D" w:rsidRDefault="007F7991" w:rsidP="00E7412B">
            <w:pPr>
              <w:jc w:val="both"/>
            </w:pPr>
            <w:r w:rsidRPr="000F535D">
              <w:t>Compliant</w:t>
            </w:r>
          </w:p>
        </w:tc>
      </w:tr>
    </w:tbl>
    <w:p w14:paraId="15BC3969" w14:textId="77777777" w:rsidR="007F7991" w:rsidRPr="007F7991" w:rsidRDefault="007F7991" w:rsidP="007F7991">
      <w:pPr>
        <w:pStyle w:val="Heading2"/>
        <w:rPr>
          <w:sz w:val="24"/>
          <w:szCs w:val="24"/>
        </w:rPr>
      </w:pPr>
      <w:r w:rsidRPr="007F7991">
        <w:rPr>
          <w:sz w:val="24"/>
          <w:szCs w:val="24"/>
        </w:rPr>
        <w:t>Regulations Review Committee</w:t>
      </w:r>
    </w:p>
    <w:p w14:paraId="70F325BE" w14:textId="77777777" w:rsidR="007F7991" w:rsidRPr="000F535D" w:rsidRDefault="007F7991" w:rsidP="007F7991">
      <w:pPr>
        <w:pStyle w:val="CabStandard"/>
        <w:rPr>
          <w:sz w:val="22"/>
        </w:rPr>
      </w:pPr>
      <w:r w:rsidRPr="000F535D">
        <w:rPr>
          <w:sz w:val="22"/>
        </w:rPr>
        <w:t>Officials believe there are no grounds for the Regulations Review Committee to draw the Order in Council to the attention of the House under Standing Order 319.</w:t>
      </w:r>
    </w:p>
    <w:p w14:paraId="3AFBD77F" w14:textId="77777777" w:rsidR="007F7991" w:rsidRPr="007F7991" w:rsidRDefault="007F7991" w:rsidP="007F7991">
      <w:pPr>
        <w:pStyle w:val="Heading2"/>
        <w:rPr>
          <w:sz w:val="24"/>
          <w:szCs w:val="24"/>
        </w:rPr>
      </w:pPr>
      <w:r w:rsidRPr="007F7991">
        <w:rPr>
          <w:sz w:val="24"/>
          <w:szCs w:val="24"/>
        </w:rPr>
        <w:t>Certification by Parliamentary Counsel</w:t>
      </w:r>
    </w:p>
    <w:p w14:paraId="6A86E525" w14:textId="77777777" w:rsidR="007F7991" w:rsidRPr="000F535D" w:rsidRDefault="007F7991" w:rsidP="007F7991">
      <w:pPr>
        <w:pStyle w:val="CabStandard"/>
        <w:rPr>
          <w:sz w:val="22"/>
        </w:rPr>
      </w:pPr>
      <w:r w:rsidRPr="000F535D">
        <w:rPr>
          <w:sz w:val="22"/>
        </w:rPr>
        <w:t>The regulations have been certified by the Parliamentary Counsel Office as being in order for submission to Cabinet, except that they will come into force earlier than the 28</w:t>
      </w:r>
      <w:r w:rsidRPr="000F535D">
        <w:rPr>
          <w:sz w:val="22"/>
          <w:vertAlign w:val="superscript"/>
        </w:rPr>
        <w:t>th</w:t>
      </w:r>
      <w:r w:rsidRPr="000F535D">
        <w:rPr>
          <w:sz w:val="22"/>
        </w:rPr>
        <w:t xml:space="preserve"> day after the date of their notification in the </w:t>
      </w:r>
      <w:r w:rsidRPr="000F535D">
        <w:rPr>
          <w:i/>
          <w:iCs/>
          <w:sz w:val="22"/>
        </w:rPr>
        <w:t>Gazette</w:t>
      </w:r>
      <w:r w:rsidRPr="000F535D">
        <w:rPr>
          <w:sz w:val="22"/>
        </w:rPr>
        <w:t>.</w:t>
      </w:r>
    </w:p>
    <w:p w14:paraId="13FEB835" w14:textId="77777777" w:rsidR="00143739" w:rsidRPr="00085147" w:rsidRDefault="00143739" w:rsidP="00143739">
      <w:pPr>
        <w:pStyle w:val="Heading2"/>
        <w:rPr>
          <w:sz w:val="24"/>
          <w:szCs w:val="24"/>
        </w:rPr>
      </w:pPr>
      <w:r w:rsidRPr="00085147">
        <w:rPr>
          <w:sz w:val="24"/>
          <w:szCs w:val="24"/>
        </w:rPr>
        <w:t>Impact Analysis</w:t>
      </w:r>
    </w:p>
    <w:p w14:paraId="44B23769" w14:textId="77777777" w:rsidR="000F7386" w:rsidRPr="00085147" w:rsidRDefault="000F7386" w:rsidP="00D60154">
      <w:pPr>
        <w:pStyle w:val="Heading3"/>
        <w:rPr>
          <w:rFonts w:eastAsiaTheme="minorHAnsi"/>
          <w:sz w:val="20"/>
          <w:szCs w:val="20"/>
        </w:rPr>
      </w:pPr>
      <w:r w:rsidRPr="00085147">
        <w:rPr>
          <w:rFonts w:eastAsiaTheme="minorHAnsi"/>
          <w:sz w:val="20"/>
          <w:szCs w:val="20"/>
        </w:rPr>
        <w:t>Regulatory Impact Assessment</w:t>
      </w:r>
    </w:p>
    <w:p w14:paraId="0404866C" w14:textId="6318797D" w:rsidR="000F7386" w:rsidRPr="000F535D" w:rsidRDefault="007C4C3E" w:rsidP="000F7386">
      <w:pPr>
        <w:pStyle w:val="CabStandard"/>
        <w:rPr>
          <w:sz w:val="22"/>
        </w:rPr>
      </w:pPr>
      <w:r w:rsidRPr="000F535D">
        <w:rPr>
          <w:sz w:val="22"/>
        </w:rPr>
        <w:t>The Regulatory Impact Analysis Team at the Treasury has determined that the regulatory proposals in this paper are exempt from the requirement to provide a Regulatory Impact Statement on the basis that they are only modifying the effect of primary legislation, under powers only able to be exercised by the government during a declared emergency or emergency transition period</w:t>
      </w:r>
      <w:r w:rsidR="000F535D">
        <w:rPr>
          <w:sz w:val="22"/>
        </w:rPr>
        <w:t>.</w:t>
      </w:r>
    </w:p>
    <w:p w14:paraId="3CA59774" w14:textId="77777777" w:rsidR="000F7386" w:rsidRPr="00085147" w:rsidRDefault="000F7386" w:rsidP="00D60154">
      <w:pPr>
        <w:pStyle w:val="Heading3"/>
        <w:rPr>
          <w:rFonts w:eastAsiaTheme="minorHAnsi"/>
          <w:sz w:val="20"/>
          <w:szCs w:val="20"/>
        </w:rPr>
      </w:pPr>
      <w:r w:rsidRPr="00085147">
        <w:rPr>
          <w:rFonts w:eastAsiaTheme="minorHAnsi"/>
          <w:sz w:val="20"/>
          <w:szCs w:val="20"/>
        </w:rPr>
        <w:t>Climate Implications of Policy Assessment</w:t>
      </w:r>
    </w:p>
    <w:p w14:paraId="37B01C27" w14:textId="2B2C9789" w:rsidR="000F7386" w:rsidRPr="000F535D" w:rsidRDefault="00031560" w:rsidP="000F7386">
      <w:pPr>
        <w:pStyle w:val="CabStandard"/>
        <w:rPr>
          <w:sz w:val="22"/>
        </w:rPr>
      </w:pPr>
      <w:r w:rsidRPr="000F535D">
        <w:rPr>
          <w:sz w:val="22"/>
        </w:rPr>
        <w:t xml:space="preserve">The Climate Implications of Policy </w:t>
      </w:r>
      <w:r w:rsidR="00594BD8" w:rsidRPr="000F535D">
        <w:rPr>
          <w:sz w:val="22"/>
        </w:rPr>
        <w:t xml:space="preserve">Assessment </w:t>
      </w:r>
      <w:r w:rsidRPr="000F535D">
        <w:rPr>
          <w:sz w:val="22"/>
        </w:rPr>
        <w:t>(CIPA) team has been consulted and confirms that the CIPA requirements do not apply to this proposal as the threshold for significance is not met</w:t>
      </w:r>
      <w:r w:rsidR="000F7386" w:rsidRPr="000F535D">
        <w:rPr>
          <w:sz w:val="22"/>
        </w:rPr>
        <w:t>.</w:t>
      </w:r>
    </w:p>
    <w:p w14:paraId="79C6CC5B" w14:textId="77777777" w:rsidR="00143739" w:rsidRPr="00646662" w:rsidRDefault="00143739" w:rsidP="00143739">
      <w:pPr>
        <w:pStyle w:val="Heading2"/>
        <w:rPr>
          <w:sz w:val="24"/>
          <w:szCs w:val="24"/>
        </w:rPr>
      </w:pPr>
      <w:r w:rsidRPr="00646662">
        <w:rPr>
          <w:sz w:val="24"/>
          <w:szCs w:val="24"/>
        </w:rPr>
        <w:t xml:space="preserve">Publicity </w:t>
      </w:r>
    </w:p>
    <w:p w14:paraId="42FE3DD1" w14:textId="43370544" w:rsidR="00D23A6C" w:rsidRPr="000F535D" w:rsidRDefault="00A23B52" w:rsidP="00D23A6C">
      <w:pPr>
        <w:pStyle w:val="CabStandard"/>
        <w:rPr>
          <w:sz w:val="22"/>
        </w:rPr>
      </w:pPr>
      <w:r w:rsidRPr="000F535D">
        <w:rPr>
          <w:sz w:val="22"/>
        </w:rPr>
        <w:t>I will</w:t>
      </w:r>
      <w:r w:rsidR="00E53979" w:rsidRPr="000F535D">
        <w:rPr>
          <w:sz w:val="22"/>
        </w:rPr>
        <w:t xml:space="preserve"> announce </w:t>
      </w:r>
      <w:r w:rsidRPr="000F535D">
        <w:rPr>
          <w:sz w:val="22"/>
        </w:rPr>
        <w:t xml:space="preserve">Inland Revenue’s </w:t>
      </w:r>
      <w:r w:rsidR="00E53979" w:rsidRPr="000F535D">
        <w:rPr>
          <w:sz w:val="22"/>
        </w:rPr>
        <w:t>ability to remit use-of-money interest once the Order is in effect</w:t>
      </w:r>
      <w:r w:rsidR="00AD1F67" w:rsidRPr="000F535D">
        <w:rPr>
          <w:sz w:val="22"/>
        </w:rPr>
        <w:t xml:space="preserve"> </w:t>
      </w:r>
      <w:r w:rsidR="00B775AE" w:rsidRPr="000F535D">
        <w:rPr>
          <w:sz w:val="22"/>
          <w:lang w:val="mi-NZ"/>
        </w:rPr>
        <w:t>and notified</w:t>
      </w:r>
      <w:r w:rsidR="00AD1F67" w:rsidRPr="000F535D">
        <w:rPr>
          <w:sz w:val="22"/>
          <w:lang w:val="mi-NZ"/>
        </w:rPr>
        <w:t xml:space="preserve"> in the </w:t>
      </w:r>
      <w:r w:rsidR="00AD1F67" w:rsidRPr="000F535D">
        <w:rPr>
          <w:i/>
          <w:iCs/>
          <w:sz w:val="22"/>
          <w:lang w:val="mi-NZ"/>
        </w:rPr>
        <w:t>Gazette</w:t>
      </w:r>
      <w:r w:rsidR="001E2097" w:rsidRPr="000F535D">
        <w:rPr>
          <w:sz w:val="22"/>
          <w:lang w:val="mi-NZ"/>
        </w:rPr>
        <w:t>.</w:t>
      </w:r>
    </w:p>
    <w:p w14:paraId="16184607" w14:textId="77777777" w:rsidR="00DB6544" w:rsidRPr="007F7991" w:rsidRDefault="00DB6544" w:rsidP="00DB6544">
      <w:pPr>
        <w:pStyle w:val="Heading2"/>
        <w:rPr>
          <w:sz w:val="24"/>
          <w:szCs w:val="24"/>
        </w:rPr>
      </w:pPr>
      <w:r w:rsidRPr="007F7991">
        <w:rPr>
          <w:sz w:val="24"/>
          <w:szCs w:val="24"/>
        </w:rPr>
        <w:t>Proactive Release</w:t>
      </w:r>
    </w:p>
    <w:p w14:paraId="3C433A4F" w14:textId="77777777" w:rsidR="00DB6544" w:rsidRPr="000F535D" w:rsidRDefault="00DB6544" w:rsidP="00DB6544">
      <w:pPr>
        <w:pStyle w:val="CabStandard"/>
        <w:rPr>
          <w:sz w:val="22"/>
        </w:rPr>
      </w:pPr>
      <w:r w:rsidRPr="000F535D">
        <w:rPr>
          <w:sz w:val="22"/>
        </w:rPr>
        <w:t>I propose to proactively release this Cabinet paper, associated minutes, and key advice papers in whole within 30 working days of Cabinet making final decisions.</w:t>
      </w:r>
    </w:p>
    <w:p w14:paraId="4016063B" w14:textId="77777777" w:rsidR="00085147" w:rsidRPr="007F7991" w:rsidRDefault="00085147" w:rsidP="00085147">
      <w:pPr>
        <w:pStyle w:val="Heading2"/>
        <w:rPr>
          <w:sz w:val="24"/>
          <w:szCs w:val="24"/>
        </w:rPr>
      </w:pPr>
      <w:r w:rsidRPr="007F7991">
        <w:rPr>
          <w:sz w:val="24"/>
          <w:szCs w:val="24"/>
        </w:rPr>
        <w:t>Consultation</w:t>
      </w:r>
    </w:p>
    <w:p w14:paraId="27F9ECFC" w14:textId="508B5B8C" w:rsidR="00085147" w:rsidRPr="000F535D" w:rsidRDefault="00085147" w:rsidP="00085147">
      <w:pPr>
        <w:pStyle w:val="CabStandard"/>
        <w:rPr>
          <w:sz w:val="22"/>
        </w:rPr>
      </w:pPr>
      <w:r w:rsidRPr="000F535D">
        <w:rPr>
          <w:sz w:val="22"/>
        </w:rPr>
        <w:t xml:space="preserve">Inland Revenue officials have consulted with the Treasury who agree with the proposal in this paper. </w:t>
      </w:r>
      <w:r w:rsidR="004033A2" w:rsidRPr="000F535D">
        <w:rPr>
          <w:sz w:val="22"/>
        </w:rPr>
        <w:t xml:space="preserve">Federated Farmers were also consulted and agree with the proposed order.  </w:t>
      </w:r>
      <w:r w:rsidRPr="000F535D">
        <w:rPr>
          <w:sz w:val="22"/>
        </w:rPr>
        <w:t>My officials have also informed the Chartered Accountants of Australia and New Zealand about Inland Revenue</w:t>
      </w:r>
      <w:r w:rsidR="00FD3EC2">
        <w:rPr>
          <w:sz w:val="22"/>
        </w:rPr>
        <w:t>’s</w:t>
      </w:r>
      <w:r w:rsidRPr="000F535D">
        <w:rPr>
          <w:sz w:val="22"/>
        </w:rPr>
        <w:t xml:space="preserve"> proposed response to the flooding event.  </w:t>
      </w:r>
    </w:p>
    <w:p w14:paraId="2447CC11" w14:textId="77777777" w:rsidR="00F77D96" w:rsidRPr="00D60154" w:rsidRDefault="00F77D96" w:rsidP="00F77D96">
      <w:pPr>
        <w:pStyle w:val="Heading2"/>
        <w:rPr>
          <w:sz w:val="24"/>
          <w:szCs w:val="24"/>
        </w:rPr>
      </w:pPr>
      <w:r w:rsidRPr="00D60154">
        <w:rPr>
          <w:sz w:val="24"/>
          <w:szCs w:val="24"/>
        </w:rPr>
        <w:t>Recommendations</w:t>
      </w:r>
    </w:p>
    <w:p w14:paraId="679449DA" w14:textId="1A80F297" w:rsidR="00F77D96" w:rsidRPr="000F535D" w:rsidRDefault="00F77D96" w:rsidP="00F77D96">
      <w:pPr>
        <w:pStyle w:val="CabStandard"/>
        <w:numPr>
          <w:ilvl w:val="0"/>
          <w:numId w:val="0"/>
        </w:numPr>
        <w:ind w:left="720" w:hanging="720"/>
        <w:rPr>
          <w:sz w:val="22"/>
        </w:rPr>
      </w:pPr>
      <w:r w:rsidRPr="000F535D">
        <w:rPr>
          <w:sz w:val="22"/>
        </w:rPr>
        <w:t>The Minister of Revenue recommend</w:t>
      </w:r>
      <w:r w:rsidR="00BF7831" w:rsidRPr="000F535D">
        <w:rPr>
          <w:sz w:val="22"/>
        </w:rPr>
        <w:t>s</w:t>
      </w:r>
      <w:r w:rsidRPr="000F535D">
        <w:rPr>
          <w:sz w:val="22"/>
        </w:rPr>
        <w:t xml:space="preserve"> that Cabinet</w:t>
      </w:r>
      <w:r w:rsidR="006E1250" w:rsidRPr="000F535D">
        <w:rPr>
          <w:sz w:val="22"/>
        </w:rPr>
        <w:t>:</w:t>
      </w:r>
    </w:p>
    <w:p w14:paraId="0387ABD7" w14:textId="0D263B07" w:rsidR="00F77D96" w:rsidRPr="000F535D" w:rsidRDefault="00F77D96" w:rsidP="00F77D96">
      <w:pPr>
        <w:pStyle w:val="CabRec"/>
        <w:rPr>
          <w:sz w:val="22"/>
        </w:rPr>
      </w:pPr>
      <w:r w:rsidRPr="000F535D">
        <w:rPr>
          <w:sz w:val="22"/>
        </w:rPr>
        <w:t xml:space="preserve">Note that the Tax Administration Act 1994 authorises the Commissioner of Inland Revenue to remit interest charged to taxpayers for late payment of tax, where the late payment was due to the effects of an </w:t>
      </w:r>
      <w:r w:rsidR="008F4898" w:rsidRPr="000F535D">
        <w:rPr>
          <w:sz w:val="22"/>
        </w:rPr>
        <w:t xml:space="preserve">emergency </w:t>
      </w:r>
      <w:r w:rsidRPr="000F535D">
        <w:rPr>
          <w:sz w:val="22"/>
        </w:rPr>
        <w:t>event</w:t>
      </w:r>
      <w:r w:rsidR="006177A7" w:rsidRPr="000F535D">
        <w:rPr>
          <w:sz w:val="22"/>
        </w:rPr>
        <w:t xml:space="preserve"> declared by Order in Council</w:t>
      </w:r>
      <w:r w:rsidRPr="000F535D">
        <w:rPr>
          <w:sz w:val="22"/>
        </w:rPr>
        <w:t>.</w:t>
      </w:r>
    </w:p>
    <w:p w14:paraId="275F7D83" w14:textId="5ACCA67D" w:rsidR="00F77D96" w:rsidRPr="000F535D" w:rsidRDefault="00F77D96" w:rsidP="00764F57">
      <w:pPr>
        <w:pStyle w:val="CabRec"/>
        <w:rPr>
          <w:sz w:val="22"/>
        </w:rPr>
      </w:pPr>
      <w:r w:rsidRPr="000F535D">
        <w:rPr>
          <w:sz w:val="22"/>
        </w:rPr>
        <w:t xml:space="preserve">Note that the </w:t>
      </w:r>
      <w:r w:rsidR="00764F57" w:rsidRPr="000F535D">
        <w:rPr>
          <w:sz w:val="22"/>
        </w:rPr>
        <w:t xml:space="preserve">event described as the </w:t>
      </w:r>
      <w:r w:rsidR="00471B02">
        <w:rPr>
          <w:sz w:val="22"/>
        </w:rPr>
        <w:t>West Coast</w:t>
      </w:r>
      <w:r w:rsidR="004033A2" w:rsidRPr="000F535D">
        <w:rPr>
          <w:sz w:val="22"/>
        </w:rPr>
        <w:t xml:space="preserve">, </w:t>
      </w:r>
      <w:r w:rsidR="00985BF5">
        <w:rPr>
          <w:sz w:val="22"/>
        </w:rPr>
        <w:t>Nelson/</w:t>
      </w:r>
      <w:r w:rsidR="004033A2" w:rsidRPr="000F535D">
        <w:rPr>
          <w:sz w:val="22"/>
        </w:rPr>
        <w:t xml:space="preserve">Tasman, and Marlborough </w:t>
      </w:r>
      <w:r w:rsidR="000945FE" w:rsidRPr="000F535D">
        <w:rPr>
          <w:sz w:val="22"/>
        </w:rPr>
        <w:t>Flood Event</w:t>
      </w:r>
      <w:r w:rsidRPr="000F535D">
        <w:rPr>
          <w:sz w:val="22"/>
        </w:rPr>
        <w:t xml:space="preserve"> meet</w:t>
      </w:r>
      <w:r w:rsidR="007C4496">
        <w:rPr>
          <w:sz w:val="22"/>
        </w:rPr>
        <w:t>s</w:t>
      </w:r>
      <w:r w:rsidRPr="000F535D">
        <w:rPr>
          <w:sz w:val="22"/>
        </w:rPr>
        <w:t xml:space="preserve"> the criteria specified in the Tax Administration Act 1994 for the declaration of an emergency event.</w:t>
      </w:r>
    </w:p>
    <w:p w14:paraId="155EC363" w14:textId="0A13A2A2" w:rsidR="00F77D96" w:rsidRPr="000F535D" w:rsidRDefault="00F77D96" w:rsidP="00F77D96">
      <w:pPr>
        <w:pStyle w:val="CabRec"/>
        <w:rPr>
          <w:sz w:val="22"/>
        </w:rPr>
      </w:pPr>
      <w:r w:rsidRPr="000F535D">
        <w:rPr>
          <w:sz w:val="22"/>
        </w:rPr>
        <w:t>Authorise the submission to the Executive Council of the Tax Administration (</w:t>
      </w:r>
      <w:r w:rsidR="00A1759E">
        <w:rPr>
          <w:sz w:val="22"/>
        </w:rPr>
        <w:t>Top of the South Island</w:t>
      </w:r>
      <w:r w:rsidR="000F535D" w:rsidRPr="000F535D">
        <w:rPr>
          <w:sz w:val="22"/>
        </w:rPr>
        <w:t xml:space="preserve"> </w:t>
      </w:r>
      <w:r w:rsidR="006E1250" w:rsidRPr="000F535D">
        <w:rPr>
          <w:sz w:val="22"/>
        </w:rPr>
        <w:t>F</w:t>
      </w:r>
      <w:r w:rsidRPr="000F535D">
        <w:rPr>
          <w:sz w:val="22"/>
        </w:rPr>
        <w:t xml:space="preserve">lood </w:t>
      </w:r>
      <w:r w:rsidR="006E1250" w:rsidRPr="000F535D">
        <w:rPr>
          <w:sz w:val="22"/>
        </w:rPr>
        <w:t>E</w:t>
      </w:r>
      <w:r w:rsidRPr="000F535D">
        <w:rPr>
          <w:sz w:val="22"/>
        </w:rPr>
        <w:t xml:space="preserve">vent) Order </w:t>
      </w:r>
      <w:r w:rsidR="005B3279" w:rsidRPr="000F535D">
        <w:rPr>
          <w:sz w:val="22"/>
        </w:rPr>
        <w:t>2021</w:t>
      </w:r>
      <w:r w:rsidRPr="000F535D">
        <w:rPr>
          <w:sz w:val="22"/>
        </w:rPr>
        <w:t>.</w:t>
      </w:r>
    </w:p>
    <w:p w14:paraId="48C0B375" w14:textId="6EA514CE" w:rsidR="00F77D96" w:rsidRPr="000F535D" w:rsidRDefault="00F77D96" w:rsidP="00F77D96">
      <w:pPr>
        <w:pStyle w:val="CabRec"/>
        <w:rPr>
          <w:sz w:val="22"/>
        </w:rPr>
      </w:pPr>
      <w:r w:rsidRPr="000F535D">
        <w:rPr>
          <w:sz w:val="22"/>
        </w:rPr>
        <w:t>Note that this remission of interest is not expected to have a fiscal cost.</w:t>
      </w:r>
    </w:p>
    <w:p w14:paraId="6A620CC6" w14:textId="05A69802" w:rsidR="00F77D96" w:rsidRPr="000F535D" w:rsidRDefault="00F77D96" w:rsidP="00F77D96">
      <w:pPr>
        <w:pStyle w:val="CabRec"/>
        <w:rPr>
          <w:sz w:val="22"/>
        </w:rPr>
      </w:pPr>
      <w:r w:rsidRPr="000F535D">
        <w:rPr>
          <w:sz w:val="22"/>
        </w:rPr>
        <w:t>Note that a waiver of the 28-day rule is sought on the grounds that the exercise of the power will only positively affect taxpayers, and the power it confers will apply to events before the making of the Order.</w:t>
      </w:r>
    </w:p>
    <w:p w14:paraId="2A17B2E0" w14:textId="6C4A3C00" w:rsidR="00F77D96" w:rsidRPr="000F535D" w:rsidRDefault="00F77D96" w:rsidP="00F77D96">
      <w:pPr>
        <w:pStyle w:val="CabRec"/>
        <w:rPr>
          <w:sz w:val="22"/>
        </w:rPr>
      </w:pPr>
      <w:r w:rsidRPr="000F535D">
        <w:rPr>
          <w:sz w:val="22"/>
        </w:rPr>
        <w:t>Agree to the waiver of the 28-day rule so that the regulations can come into force after their notification in the Gazette.</w:t>
      </w:r>
    </w:p>
    <w:p w14:paraId="26440D9F" w14:textId="77777777" w:rsidR="00143739" w:rsidRPr="000F535D" w:rsidRDefault="00143739" w:rsidP="00143739">
      <w:pPr>
        <w:spacing w:after="240"/>
        <w:rPr>
          <w:rFonts w:cs="Arial"/>
        </w:rPr>
      </w:pPr>
      <w:r w:rsidRPr="000F535D">
        <w:rPr>
          <w:rFonts w:cs="Arial"/>
        </w:rPr>
        <w:t>Authorised for lodgement</w:t>
      </w:r>
    </w:p>
    <w:p w14:paraId="1BCB5D9D" w14:textId="350F9337" w:rsidR="00143739" w:rsidRPr="000F535D" w:rsidRDefault="00143739" w:rsidP="00143739">
      <w:pPr>
        <w:spacing w:after="240"/>
        <w:rPr>
          <w:rFonts w:cs="Arial"/>
        </w:rPr>
      </w:pPr>
      <w:r w:rsidRPr="000F535D">
        <w:rPr>
          <w:rFonts w:cs="Arial"/>
        </w:rPr>
        <w:t xml:space="preserve">Hon </w:t>
      </w:r>
      <w:r w:rsidR="00E67057" w:rsidRPr="000F535D">
        <w:rPr>
          <w:rFonts w:cs="Arial"/>
        </w:rPr>
        <w:t>David Parker</w:t>
      </w:r>
    </w:p>
    <w:p w14:paraId="4FBBF6CA" w14:textId="519BADF4" w:rsidR="00143739" w:rsidRPr="000F535D" w:rsidRDefault="00143739" w:rsidP="00143739">
      <w:pPr>
        <w:rPr>
          <w:rFonts w:cs="Arial"/>
        </w:rPr>
      </w:pPr>
      <w:r w:rsidRPr="000F535D">
        <w:rPr>
          <w:rFonts w:cs="Arial"/>
        </w:rPr>
        <w:t xml:space="preserve">Minister </w:t>
      </w:r>
      <w:r w:rsidR="00E67057" w:rsidRPr="000F535D">
        <w:rPr>
          <w:rFonts w:cs="Arial"/>
        </w:rPr>
        <w:t>of Revenue</w:t>
      </w:r>
    </w:p>
    <w:sectPr w:rsidR="00143739" w:rsidRPr="000F535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1B53D" w14:textId="77777777" w:rsidR="00987D20" w:rsidRDefault="00987D20" w:rsidP="00C51277">
      <w:pPr>
        <w:spacing w:after="0" w:line="240" w:lineRule="auto"/>
      </w:pPr>
      <w:r>
        <w:separator/>
      </w:r>
    </w:p>
  </w:endnote>
  <w:endnote w:type="continuationSeparator" w:id="0">
    <w:p w14:paraId="308A38D0" w14:textId="77777777" w:rsidR="00987D20" w:rsidRDefault="00987D20" w:rsidP="00C51277">
      <w:pPr>
        <w:spacing w:after="0" w:line="240" w:lineRule="auto"/>
      </w:pPr>
      <w:r>
        <w:continuationSeparator/>
      </w:r>
    </w:p>
  </w:endnote>
  <w:endnote w:type="continuationNotice" w:id="1">
    <w:p w14:paraId="6F68F01C" w14:textId="77777777" w:rsidR="00987D20" w:rsidRDefault="00987D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420038"/>
      <w:docPartObj>
        <w:docPartGallery w:val="Page Numbers (Bottom of Page)"/>
        <w:docPartUnique/>
      </w:docPartObj>
    </w:sdtPr>
    <w:sdtEndPr>
      <w:rPr>
        <w:noProof/>
      </w:rPr>
    </w:sdtEndPr>
    <w:sdtContent>
      <w:p w14:paraId="76D2D569" w14:textId="77777777" w:rsidR="006E5CFA" w:rsidRDefault="006E5CFA">
        <w:pPr>
          <w:pStyle w:val="Footer"/>
          <w:jc w:val="right"/>
        </w:pPr>
        <w:r>
          <w:fldChar w:fldCharType="begin"/>
        </w:r>
        <w:r>
          <w:instrText xml:space="preserve"> PAGE   \* MERGEFORMAT </w:instrText>
        </w:r>
        <w:r>
          <w:fldChar w:fldCharType="separate"/>
        </w:r>
        <w:r w:rsidR="00701760">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2CD24" w14:textId="77777777" w:rsidR="00987D20" w:rsidRDefault="00987D20" w:rsidP="00C51277">
      <w:pPr>
        <w:spacing w:after="0" w:line="240" w:lineRule="auto"/>
      </w:pPr>
      <w:r>
        <w:separator/>
      </w:r>
    </w:p>
  </w:footnote>
  <w:footnote w:type="continuationSeparator" w:id="0">
    <w:p w14:paraId="2F6104C0" w14:textId="77777777" w:rsidR="00987D20" w:rsidRDefault="00987D20" w:rsidP="00C51277">
      <w:pPr>
        <w:spacing w:after="0" w:line="240" w:lineRule="auto"/>
      </w:pPr>
      <w:r>
        <w:continuationSeparator/>
      </w:r>
    </w:p>
  </w:footnote>
  <w:footnote w:type="continuationNotice" w:id="1">
    <w:p w14:paraId="734D586F" w14:textId="77777777" w:rsidR="00987D20" w:rsidRDefault="00987D2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1F69"/>
    <w:multiLevelType w:val="multilevel"/>
    <w:tmpl w:val="541E99E2"/>
    <w:styleLink w:val="Recommendations"/>
    <w:lvl w:ilvl="0">
      <w:start w:val="1"/>
      <w:numFmt w:val="decimal"/>
      <w:pStyle w:val="CabRec"/>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 w15:restartNumberingAfterBreak="0">
    <w:nsid w:val="0B7E17BA"/>
    <w:multiLevelType w:val="multilevel"/>
    <w:tmpl w:val="AE965A28"/>
    <w:numStyleLink w:val="BodyParagraphs"/>
  </w:abstractNum>
  <w:abstractNum w:abstractNumId="2" w15:restartNumberingAfterBreak="0">
    <w:nsid w:val="15EB0CF4"/>
    <w:multiLevelType w:val="multilevel"/>
    <w:tmpl w:val="541E99E2"/>
    <w:numStyleLink w:val="Recommendations"/>
  </w:abstractNum>
  <w:abstractNum w:abstractNumId="3" w15:restartNumberingAfterBreak="0">
    <w:nsid w:val="37063092"/>
    <w:multiLevelType w:val="multilevel"/>
    <w:tmpl w:val="AE965A28"/>
    <w:styleLink w:val="BodyParagraphs"/>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4" w15:restartNumberingAfterBreak="0">
    <w:nsid w:val="63993153"/>
    <w:multiLevelType w:val="multilevel"/>
    <w:tmpl w:val="36629E34"/>
    <w:lvl w:ilvl="0">
      <w:start w:val="1"/>
      <w:numFmt w:val="decimal"/>
      <w:pStyle w:val="ListParagraph"/>
      <w:lvlText w:val="%1."/>
      <w:lvlJc w:val="left"/>
      <w:pPr>
        <w:tabs>
          <w:tab w:val="num" w:pos="709"/>
        </w:tabs>
        <w:ind w:left="709" w:hanging="709"/>
      </w:pPr>
      <w:rPr>
        <w:rFonts w:ascii="Arial" w:hAnsi="Arial" w:hint="default"/>
        <w:sz w:val="24"/>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num w:numId="1" w16cid:durableId="1977027303">
    <w:abstractNumId w:val="0"/>
  </w:num>
  <w:num w:numId="2" w16cid:durableId="725223724">
    <w:abstractNumId w:val="3"/>
  </w:num>
  <w:num w:numId="3" w16cid:durableId="1238320729">
    <w:abstractNumId w:val="2"/>
  </w:num>
  <w:num w:numId="4" w16cid:durableId="661467996">
    <w:abstractNumId w:val="1"/>
    <w:lvlOverride w:ilvl="0">
      <w:lvl w:ilvl="0">
        <w:start w:val="1"/>
        <w:numFmt w:val="decimal"/>
        <w:pStyle w:val="CabStandard"/>
        <w:lvlText w:val="%1"/>
        <w:lvlJc w:val="left"/>
        <w:pPr>
          <w:tabs>
            <w:tab w:val="num" w:pos="720"/>
          </w:tabs>
          <w:ind w:left="720" w:hanging="720"/>
        </w:pPr>
        <w:rPr>
          <w:rFonts w:hint="default"/>
        </w:rPr>
      </w:lvl>
    </w:lvlOverride>
  </w:num>
  <w:num w:numId="5" w16cid:durableId="24184304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CCE7F8A-9582-4609-9D15-D94839AB9764}"/>
    <w:docVar w:name="dgnword-eventsink" w:val="501287672"/>
  </w:docVars>
  <w:rsids>
    <w:rsidRoot w:val="00C51277"/>
    <w:rsid w:val="00000C5F"/>
    <w:rsid w:val="000027CA"/>
    <w:rsid w:val="00007D93"/>
    <w:rsid w:val="0001614A"/>
    <w:rsid w:val="00017B22"/>
    <w:rsid w:val="00031560"/>
    <w:rsid w:val="000372C4"/>
    <w:rsid w:val="00046267"/>
    <w:rsid w:val="00057944"/>
    <w:rsid w:val="00067B29"/>
    <w:rsid w:val="00067E13"/>
    <w:rsid w:val="00084539"/>
    <w:rsid w:val="00085147"/>
    <w:rsid w:val="0008711D"/>
    <w:rsid w:val="000945FE"/>
    <w:rsid w:val="0009598E"/>
    <w:rsid w:val="00096B47"/>
    <w:rsid w:val="000B6916"/>
    <w:rsid w:val="000E1EE7"/>
    <w:rsid w:val="000E21C1"/>
    <w:rsid w:val="000E7296"/>
    <w:rsid w:val="000F535D"/>
    <w:rsid w:val="000F7386"/>
    <w:rsid w:val="001327B8"/>
    <w:rsid w:val="00143739"/>
    <w:rsid w:val="0016525D"/>
    <w:rsid w:val="001777A9"/>
    <w:rsid w:val="00181E6B"/>
    <w:rsid w:val="001D30EE"/>
    <w:rsid w:val="001D5AC0"/>
    <w:rsid w:val="001E2097"/>
    <w:rsid w:val="001E4F3C"/>
    <w:rsid w:val="001E5CFE"/>
    <w:rsid w:val="001E6D09"/>
    <w:rsid w:val="002111D1"/>
    <w:rsid w:val="00221BB3"/>
    <w:rsid w:val="0022359A"/>
    <w:rsid w:val="00233E18"/>
    <w:rsid w:val="00240FCC"/>
    <w:rsid w:val="002512D6"/>
    <w:rsid w:val="00257B82"/>
    <w:rsid w:val="00266776"/>
    <w:rsid w:val="0027072B"/>
    <w:rsid w:val="002709F3"/>
    <w:rsid w:val="00281E4D"/>
    <w:rsid w:val="00282EF2"/>
    <w:rsid w:val="002A4DD6"/>
    <w:rsid w:val="002A6696"/>
    <w:rsid w:val="002C53CC"/>
    <w:rsid w:val="002E1402"/>
    <w:rsid w:val="002F269C"/>
    <w:rsid w:val="002F2A21"/>
    <w:rsid w:val="002F2EAF"/>
    <w:rsid w:val="002F3C1F"/>
    <w:rsid w:val="00300921"/>
    <w:rsid w:val="00315666"/>
    <w:rsid w:val="0032162C"/>
    <w:rsid w:val="00321B6E"/>
    <w:rsid w:val="0035170D"/>
    <w:rsid w:val="00357A9F"/>
    <w:rsid w:val="003639FF"/>
    <w:rsid w:val="00367754"/>
    <w:rsid w:val="00380B4B"/>
    <w:rsid w:val="003A761D"/>
    <w:rsid w:val="003B781D"/>
    <w:rsid w:val="003D2359"/>
    <w:rsid w:val="003E17A7"/>
    <w:rsid w:val="003E7C70"/>
    <w:rsid w:val="003E7E37"/>
    <w:rsid w:val="0040006E"/>
    <w:rsid w:val="004033A2"/>
    <w:rsid w:val="00414DBE"/>
    <w:rsid w:val="004207C9"/>
    <w:rsid w:val="00434F1F"/>
    <w:rsid w:val="00457A3D"/>
    <w:rsid w:val="00471B02"/>
    <w:rsid w:val="00476572"/>
    <w:rsid w:val="00481DDD"/>
    <w:rsid w:val="004948CA"/>
    <w:rsid w:val="00495895"/>
    <w:rsid w:val="004962E0"/>
    <w:rsid w:val="004B0DAD"/>
    <w:rsid w:val="004B4CD9"/>
    <w:rsid w:val="004C276F"/>
    <w:rsid w:val="004D4E15"/>
    <w:rsid w:val="004D761C"/>
    <w:rsid w:val="004E30C2"/>
    <w:rsid w:val="004F47BB"/>
    <w:rsid w:val="00511BB9"/>
    <w:rsid w:val="00514C76"/>
    <w:rsid w:val="00551DC1"/>
    <w:rsid w:val="00552F78"/>
    <w:rsid w:val="00554D3E"/>
    <w:rsid w:val="00566EEE"/>
    <w:rsid w:val="0057225D"/>
    <w:rsid w:val="00582902"/>
    <w:rsid w:val="00591900"/>
    <w:rsid w:val="00594BD8"/>
    <w:rsid w:val="005A311B"/>
    <w:rsid w:val="005B1E01"/>
    <w:rsid w:val="005B305D"/>
    <w:rsid w:val="005B3279"/>
    <w:rsid w:val="005C52F2"/>
    <w:rsid w:val="005D2CB6"/>
    <w:rsid w:val="005E4311"/>
    <w:rsid w:val="005E7AF5"/>
    <w:rsid w:val="00603BB2"/>
    <w:rsid w:val="006177A7"/>
    <w:rsid w:val="00621365"/>
    <w:rsid w:val="0063605E"/>
    <w:rsid w:val="006405F8"/>
    <w:rsid w:val="00643798"/>
    <w:rsid w:val="00657793"/>
    <w:rsid w:val="00661165"/>
    <w:rsid w:val="00694683"/>
    <w:rsid w:val="006A070E"/>
    <w:rsid w:val="006A093A"/>
    <w:rsid w:val="006A348C"/>
    <w:rsid w:val="006A522E"/>
    <w:rsid w:val="006B6C57"/>
    <w:rsid w:val="006C00F3"/>
    <w:rsid w:val="006C120D"/>
    <w:rsid w:val="006D3391"/>
    <w:rsid w:val="006D4EB3"/>
    <w:rsid w:val="006E1250"/>
    <w:rsid w:val="006E2CAF"/>
    <w:rsid w:val="006E5CFA"/>
    <w:rsid w:val="006F56EB"/>
    <w:rsid w:val="00701760"/>
    <w:rsid w:val="007052E5"/>
    <w:rsid w:val="00710A0D"/>
    <w:rsid w:val="00723177"/>
    <w:rsid w:val="00730FCB"/>
    <w:rsid w:val="007408AC"/>
    <w:rsid w:val="00743C5D"/>
    <w:rsid w:val="00764F57"/>
    <w:rsid w:val="00765B3D"/>
    <w:rsid w:val="00771C4B"/>
    <w:rsid w:val="00776603"/>
    <w:rsid w:val="00780D33"/>
    <w:rsid w:val="0078621D"/>
    <w:rsid w:val="00786DCC"/>
    <w:rsid w:val="00791A9D"/>
    <w:rsid w:val="00793DAF"/>
    <w:rsid w:val="00796CDB"/>
    <w:rsid w:val="007C2D8E"/>
    <w:rsid w:val="007C4496"/>
    <w:rsid w:val="007C4C3E"/>
    <w:rsid w:val="007E3872"/>
    <w:rsid w:val="007E3906"/>
    <w:rsid w:val="007E4ECF"/>
    <w:rsid w:val="007F7991"/>
    <w:rsid w:val="0080289D"/>
    <w:rsid w:val="00816677"/>
    <w:rsid w:val="0081669D"/>
    <w:rsid w:val="00823B37"/>
    <w:rsid w:val="0083004A"/>
    <w:rsid w:val="00831D5B"/>
    <w:rsid w:val="00832779"/>
    <w:rsid w:val="00842CF2"/>
    <w:rsid w:val="008441FA"/>
    <w:rsid w:val="0087450D"/>
    <w:rsid w:val="00880CCF"/>
    <w:rsid w:val="0088765F"/>
    <w:rsid w:val="00887ABB"/>
    <w:rsid w:val="00893716"/>
    <w:rsid w:val="008947C9"/>
    <w:rsid w:val="008B13A0"/>
    <w:rsid w:val="008B17C9"/>
    <w:rsid w:val="008C3DFA"/>
    <w:rsid w:val="008E0586"/>
    <w:rsid w:val="008F4898"/>
    <w:rsid w:val="008F6D6F"/>
    <w:rsid w:val="009103E3"/>
    <w:rsid w:val="00920DED"/>
    <w:rsid w:val="009222B6"/>
    <w:rsid w:val="0093188D"/>
    <w:rsid w:val="00932AEC"/>
    <w:rsid w:val="00963E5D"/>
    <w:rsid w:val="00966650"/>
    <w:rsid w:val="00982ED7"/>
    <w:rsid w:val="009847DE"/>
    <w:rsid w:val="00985BF5"/>
    <w:rsid w:val="00987D20"/>
    <w:rsid w:val="00990E01"/>
    <w:rsid w:val="00996859"/>
    <w:rsid w:val="009969C3"/>
    <w:rsid w:val="009A367B"/>
    <w:rsid w:val="009A62B4"/>
    <w:rsid w:val="009C541E"/>
    <w:rsid w:val="009F0F24"/>
    <w:rsid w:val="009F2854"/>
    <w:rsid w:val="00A149C0"/>
    <w:rsid w:val="00A1759E"/>
    <w:rsid w:val="00A23B52"/>
    <w:rsid w:val="00A41D04"/>
    <w:rsid w:val="00A42469"/>
    <w:rsid w:val="00A471EB"/>
    <w:rsid w:val="00A5569B"/>
    <w:rsid w:val="00A6064B"/>
    <w:rsid w:val="00A628FD"/>
    <w:rsid w:val="00A95F37"/>
    <w:rsid w:val="00AC4052"/>
    <w:rsid w:val="00AC4D41"/>
    <w:rsid w:val="00AD1F67"/>
    <w:rsid w:val="00AE0138"/>
    <w:rsid w:val="00AF5B2C"/>
    <w:rsid w:val="00B05801"/>
    <w:rsid w:val="00B14FD8"/>
    <w:rsid w:val="00B308ED"/>
    <w:rsid w:val="00B34420"/>
    <w:rsid w:val="00B35475"/>
    <w:rsid w:val="00B37F61"/>
    <w:rsid w:val="00B535D2"/>
    <w:rsid w:val="00B6179E"/>
    <w:rsid w:val="00B631AD"/>
    <w:rsid w:val="00B775AE"/>
    <w:rsid w:val="00B81985"/>
    <w:rsid w:val="00B95E66"/>
    <w:rsid w:val="00BA62D0"/>
    <w:rsid w:val="00BA7E08"/>
    <w:rsid w:val="00BB4800"/>
    <w:rsid w:val="00BF2EA0"/>
    <w:rsid w:val="00BF365B"/>
    <w:rsid w:val="00BF7831"/>
    <w:rsid w:val="00C21AAE"/>
    <w:rsid w:val="00C37311"/>
    <w:rsid w:val="00C51277"/>
    <w:rsid w:val="00C87B1E"/>
    <w:rsid w:val="00CA3CDC"/>
    <w:rsid w:val="00CD7DF4"/>
    <w:rsid w:val="00D127A3"/>
    <w:rsid w:val="00D23A6C"/>
    <w:rsid w:val="00D44DA3"/>
    <w:rsid w:val="00D47131"/>
    <w:rsid w:val="00D60154"/>
    <w:rsid w:val="00D64725"/>
    <w:rsid w:val="00D716B5"/>
    <w:rsid w:val="00D7294E"/>
    <w:rsid w:val="00D74CFF"/>
    <w:rsid w:val="00D8099D"/>
    <w:rsid w:val="00D855BF"/>
    <w:rsid w:val="00D92EC5"/>
    <w:rsid w:val="00DA3452"/>
    <w:rsid w:val="00DB6544"/>
    <w:rsid w:val="00DC133D"/>
    <w:rsid w:val="00DD216E"/>
    <w:rsid w:val="00DE091C"/>
    <w:rsid w:val="00DE2F2C"/>
    <w:rsid w:val="00DE461F"/>
    <w:rsid w:val="00DF3A5F"/>
    <w:rsid w:val="00E13EBD"/>
    <w:rsid w:val="00E216C9"/>
    <w:rsid w:val="00E3036F"/>
    <w:rsid w:val="00E3041E"/>
    <w:rsid w:val="00E35918"/>
    <w:rsid w:val="00E53979"/>
    <w:rsid w:val="00E65483"/>
    <w:rsid w:val="00E66D41"/>
    <w:rsid w:val="00E67057"/>
    <w:rsid w:val="00E7412B"/>
    <w:rsid w:val="00E752C6"/>
    <w:rsid w:val="00E77DC9"/>
    <w:rsid w:val="00E80F35"/>
    <w:rsid w:val="00E92BE9"/>
    <w:rsid w:val="00EB09FC"/>
    <w:rsid w:val="00EB331A"/>
    <w:rsid w:val="00ED1C2A"/>
    <w:rsid w:val="00ED5710"/>
    <w:rsid w:val="00EE69B6"/>
    <w:rsid w:val="00EE7088"/>
    <w:rsid w:val="00F013CC"/>
    <w:rsid w:val="00F103FB"/>
    <w:rsid w:val="00F15E77"/>
    <w:rsid w:val="00F21E50"/>
    <w:rsid w:val="00F21F52"/>
    <w:rsid w:val="00F60BBE"/>
    <w:rsid w:val="00F65E6B"/>
    <w:rsid w:val="00F77D96"/>
    <w:rsid w:val="00F930C6"/>
    <w:rsid w:val="00F95879"/>
    <w:rsid w:val="00FA6510"/>
    <w:rsid w:val="00FA73A8"/>
    <w:rsid w:val="00FB73F5"/>
    <w:rsid w:val="00FD13CC"/>
    <w:rsid w:val="00FD176A"/>
    <w:rsid w:val="00FD3EC2"/>
    <w:rsid w:val="00FE3E0B"/>
    <w:rsid w:val="00FE64D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7C9B3"/>
  <w15:chartTrackingRefBased/>
  <w15:docId w15:val="{D9511301-2C98-4DA2-871E-A78FFC04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847DE"/>
    <w:rPr>
      <w:rFonts w:ascii="Arial" w:hAnsi="Arial"/>
    </w:rPr>
  </w:style>
  <w:style w:type="paragraph" w:styleId="Heading1">
    <w:name w:val="heading 1"/>
    <w:basedOn w:val="Normal"/>
    <w:next w:val="Normal"/>
    <w:link w:val="Heading1Char"/>
    <w:qFormat/>
    <w:rsid w:val="009103E3"/>
    <w:pPr>
      <w:keepNext/>
      <w:keepLines/>
      <w:spacing w:after="240" w:line="240" w:lineRule="auto"/>
      <w:outlineLvl w:val="0"/>
    </w:pPr>
    <w:rPr>
      <w:rFonts w:eastAsia="Times New Roman" w:cs="Arial"/>
      <w:b/>
      <w:sz w:val="28"/>
      <w:szCs w:val="28"/>
    </w:rPr>
  </w:style>
  <w:style w:type="paragraph" w:styleId="Heading2">
    <w:name w:val="heading 2"/>
    <w:basedOn w:val="Normal"/>
    <w:next w:val="Normal"/>
    <w:link w:val="Heading2Char"/>
    <w:qFormat/>
    <w:rsid w:val="008441FA"/>
    <w:pPr>
      <w:keepNext/>
      <w:spacing w:after="240" w:line="240" w:lineRule="auto"/>
      <w:outlineLvl w:val="1"/>
    </w:pPr>
    <w:rPr>
      <w:rFonts w:eastAsia="Times New Roman" w:cs="Arial"/>
      <w:b/>
      <w:bCs/>
      <w:iCs/>
      <w:sz w:val="28"/>
      <w:szCs w:val="28"/>
    </w:rPr>
  </w:style>
  <w:style w:type="paragraph" w:styleId="Heading3">
    <w:name w:val="heading 3"/>
    <w:basedOn w:val="Normal"/>
    <w:next w:val="Normal"/>
    <w:link w:val="Heading3Char"/>
    <w:qFormat/>
    <w:rsid w:val="008441FA"/>
    <w:pPr>
      <w:keepNext/>
      <w:spacing w:before="360" w:after="240" w:line="240" w:lineRule="auto"/>
      <w:outlineLvl w:val="2"/>
    </w:pPr>
    <w:rPr>
      <w:rFonts w:eastAsia="Times New Roman" w:cs="Arial"/>
      <w:b/>
      <w:bCs/>
      <w:sz w:val="24"/>
      <w:szCs w:val="26"/>
    </w:rPr>
  </w:style>
  <w:style w:type="paragraph" w:styleId="Heading4">
    <w:name w:val="heading 4"/>
    <w:basedOn w:val="Normal"/>
    <w:next w:val="Normal"/>
    <w:link w:val="Heading4Char"/>
    <w:unhideWhenUsed/>
    <w:qFormat/>
    <w:rsid w:val="008441FA"/>
    <w:pPr>
      <w:keepNext/>
      <w:spacing w:before="360"/>
      <w:outlineLvl w:val="3"/>
    </w:pPr>
    <w:rPr>
      <w:rFonts w:cs="Arial"/>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277"/>
  </w:style>
  <w:style w:type="paragraph" w:styleId="Footer">
    <w:name w:val="footer"/>
    <w:basedOn w:val="Normal"/>
    <w:link w:val="FooterChar"/>
    <w:uiPriority w:val="2"/>
    <w:unhideWhenUsed/>
    <w:rsid w:val="00C51277"/>
    <w:pPr>
      <w:tabs>
        <w:tab w:val="center" w:pos="4513"/>
        <w:tab w:val="right" w:pos="9026"/>
      </w:tabs>
      <w:spacing w:after="0" w:line="240" w:lineRule="auto"/>
    </w:pPr>
  </w:style>
  <w:style w:type="character" w:customStyle="1" w:styleId="FooterChar">
    <w:name w:val="Footer Char"/>
    <w:basedOn w:val="DefaultParagraphFont"/>
    <w:link w:val="Footer"/>
    <w:uiPriority w:val="2"/>
    <w:rsid w:val="00511BB9"/>
  </w:style>
  <w:style w:type="table" w:styleId="TableGrid">
    <w:name w:val="Table Grid"/>
    <w:basedOn w:val="TableNormal"/>
    <w:uiPriority w:val="59"/>
    <w:rsid w:val="00922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1B6E"/>
    <w:rPr>
      <w:strike w:val="0"/>
      <w:dstrike w:val="0"/>
      <w:color w:val="005EA5"/>
      <w:u w:val="none"/>
      <w:effect w:val="none"/>
      <w:shd w:val="clear" w:color="auto" w:fill="auto"/>
    </w:rPr>
  </w:style>
  <w:style w:type="paragraph" w:styleId="NormalWeb">
    <w:name w:val="Normal (Web)"/>
    <w:basedOn w:val="Normal"/>
    <w:uiPriority w:val="99"/>
    <w:semiHidden/>
    <w:unhideWhenUsed/>
    <w:rsid w:val="00321B6E"/>
    <w:pPr>
      <w:spacing w:after="195"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BB4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800"/>
    <w:rPr>
      <w:rFonts w:ascii="Segoe UI" w:hAnsi="Segoe UI" w:cs="Segoe UI"/>
      <w:sz w:val="18"/>
      <w:szCs w:val="18"/>
    </w:rPr>
  </w:style>
  <w:style w:type="character" w:customStyle="1" w:styleId="Heading2Char">
    <w:name w:val="Heading 2 Char"/>
    <w:basedOn w:val="DefaultParagraphFont"/>
    <w:link w:val="Heading2"/>
    <w:rsid w:val="008441FA"/>
    <w:rPr>
      <w:rFonts w:ascii="Arial" w:eastAsia="Times New Roman" w:hAnsi="Arial" w:cs="Arial"/>
      <w:b/>
      <w:bCs/>
      <w:iCs/>
      <w:sz w:val="28"/>
      <w:szCs w:val="28"/>
    </w:rPr>
  </w:style>
  <w:style w:type="character" w:customStyle="1" w:styleId="Heading3Char">
    <w:name w:val="Heading 3 Char"/>
    <w:basedOn w:val="DefaultParagraphFont"/>
    <w:link w:val="Heading3"/>
    <w:rsid w:val="008441FA"/>
    <w:rPr>
      <w:rFonts w:ascii="Arial" w:eastAsia="Times New Roman" w:hAnsi="Arial" w:cs="Arial"/>
      <w:b/>
      <w:bCs/>
      <w:sz w:val="24"/>
      <w:szCs w:val="26"/>
    </w:rPr>
  </w:style>
  <w:style w:type="paragraph" w:customStyle="1" w:styleId="Disclaimer">
    <w:name w:val="Disclaimer"/>
    <w:basedOn w:val="Normal"/>
    <w:uiPriority w:val="2"/>
    <w:rsid w:val="004E30C2"/>
    <w:pPr>
      <w:spacing w:before="60" w:after="60" w:line="240" w:lineRule="auto"/>
    </w:pPr>
    <w:rPr>
      <w:rFonts w:eastAsia="Times New Roman" w:cs="Arial"/>
      <w:i/>
      <w:sz w:val="20"/>
      <w:szCs w:val="20"/>
    </w:rPr>
  </w:style>
  <w:style w:type="paragraph" w:styleId="FootnoteText">
    <w:name w:val="footnote text"/>
    <w:basedOn w:val="Normal"/>
    <w:link w:val="FootnoteTextChar"/>
    <w:uiPriority w:val="1"/>
    <w:semiHidden/>
    <w:unhideWhenUsed/>
    <w:rsid w:val="004E30C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1"/>
    <w:semiHidden/>
    <w:rsid w:val="00511BB9"/>
    <w:rPr>
      <w:rFonts w:ascii="Times New Roman" w:eastAsia="Times New Roman" w:hAnsi="Times New Roman" w:cs="Times New Roman"/>
      <w:sz w:val="20"/>
      <w:szCs w:val="20"/>
    </w:rPr>
  </w:style>
  <w:style w:type="character" w:styleId="FootnoteReference">
    <w:name w:val="footnote reference"/>
    <w:basedOn w:val="DefaultParagraphFont"/>
    <w:uiPriority w:val="1"/>
    <w:semiHidden/>
    <w:unhideWhenUsed/>
    <w:rsid w:val="004E30C2"/>
    <w:rPr>
      <w:vertAlign w:val="superscript"/>
    </w:rPr>
  </w:style>
  <w:style w:type="character" w:customStyle="1" w:styleId="BoldAllCaps">
    <w:name w:val="Bold All Caps"/>
    <w:uiPriority w:val="2"/>
    <w:rsid w:val="00765B3D"/>
    <w:rPr>
      <w:rFonts w:ascii="Arial" w:hAnsi="Arial"/>
      <w:b/>
      <w:caps/>
      <w:spacing w:val="60"/>
      <w:w w:val="100"/>
      <w:sz w:val="20"/>
      <w:szCs w:val="20"/>
    </w:rPr>
  </w:style>
  <w:style w:type="paragraph" w:customStyle="1" w:styleId="CabRec">
    <w:name w:val="CabRec"/>
    <w:basedOn w:val="CabStandard"/>
    <w:uiPriority w:val="1"/>
    <w:qFormat/>
    <w:rsid w:val="0022359A"/>
    <w:pPr>
      <w:numPr>
        <w:numId w:val="3"/>
      </w:numPr>
    </w:pPr>
  </w:style>
  <w:style w:type="numbering" w:customStyle="1" w:styleId="Recommendations">
    <w:name w:val="Recommendations"/>
    <w:uiPriority w:val="99"/>
    <w:rsid w:val="0022359A"/>
    <w:pPr>
      <w:numPr>
        <w:numId w:val="1"/>
      </w:numPr>
    </w:pPr>
  </w:style>
  <w:style w:type="numbering" w:customStyle="1" w:styleId="BodyParagraphs">
    <w:name w:val="BodyParagraphs"/>
    <w:uiPriority w:val="99"/>
    <w:rsid w:val="00B81985"/>
    <w:pPr>
      <w:numPr>
        <w:numId w:val="2"/>
      </w:numPr>
    </w:pPr>
  </w:style>
  <w:style w:type="character" w:customStyle="1" w:styleId="Heading1Char">
    <w:name w:val="Heading 1 Char"/>
    <w:basedOn w:val="DefaultParagraphFont"/>
    <w:link w:val="Heading1"/>
    <w:rsid w:val="009103E3"/>
    <w:rPr>
      <w:rFonts w:ascii="Arial" w:eastAsia="Times New Roman" w:hAnsi="Arial" w:cs="Arial"/>
      <w:b/>
      <w:sz w:val="28"/>
      <w:szCs w:val="28"/>
    </w:rPr>
  </w:style>
  <w:style w:type="character" w:customStyle="1" w:styleId="Heading4Char">
    <w:name w:val="Heading 4 Char"/>
    <w:basedOn w:val="DefaultParagraphFont"/>
    <w:link w:val="Heading4"/>
    <w:rsid w:val="008441FA"/>
    <w:rPr>
      <w:rFonts w:ascii="Arial" w:hAnsi="Arial" w:cs="Arial"/>
      <w:i/>
      <w:sz w:val="24"/>
      <w:szCs w:val="20"/>
    </w:rPr>
  </w:style>
  <w:style w:type="paragraph" w:styleId="Subtitle">
    <w:name w:val="Subtitle"/>
    <w:basedOn w:val="Normal"/>
    <w:next w:val="Normal"/>
    <w:link w:val="SubtitleChar"/>
    <w:uiPriority w:val="11"/>
    <w:qFormat/>
    <w:rsid w:val="0022359A"/>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359A"/>
    <w:rPr>
      <w:rFonts w:eastAsiaTheme="minorEastAsia"/>
      <w:color w:val="5A5A5A" w:themeColor="text1" w:themeTint="A5"/>
      <w:spacing w:val="15"/>
    </w:rPr>
  </w:style>
  <w:style w:type="paragraph" w:customStyle="1" w:styleId="CabStandard">
    <w:name w:val="CabStandard"/>
    <w:basedOn w:val="Normal"/>
    <w:qFormat/>
    <w:rsid w:val="00143739"/>
    <w:pPr>
      <w:numPr>
        <w:numId w:val="4"/>
      </w:numPr>
      <w:spacing w:after="240" w:line="240" w:lineRule="auto"/>
    </w:pPr>
    <w:rPr>
      <w:sz w:val="24"/>
    </w:rPr>
  </w:style>
  <w:style w:type="character" w:styleId="FollowedHyperlink">
    <w:name w:val="FollowedHyperlink"/>
    <w:basedOn w:val="DefaultParagraphFont"/>
    <w:uiPriority w:val="99"/>
    <w:semiHidden/>
    <w:unhideWhenUsed/>
    <w:rsid w:val="005D2CB6"/>
    <w:rPr>
      <w:color w:val="954F72" w:themeColor="followedHyperlink"/>
      <w:u w:val="single"/>
    </w:rPr>
  </w:style>
  <w:style w:type="paragraph" w:styleId="ListParagraph">
    <w:name w:val="List Paragraph"/>
    <w:basedOn w:val="Normal"/>
    <w:uiPriority w:val="34"/>
    <w:qFormat/>
    <w:rsid w:val="007F7991"/>
    <w:pPr>
      <w:numPr>
        <w:numId w:val="5"/>
      </w:numPr>
      <w:spacing w:after="240" w:line="240" w:lineRule="auto"/>
      <w:jc w:val="both"/>
    </w:pPr>
    <w:rPr>
      <w:sz w:val="24"/>
      <w:szCs w:val="23"/>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5931">
      <w:bodyDiv w:val="1"/>
      <w:marLeft w:val="0"/>
      <w:marRight w:val="0"/>
      <w:marTop w:val="0"/>
      <w:marBottom w:val="0"/>
      <w:divBdr>
        <w:top w:val="none" w:sz="0" w:space="0" w:color="auto"/>
        <w:left w:val="none" w:sz="0" w:space="0" w:color="auto"/>
        <w:bottom w:val="none" w:sz="0" w:space="0" w:color="auto"/>
        <w:right w:val="none" w:sz="0" w:space="0" w:color="auto"/>
      </w:divBdr>
    </w:div>
    <w:div w:id="154296614">
      <w:bodyDiv w:val="1"/>
      <w:marLeft w:val="0"/>
      <w:marRight w:val="0"/>
      <w:marTop w:val="0"/>
      <w:marBottom w:val="0"/>
      <w:divBdr>
        <w:top w:val="none" w:sz="0" w:space="0" w:color="auto"/>
        <w:left w:val="none" w:sz="0" w:space="0" w:color="auto"/>
        <w:bottom w:val="none" w:sz="0" w:space="0" w:color="auto"/>
        <w:right w:val="none" w:sz="0" w:space="0" w:color="auto"/>
      </w:divBdr>
    </w:div>
    <w:div w:id="257715844">
      <w:bodyDiv w:val="1"/>
      <w:marLeft w:val="0"/>
      <w:marRight w:val="0"/>
      <w:marTop w:val="0"/>
      <w:marBottom w:val="0"/>
      <w:divBdr>
        <w:top w:val="none" w:sz="0" w:space="0" w:color="auto"/>
        <w:left w:val="none" w:sz="0" w:space="0" w:color="auto"/>
        <w:bottom w:val="none" w:sz="0" w:space="0" w:color="auto"/>
        <w:right w:val="none" w:sz="0" w:space="0" w:color="auto"/>
      </w:divBdr>
    </w:div>
    <w:div w:id="779301370">
      <w:bodyDiv w:val="1"/>
      <w:marLeft w:val="0"/>
      <w:marRight w:val="0"/>
      <w:marTop w:val="0"/>
      <w:marBottom w:val="0"/>
      <w:divBdr>
        <w:top w:val="none" w:sz="0" w:space="0" w:color="auto"/>
        <w:left w:val="none" w:sz="0" w:space="0" w:color="auto"/>
        <w:bottom w:val="none" w:sz="0" w:space="0" w:color="auto"/>
        <w:right w:val="none" w:sz="0" w:space="0" w:color="auto"/>
      </w:divBdr>
      <w:divsChild>
        <w:div w:id="938872694">
          <w:marLeft w:val="0"/>
          <w:marRight w:val="0"/>
          <w:marTop w:val="0"/>
          <w:marBottom w:val="0"/>
          <w:divBdr>
            <w:top w:val="none" w:sz="0" w:space="0" w:color="auto"/>
            <w:left w:val="none" w:sz="0" w:space="0" w:color="auto"/>
            <w:bottom w:val="none" w:sz="0" w:space="0" w:color="auto"/>
            <w:right w:val="none" w:sz="0" w:space="0" w:color="auto"/>
          </w:divBdr>
          <w:divsChild>
            <w:div w:id="2039507306">
              <w:marLeft w:val="-225"/>
              <w:marRight w:val="-225"/>
              <w:marTop w:val="0"/>
              <w:marBottom w:val="0"/>
              <w:divBdr>
                <w:top w:val="none" w:sz="0" w:space="0" w:color="auto"/>
                <w:left w:val="none" w:sz="0" w:space="0" w:color="auto"/>
                <w:bottom w:val="none" w:sz="0" w:space="0" w:color="auto"/>
                <w:right w:val="none" w:sz="0" w:space="0" w:color="auto"/>
              </w:divBdr>
              <w:divsChild>
                <w:div w:id="1432702781">
                  <w:marLeft w:val="0"/>
                  <w:marRight w:val="0"/>
                  <w:marTop w:val="0"/>
                  <w:marBottom w:val="0"/>
                  <w:divBdr>
                    <w:top w:val="none" w:sz="0" w:space="0" w:color="auto"/>
                    <w:left w:val="none" w:sz="0" w:space="0" w:color="auto"/>
                    <w:bottom w:val="none" w:sz="0" w:space="0" w:color="auto"/>
                    <w:right w:val="none" w:sz="0" w:space="0" w:color="auto"/>
                  </w:divBdr>
                  <w:divsChild>
                    <w:div w:id="67266776">
                      <w:marLeft w:val="0"/>
                      <w:marRight w:val="0"/>
                      <w:marTop w:val="0"/>
                      <w:marBottom w:val="0"/>
                      <w:divBdr>
                        <w:top w:val="none" w:sz="0" w:space="0" w:color="auto"/>
                        <w:left w:val="none" w:sz="0" w:space="0" w:color="auto"/>
                        <w:bottom w:val="none" w:sz="0" w:space="0" w:color="auto"/>
                        <w:right w:val="none" w:sz="0" w:space="0" w:color="auto"/>
                      </w:divBdr>
                      <w:divsChild>
                        <w:div w:id="1287392637">
                          <w:marLeft w:val="-225"/>
                          <w:marRight w:val="-225"/>
                          <w:marTop w:val="0"/>
                          <w:marBottom w:val="0"/>
                          <w:divBdr>
                            <w:top w:val="none" w:sz="0" w:space="0" w:color="auto"/>
                            <w:left w:val="none" w:sz="0" w:space="0" w:color="auto"/>
                            <w:bottom w:val="none" w:sz="0" w:space="0" w:color="auto"/>
                            <w:right w:val="none" w:sz="0" w:space="0" w:color="auto"/>
                          </w:divBdr>
                          <w:divsChild>
                            <w:div w:id="372392329">
                              <w:marLeft w:val="0"/>
                              <w:marRight w:val="0"/>
                              <w:marTop w:val="0"/>
                              <w:marBottom w:val="0"/>
                              <w:divBdr>
                                <w:top w:val="none" w:sz="0" w:space="0" w:color="auto"/>
                                <w:left w:val="none" w:sz="0" w:space="0" w:color="auto"/>
                                <w:bottom w:val="none" w:sz="0" w:space="0" w:color="auto"/>
                                <w:right w:val="none" w:sz="0" w:space="0" w:color="auto"/>
                              </w:divBdr>
                              <w:divsChild>
                                <w:div w:id="811095954">
                                  <w:marLeft w:val="0"/>
                                  <w:marRight w:val="0"/>
                                  <w:marTop w:val="0"/>
                                  <w:marBottom w:val="0"/>
                                  <w:divBdr>
                                    <w:top w:val="none" w:sz="0" w:space="0" w:color="auto"/>
                                    <w:left w:val="none" w:sz="0" w:space="0" w:color="auto"/>
                                    <w:bottom w:val="none" w:sz="0" w:space="0" w:color="auto"/>
                                    <w:right w:val="none" w:sz="0" w:space="0" w:color="auto"/>
                                  </w:divBdr>
                                  <w:divsChild>
                                    <w:div w:id="204030935">
                                      <w:marLeft w:val="0"/>
                                      <w:marRight w:val="0"/>
                                      <w:marTop w:val="0"/>
                                      <w:marBottom w:val="0"/>
                                      <w:divBdr>
                                        <w:top w:val="none" w:sz="0" w:space="0" w:color="auto"/>
                                        <w:left w:val="none" w:sz="0" w:space="0" w:color="auto"/>
                                        <w:bottom w:val="none" w:sz="0" w:space="0" w:color="auto"/>
                                        <w:right w:val="none" w:sz="0" w:space="0" w:color="auto"/>
                                      </w:divBdr>
                                      <w:divsChild>
                                        <w:div w:id="1622570166">
                                          <w:marLeft w:val="0"/>
                                          <w:marRight w:val="0"/>
                                          <w:marTop w:val="0"/>
                                          <w:marBottom w:val="0"/>
                                          <w:divBdr>
                                            <w:top w:val="none" w:sz="0" w:space="0" w:color="auto"/>
                                            <w:left w:val="none" w:sz="0" w:space="0" w:color="auto"/>
                                            <w:bottom w:val="none" w:sz="0" w:space="0" w:color="auto"/>
                                            <w:right w:val="none" w:sz="0" w:space="0" w:color="auto"/>
                                          </w:divBdr>
                                          <w:divsChild>
                                            <w:div w:id="244850302">
                                              <w:marLeft w:val="0"/>
                                              <w:marRight w:val="0"/>
                                              <w:marTop w:val="0"/>
                                              <w:marBottom w:val="0"/>
                                              <w:divBdr>
                                                <w:top w:val="none" w:sz="0" w:space="0" w:color="auto"/>
                                                <w:left w:val="none" w:sz="0" w:space="0" w:color="auto"/>
                                                <w:bottom w:val="none" w:sz="0" w:space="0" w:color="auto"/>
                                                <w:right w:val="none" w:sz="0" w:space="0" w:color="auto"/>
                                              </w:divBdr>
                                              <w:divsChild>
                                                <w:div w:id="1506900814">
                                                  <w:marLeft w:val="0"/>
                                                  <w:marRight w:val="0"/>
                                                  <w:marTop w:val="0"/>
                                                  <w:marBottom w:val="0"/>
                                                  <w:divBdr>
                                                    <w:top w:val="none" w:sz="0" w:space="0" w:color="auto"/>
                                                    <w:left w:val="none" w:sz="0" w:space="0" w:color="auto"/>
                                                    <w:bottom w:val="none" w:sz="0" w:space="0" w:color="auto"/>
                                                    <w:right w:val="none" w:sz="0" w:space="0" w:color="auto"/>
                                                  </w:divBdr>
                                                  <w:divsChild>
                                                    <w:div w:id="1821732484">
                                                      <w:marLeft w:val="0"/>
                                                      <w:marRight w:val="0"/>
                                                      <w:marTop w:val="0"/>
                                                      <w:marBottom w:val="0"/>
                                                      <w:divBdr>
                                                        <w:top w:val="none" w:sz="0" w:space="0" w:color="auto"/>
                                                        <w:left w:val="none" w:sz="0" w:space="0" w:color="auto"/>
                                                        <w:bottom w:val="none" w:sz="0" w:space="0" w:color="auto"/>
                                                        <w:right w:val="none" w:sz="0" w:space="0" w:color="auto"/>
                                                      </w:divBdr>
                                                      <w:divsChild>
                                                        <w:div w:id="2134784554">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410711">
      <w:bodyDiv w:val="1"/>
      <w:marLeft w:val="0"/>
      <w:marRight w:val="0"/>
      <w:marTop w:val="0"/>
      <w:marBottom w:val="0"/>
      <w:divBdr>
        <w:top w:val="none" w:sz="0" w:space="0" w:color="auto"/>
        <w:left w:val="none" w:sz="0" w:space="0" w:color="auto"/>
        <w:bottom w:val="none" w:sz="0" w:space="0" w:color="auto"/>
        <w:right w:val="none" w:sz="0" w:space="0" w:color="auto"/>
      </w:divBdr>
    </w:div>
    <w:div w:id="1209562720">
      <w:bodyDiv w:val="1"/>
      <w:marLeft w:val="0"/>
      <w:marRight w:val="0"/>
      <w:marTop w:val="0"/>
      <w:marBottom w:val="0"/>
      <w:divBdr>
        <w:top w:val="none" w:sz="0" w:space="0" w:color="auto"/>
        <w:left w:val="none" w:sz="0" w:space="0" w:color="auto"/>
        <w:bottom w:val="none" w:sz="0" w:space="0" w:color="auto"/>
        <w:right w:val="none" w:sz="0" w:space="0" w:color="auto"/>
      </w:divBdr>
      <w:divsChild>
        <w:div w:id="865948026">
          <w:marLeft w:val="0"/>
          <w:marRight w:val="0"/>
          <w:marTop w:val="0"/>
          <w:marBottom w:val="0"/>
          <w:divBdr>
            <w:top w:val="none" w:sz="0" w:space="0" w:color="auto"/>
            <w:left w:val="none" w:sz="0" w:space="0" w:color="auto"/>
            <w:bottom w:val="none" w:sz="0" w:space="0" w:color="auto"/>
            <w:right w:val="none" w:sz="0" w:space="0" w:color="auto"/>
          </w:divBdr>
          <w:divsChild>
            <w:div w:id="54546609">
              <w:marLeft w:val="-225"/>
              <w:marRight w:val="-225"/>
              <w:marTop w:val="0"/>
              <w:marBottom w:val="0"/>
              <w:divBdr>
                <w:top w:val="none" w:sz="0" w:space="0" w:color="auto"/>
                <w:left w:val="none" w:sz="0" w:space="0" w:color="auto"/>
                <w:bottom w:val="none" w:sz="0" w:space="0" w:color="auto"/>
                <w:right w:val="none" w:sz="0" w:space="0" w:color="auto"/>
              </w:divBdr>
              <w:divsChild>
                <w:div w:id="261763149">
                  <w:marLeft w:val="0"/>
                  <w:marRight w:val="0"/>
                  <w:marTop w:val="0"/>
                  <w:marBottom w:val="0"/>
                  <w:divBdr>
                    <w:top w:val="none" w:sz="0" w:space="0" w:color="auto"/>
                    <w:left w:val="none" w:sz="0" w:space="0" w:color="auto"/>
                    <w:bottom w:val="none" w:sz="0" w:space="0" w:color="auto"/>
                    <w:right w:val="none" w:sz="0" w:space="0" w:color="auto"/>
                  </w:divBdr>
                  <w:divsChild>
                    <w:div w:id="1105416318">
                      <w:marLeft w:val="0"/>
                      <w:marRight w:val="0"/>
                      <w:marTop w:val="0"/>
                      <w:marBottom w:val="0"/>
                      <w:divBdr>
                        <w:top w:val="none" w:sz="0" w:space="0" w:color="auto"/>
                        <w:left w:val="none" w:sz="0" w:space="0" w:color="auto"/>
                        <w:bottom w:val="none" w:sz="0" w:space="0" w:color="auto"/>
                        <w:right w:val="none" w:sz="0" w:space="0" w:color="auto"/>
                      </w:divBdr>
                      <w:divsChild>
                        <w:div w:id="1223442685">
                          <w:marLeft w:val="-225"/>
                          <w:marRight w:val="-225"/>
                          <w:marTop w:val="0"/>
                          <w:marBottom w:val="0"/>
                          <w:divBdr>
                            <w:top w:val="none" w:sz="0" w:space="0" w:color="auto"/>
                            <w:left w:val="none" w:sz="0" w:space="0" w:color="auto"/>
                            <w:bottom w:val="none" w:sz="0" w:space="0" w:color="auto"/>
                            <w:right w:val="none" w:sz="0" w:space="0" w:color="auto"/>
                          </w:divBdr>
                          <w:divsChild>
                            <w:div w:id="2016033124">
                              <w:marLeft w:val="0"/>
                              <w:marRight w:val="0"/>
                              <w:marTop w:val="0"/>
                              <w:marBottom w:val="0"/>
                              <w:divBdr>
                                <w:top w:val="none" w:sz="0" w:space="0" w:color="auto"/>
                                <w:left w:val="none" w:sz="0" w:space="0" w:color="auto"/>
                                <w:bottom w:val="none" w:sz="0" w:space="0" w:color="auto"/>
                                <w:right w:val="none" w:sz="0" w:space="0" w:color="auto"/>
                              </w:divBdr>
                              <w:divsChild>
                                <w:div w:id="2127655780">
                                  <w:marLeft w:val="0"/>
                                  <w:marRight w:val="0"/>
                                  <w:marTop w:val="0"/>
                                  <w:marBottom w:val="0"/>
                                  <w:divBdr>
                                    <w:top w:val="none" w:sz="0" w:space="0" w:color="auto"/>
                                    <w:left w:val="none" w:sz="0" w:space="0" w:color="auto"/>
                                    <w:bottom w:val="none" w:sz="0" w:space="0" w:color="auto"/>
                                    <w:right w:val="none" w:sz="0" w:space="0" w:color="auto"/>
                                  </w:divBdr>
                                  <w:divsChild>
                                    <w:div w:id="1600335248">
                                      <w:marLeft w:val="0"/>
                                      <w:marRight w:val="0"/>
                                      <w:marTop w:val="0"/>
                                      <w:marBottom w:val="0"/>
                                      <w:divBdr>
                                        <w:top w:val="none" w:sz="0" w:space="0" w:color="auto"/>
                                        <w:left w:val="none" w:sz="0" w:space="0" w:color="auto"/>
                                        <w:bottom w:val="none" w:sz="0" w:space="0" w:color="auto"/>
                                        <w:right w:val="none" w:sz="0" w:space="0" w:color="auto"/>
                                      </w:divBdr>
                                      <w:divsChild>
                                        <w:div w:id="1655523415">
                                          <w:marLeft w:val="0"/>
                                          <w:marRight w:val="0"/>
                                          <w:marTop w:val="0"/>
                                          <w:marBottom w:val="0"/>
                                          <w:divBdr>
                                            <w:top w:val="none" w:sz="0" w:space="0" w:color="auto"/>
                                            <w:left w:val="none" w:sz="0" w:space="0" w:color="auto"/>
                                            <w:bottom w:val="none" w:sz="0" w:space="0" w:color="auto"/>
                                            <w:right w:val="none" w:sz="0" w:space="0" w:color="auto"/>
                                          </w:divBdr>
                                          <w:divsChild>
                                            <w:div w:id="835223483">
                                              <w:marLeft w:val="0"/>
                                              <w:marRight w:val="0"/>
                                              <w:marTop w:val="0"/>
                                              <w:marBottom w:val="0"/>
                                              <w:divBdr>
                                                <w:top w:val="none" w:sz="0" w:space="0" w:color="auto"/>
                                                <w:left w:val="none" w:sz="0" w:space="0" w:color="auto"/>
                                                <w:bottom w:val="none" w:sz="0" w:space="0" w:color="auto"/>
                                                <w:right w:val="none" w:sz="0" w:space="0" w:color="auto"/>
                                              </w:divBdr>
                                              <w:divsChild>
                                                <w:div w:id="2027750905">
                                                  <w:marLeft w:val="0"/>
                                                  <w:marRight w:val="0"/>
                                                  <w:marTop w:val="0"/>
                                                  <w:marBottom w:val="0"/>
                                                  <w:divBdr>
                                                    <w:top w:val="none" w:sz="0" w:space="0" w:color="auto"/>
                                                    <w:left w:val="none" w:sz="0" w:space="0" w:color="auto"/>
                                                    <w:bottom w:val="none" w:sz="0" w:space="0" w:color="auto"/>
                                                    <w:right w:val="none" w:sz="0" w:space="0" w:color="auto"/>
                                                  </w:divBdr>
                                                  <w:divsChild>
                                                    <w:div w:id="168761452">
                                                      <w:marLeft w:val="0"/>
                                                      <w:marRight w:val="0"/>
                                                      <w:marTop w:val="0"/>
                                                      <w:marBottom w:val="0"/>
                                                      <w:divBdr>
                                                        <w:top w:val="none" w:sz="0" w:space="0" w:color="auto"/>
                                                        <w:left w:val="none" w:sz="0" w:space="0" w:color="auto"/>
                                                        <w:bottom w:val="none" w:sz="0" w:space="0" w:color="auto"/>
                                                        <w:right w:val="none" w:sz="0" w:space="0" w:color="auto"/>
                                                      </w:divBdr>
                                                      <w:divsChild>
                                                        <w:div w:id="1771701949">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365627">
      <w:bodyDiv w:val="1"/>
      <w:marLeft w:val="0"/>
      <w:marRight w:val="0"/>
      <w:marTop w:val="0"/>
      <w:marBottom w:val="0"/>
      <w:divBdr>
        <w:top w:val="none" w:sz="0" w:space="0" w:color="auto"/>
        <w:left w:val="none" w:sz="0" w:space="0" w:color="auto"/>
        <w:bottom w:val="none" w:sz="0" w:space="0" w:color="auto"/>
        <w:right w:val="none" w:sz="0" w:space="0" w:color="auto"/>
      </w:divBdr>
      <w:divsChild>
        <w:div w:id="964233602">
          <w:marLeft w:val="0"/>
          <w:marRight w:val="0"/>
          <w:marTop w:val="0"/>
          <w:marBottom w:val="0"/>
          <w:divBdr>
            <w:top w:val="none" w:sz="0" w:space="0" w:color="auto"/>
            <w:left w:val="none" w:sz="0" w:space="0" w:color="auto"/>
            <w:bottom w:val="none" w:sz="0" w:space="0" w:color="auto"/>
            <w:right w:val="none" w:sz="0" w:space="0" w:color="auto"/>
          </w:divBdr>
          <w:divsChild>
            <w:div w:id="152264712">
              <w:marLeft w:val="-225"/>
              <w:marRight w:val="-225"/>
              <w:marTop w:val="0"/>
              <w:marBottom w:val="0"/>
              <w:divBdr>
                <w:top w:val="none" w:sz="0" w:space="0" w:color="auto"/>
                <w:left w:val="none" w:sz="0" w:space="0" w:color="auto"/>
                <w:bottom w:val="none" w:sz="0" w:space="0" w:color="auto"/>
                <w:right w:val="none" w:sz="0" w:space="0" w:color="auto"/>
              </w:divBdr>
              <w:divsChild>
                <w:div w:id="2067989384">
                  <w:marLeft w:val="0"/>
                  <w:marRight w:val="0"/>
                  <w:marTop w:val="0"/>
                  <w:marBottom w:val="0"/>
                  <w:divBdr>
                    <w:top w:val="none" w:sz="0" w:space="0" w:color="auto"/>
                    <w:left w:val="none" w:sz="0" w:space="0" w:color="auto"/>
                    <w:bottom w:val="none" w:sz="0" w:space="0" w:color="auto"/>
                    <w:right w:val="none" w:sz="0" w:space="0" w:color="auto"/>
                  </w:divBdr>
                  <w:divsChild>
                    <w:div w:id="1579631634">
                      <w:marLeft w:val="0"/>
                      <w:marRight w:val="0"/>
                      <w:marTop w:val="0"/>
                      <w:marBottom w:val="0"/>
                      <w:divBdr>
                        <w:top w:val="none" w:sz="0" w:space="0" w:color="auto"/>
                        <w:left w:val="none" w:sz="0" w:space="0" w:color="auto"/>
                        <w:bottom w:val="none" w:sz="0" w:space="0" w:color="auto"/>
                        <w:right w:val="none" w:sz="0" w:space="0" w:color="auto"/>
                      </w:divBdr>
                      <w:divsChild>
                        <w:div w:id="1825929267">
                          <w:marLeft w:val="-225"/>
                          <w:marRight w:val="-225"/>
                          <w:marTop w:val="0"/>
                          <w:marBottom w:val="0"/>
                          <w:divBdr>
                            <w:top w:val="none" w:sz="0" w:space="0" w:color="auto"/>
                            <w:left w:val="none" w:sz="0" w:space="0" w:color="auto"/>
                            <w:bottom w:val="none" w:sz="0" w:space="0" w:color="auto"/>
                            <w:right w:val="none" w:sz="0" w:space="0" w:color="auto"/>
                          </w:divBdr>
                          <w:divsChild>
                            <w:div w:id="1816414686">
                              <w:marLeft w:val="0"/>
                              <w:marRight w:val="0"/>
                              <w:marTop w:val="0"/>
                              <w:marBottom w:val="0"/>
                              <w:divBdr>
                                <w:top w:val="none" w:sz="0" w:space="0" w:color="auto"/>
                                <w:left w:val="none" w:sz="0" w:space="0" w:color="auto"/>
                                <w:bottom w:val="none" w:sz="0" w:space="0" w:color="auto"/>
                                <w:right w:val="none" w:sz="0" w:space="0" w:color="auto"/>
                              </w:divBdr>
                              <w:divsChild>
                                <w:div w:id="1924214920">
                                  <w:marLeft w:val="0"/>
                                  <w:marRight w:val="0"/>
                                  <w:marTop w:val="0"/>
                                  <w:marBottom w:val="0"/>
                                  <w:divBdr>
                                    <w:top w:val="none" w:sz="0" w:space="0" w:color="auto"/>
                                    <w:left w:val="none" w:sz="0" w:space="0" w:color="auto"/>
                                    <w:bottom w:val="none" w:sz="0" w:space="0" w:color="auto"/>
                                    <w:right w:val="none" w:sz="0" w:space="0" w:color="auto"/>
                                  </w:divBdr>
                                  <w:divsChild>
                                    <w:div w:id="916134460">
                                      <w:marLeft w:val="0"/>
                                      <w:marRight w:val="0"/>
                                      <w:marTop w:val="0"/>
                                      <w:marBottom w:val="0"/>
                                      <w:divBdr>
                                        <w:top w:val="none" w:sz="0" w:space="0" w:color="auto"/>
                                        <w:left w:val="none" w:sz="0" w:space="0" w:color="auto"/>
                                        <w:bottom w:val="none" w:sz="0" w:space="0" w:color="auto"/>
                                        <w:right w:val="none" w:sz="0" w:space="0" w:color="auto"/>
                                      </w:divBdr>
                                      <w:divsChild>
                                        <w:div w:id="254020403">
                                          <w:marLeft w:val="0"/>
                                          <w:marRight w:val="0"/>
                                          <w:marTop w:val="0"/>
                                          <w:marBottom w:val="0"/>
                                          <w:divBdr>
                                            <w:top w:val="none" w:sz="0" w:space="0" w:color="auto"/>
                                            <w:left w:val="none" w:sz="0" w:space="0" w:color="auto"/>
                                            <w:bottom w:val="none" w:sz="0" w:space="0" w:color="auto"/>
                                            <w:right w:val="none" w:sz="0" w:space="0" w:color="auto"/>
                                          </w:divBdr>
                                          <w:divsChild>
                                            <w:div w:id="1980306160">
                                              <w:marLeft w:val="0"/>
                                              <w:marRight w:val="0"/>
                                              <w:marTop w:val="0"/>
                                              <w:marBottom w:val="0"/>
                                              <w:divBdr>
                                                <w:top w:val="none" w:sz="0" w:space="0" w:color="auto"/>
                                                <w:left w:val="none" w:sz="0" w:space="0" w:color="auto"/>
                                                <w:bottom w:val="none" w:sz="0" w:space="0" w:color="auto"/>
                                                <w:right w:val="none" w:sz="0" w:space="0" w:color="auto"/>
                                              </w:divBdr>
                                              <w:divsChild>
                                                <w:div w:id="927465932">
                                                  <w:marLeft w:val="0"/>
                                                  <w:marRight w:val="0"/>
                                                  <w:marTop w:val="0"/>
                                                  <w:marBottom w:val="0"/>
                                                  <w:divBdr>
                                                    <w:top w:val="none" w:sz="0" w:space="0" w:color="auto"/>
                                                    <w:left w:val="none" w:sz="0" w:space="0" w:color="auto"/>
                                                    <w:bottom w:val="none" w:sz="0" w:space="0" w:color="auto"/>
                                                    <w:right w:val="none" w:sz="0" w:space="0" w:color="auto"/>
                                                  </w:divBdr>
                                                  <w:divsChild>
                                                    <w:div w:id="554315560">
                                                      <w:marLeft w:val="0"/>
                                                      <w:marRight w:val="0"/>
                                                      <w:marTop w:val="0"/>
                                                      <w:marBottom w:val="0"/>
                                                      <w:divBdr>
                                                        <w:top w:val="none" w:sz="0" w:space="0" w:color="auto"/>
                                                        <w:left w:val="none" w:sz="0" w:space="0" w:color="auto"/>
                                                        <w:bottom w:val="none" w:sz="0" w:space="0" w:color="auto"/>
                                                        <w:right w:val="none" w:sz="0" w:space="0" w:color="auto"/>
                                                      </w:divBdr>
                                                      <w:divsChild>
                                                        <w:div w:id="470370727">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968761">
      <w:bodyDiv w:val="1"/>
      <w:marLeft w:val="0"/>
      <w:marRight w:val="0"/>
      <w:marTop w:val="0"/>
      <w:marBottom w:val="0"/>
      <w:divBdr>
        <w:top w:val="none" w:sz="0" w:space="0" w:color="auto"/>
        <w:left w:val="none" w:sz="0" w:space="0" w:color="auto"/>
        <w:bottom w:val="none" w:sz="0" w:space="0" w:color="auto"/>
        <w:right w:val="none" w:sz="0" w:space="0" w:color="auto"/>
      </w:divBdr>
    </w:div>
    <w:div w:id="1874031930">
      <w:bodyDiv w:val="1"/>
      <w:marLeft w:val="0"/>
      <w:marRight w:val="0"/>
      <w:marTop w:val="0"/>
      <w:marBottom w:val="0"/>
      <w:divBdr>
        <w:top w:val="none" w:sz="0" w:space="0" w:color="auto"/>
        <w:left w:val="none" w:sz="0" w:space="0" w:color="auto"/>
        <w:bottom w:val="none" w:sz="0" w:space="0" w:color="auto"/>
        <w:right w:val="none" w:sz="0" w:space="0" w:color="auto"/>
      </w:divBdr>
      <w:divsChild>
        <w:div w:id="1742171226">
          <w:marLeft w:val="0"/>
          <w:marRight w:val="0"/>
          <w:marTop w:val="0"/>
          <w:marBottom w:val="0"/>
          <w:divBdr>
            <w:top w:val="none" w:sz="0" w:space="0" w:color="auto"/>
            <w:left w:val="none" w:sz="0" w:space="0" w:color="auto"/>
            <w:bottom w:val="none" w:sz="0" w:space="0" w:color="auto"/>
            <w:right w:val="none" w:sz="0" w:space="0" w:color="auto"/>
          </w:divBdr>
          <w:divsChild>
            <w:div w:id="1298291828">
              <w:marLeft w:val="-150"/>
              <w:marRight w:val="-150"/>
              <w:marTop w:val="0"/>
              <w:marBottom w:val="0"/>
              <w:divBdr>
                <w:top w:val="none" w:sz="0" w:space="0" w:color="auto"/>
                <w:left w:val="none" w:sz="0" w:space="0" w:color="auto"/>
                <w:bottom w:val="none" w:sz="0" w:space="0" w:color="auto"/>
                <w:right w:val="none" w:sz="0" w:space="0" w:color="auto"/>
              </w:divBdr>
              <w:divsChild>
                <w:div w:id="827670077">
                  <w:marLeft w:val="0"/>
                  <w:marRight w:val="0"/>
                  <w:marTop w:val="0"/>
                  <w:marBottom w:val="0"/>
                  <w:divBdr>
                    <w:top w:val="none" w:sz="0" w:space="0" w:color="auto"/>
                    <w:left w:val="none" w:sz="0" w:space="0" w:color="auto"/>
                    <w:bottom w:val="none" w:sz="0" w:space="0" w:color="auto"/>
                    <w:right w:val="none" w:sz="0" w:space="0" w:color="auto"/>
                  </w:divBdr>
                  <w:divsChild>
                    <w:div w:id="1072243018">
                      <w:marLeft w:val="0"/>
                      <w:marRight w:val="0"/>
                      <w:marTop w:val="0"/>
                      <w:marBottom w:val="0"/>
                      <w:divBdr>
                        <w:top w:val="none" w:sz="0" w:space="0" w:color="auto"/>
                        <w:left w:val="none" w:sz="0" w:space="0" w:color="auto"/>
                        <w:bottom w:val="none" w:sz="0" w:space="0" w:color="auto"/>
                        <w:right w:val="none" w:sz="0" w:space="0" w:color="auto"/>
                      </w:divBdr>
                      <w:divsChild>
                        <w:div w:id="1138180272">
                          <w:marLeft w:val="0"/>
                          <w:marRight w:val="0"/>
                          <w:marTop w:val="0"/>
                          <w:marBottom w:val="0"/>
                          <w:divBdr>
                            <w:top w:val="none" w:sz="0" w:space="0" w:color="auto"/>
                            <w:left w:val="none" w:sz="0" w:space="0" w:color="auto"/>
                            <w:bottom w:val="none" w:sz="0" w:space="0" w:color="auto"/>
                            <w:right w:val="none" w:sz="0" w:space="0" w:color="auto"/>
                          </w:divBdr>
                          <w:divsChild>
                            <w:div w:id="1897473972">
                              <w:marLeft w:val="0"/>
                              <w:marRight w:val="0"/>
                              <w:marTop w:val="0"/>
                              <w:marBottom w:val="0"/>
                              <w:divBdr>
                                <w:top w:val="none" w:sz="0" w:space="0" w:color="auto"/>
                                <w:left w:val="none" w:sz="0" w:space="0" w:color="auto"/>
                                <w:bottom w:val="none" w:sz="0" w:space="0" w:color="auto"/>
                                <w:right w:val="none" w:sz="0" w:space="0" w:color="auto"/>
                              </w:divBdr>
                              <w:divsChild>
                                <w:div w:id="2096629603">
                                  <w:marLeft w:val="0"/>
                                  <w:marRight w:val="0"/>
                                  <w:marTop w:val="0"/>
                                  <w:marBottom w:val="0"/>
                                  <w:divBdr>
                                    <w:top w:val="none" w:sz="0" w:space="0" w:color="auto"/>
                                    <w:left w:val="none" w:sz="0" w:space="0" w:color="auto"/>
                                    <w:bottom w:val="none" w:sz="0" w:space="0" w:color="auto"/>
                                    <w:right w:val="none" w:sz="0" w:space="0" w:color="auto"/>
                                  </w:divBdr>
                                  <w:divsChild>
                                    <w:div w:id="1050887676">
                                      <w:marLeft w:val="0"/>
                                      <w:marRight w:val="0"/>
                                      <w:marTop w:val="0"/>
                                      <w:marBottom w:val="0"/>
                                      <w:divBdr>
                                        <w:top w:val="none" w:sz="0" w:space="0" w:color="auto"/>
                                        <w:left w:val="none" w:sz="0" w:space="0" w:color="auto"/>
                                        <w:bottom w:val="none" w:sz="0" w:space="0" w:color="auto"/>
                                        <w:right w:val="none" w:sz="0" w:space="0" w:color="auto"/>
                                      </w:divBdr>
                                      <w:divsChild>
                                        <w:div w:id="1713335652">
                                          <w:marLeft w:val="0"/>
                                          <w:marRight w:val="0"/>
                                          <w:marTop w:val="0"/>
                                          <w:marBottom w:val="0"/>
                                          <w:divBdr>
                                            <w:top w:val="none" w:sz="0" w:space="0" w:color="auto"/>
                                            <w:left w:val="none" w:sz="0" w:space="0" w:color="auto"/>
                                            <w:bottom w:val="none" w:sz="0" w:space="0" w:color="auto"/>
                                            <w:right w:val="none" w:sz="0" w:space="0" w:color="auto"/>
                                          </w:divBdr>
                                          <w:divsChild>
                                            <w:div w:id="252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20" ma:contentTypeDescription="Inland Revenue NZ Document" ma:contentTypeScope="" ma:versionID="d7cdd2610728d0a53e46ead4a9bf6310">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d8768d0c539d454016a489537b6c6a93"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ic_System_Copyright xmlns="http://schemas.microsoft.com/sharepoint/v3/fields">Inland Revenue NZ</wic_System_Copyright>
    <_Version xmlns="http://schemas.microsoft.com/sharepoint/v3/fields" xsi:nil="true"/>
    <lcf76f155ced4ddcb4097134ff3c332f xmlns="86f2116b-51b8-4a6f-8648-0c472a1911ee">
      <Terms xmlns="http://schemas.microsoft.com/office/infopath/2007/PartnerControls"/>
    </lcf76f155ced4ddcb4097134ff3c332f>
    <TaxCatchAll xmlns="a4a9dc13-bb31-46d7-b689-a0a4d48a0c28" xsi:nil="true"/>
    <InformationTypeTaxHTField xmlns="http://schemas.microsoft.com/sharepoint/v3">
      <Terms xmlns="http://schemas.microsoft.com/office/infopath/2007/PartnerControls"/>
    </InformationTypeTaxHTField>
    <DocumentStatusTaxHTField xmlns="http://schemas.microsoft.com/sharepoint/v3">
      <Terms xmlns="http://schemas.microsoft.com/office/infopath/2007/PartnerControls"/>
    </DocumentStatusTaxHTField>
    <BusinessUnitTaxHTField xmlns="http://schemas.microsoft.com/sharepoint/v3">
      <Terms xmlns="http://schemas.microsoft.com/office/infopath/2007/PartnerControls"/>
    </BusinessUnitTaxHTField>
    <TaxCatchAllLabel xmlns="a4a9dc13-bb31-46d7-b689-a0a4d48a0c28" xsi:nil="true"/>
    <SecurityClassificationTaxHTField xmlns="http://schemas.microsoft.com/sharepoint/v3">
      <Terms xmlns="http://schemas.microsoft.com/office/infopath/2007/PartnerControls"/>
    </SecurityClassificationTaxHTField>
    <BusinessActivityTaxHTField xmlns="http://schemas.microsoft.com/sharepoint/v3">
      <Terms xmlns="http://schemas.microsoft.com/office/infopath/2007/PartnerControls"/>
    </BusinessActivityTaxHTField>
  </documentManagement>
</p:properties>
</file>

<file path=customXml/itemProps1.xml><?xml version="1.0" encoding="utf-8"?>
<ds:datastoreItem xmlns:ds="http://schemas.openxmlformats.org/officeDocument/2006/customXml" ds:itemID="{EEED936E-8860-4647-AB42-D824DFD7FF42}"/>
</file>

<file path=customXml/itemProps2.xml><?xml version="1.0" encoding="utf-8"?>
<ds:datastoreItem xmlns:ds="http://schemas.openxmlformats.org/officeDocument/2006/customXml" ds:itemID="{2BDC628A-9D3D-4C69-9B9B-64DE8DF3CF09}"/>
</file>

<file path=customXml/itemProps3.xml><?xml version="1.0" encoding="utf-8"?>
<ds:datastoreItem xmlns:ds="http://schemas.openxmlformats.org/officeDocument/2006/customXml" ds:itemID="{42B3D131-C897-4308-BFD9-C9C9D32791CF}"/>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CAB-21-SUB-0287 – Cabinet paper: Tax Administration (Top of the South Island Flood Event) Order 2021 (22 July 2021)</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CAB-21-SUB-0287 – Cabinet paper: Tax Administration (Top of the South Island Flood Event) Order 2021 (22 July 2021)</dc:title>
  <dc:subject/>
  <dc:creator/>
  <cp:keywords/>
  <dc:description/>
  <dcterms:created xsi:type="dcterms:W3CDTF">2022-03-17T17:55:00Z</dcterms:created>
  <dcterms:modified xsi:type="dcterms:W3CDTF">2022-03-17T17:55:00Z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Type">
    <vt:lpwstr/>
  </property>
  <property fmtid="{D5CDD505-2E9C-101B-9397-08002B2CF9AE}" pid="3" name="MSIP_Label_64f9a836-ebe9-47d4-a5f2-4f849d9a8815_SiteId">
    <vt:lpwstr>fb39e3e9-23a9-404e-93a2-b42a87d94f35</vt:lpwstr>
  </property>
  <property fmtid="{D5CDD505-2E9C-101B-9397-08002B2CF9AE}" pid="4" name="MSIP_Label_64f9a836-ebe9-47d4-a5f2-4f849d9a8815_Method">
    <vt:lpwstr>Privileged</vt:lpwstr>
  </property>
  <property fmtid="{D5CDD505-2E9C-101B-9397-08002B2CF9AE}" pid="5" name="MSIP_Label_64f9a836-ebe9-47d4-a5f2-4f849d9a8815_SetDate">
    <vt:lpwstr>2021-06-01T01:39:08Z</vt:lpwstr>
  </property>
  <property fmtid="{D5CDD505-2E9C-101B-9397-08002B2CF9AE}" pid="6" name="BusinessUnit">
    <vt:lpwstr/>
  </property>
  <property fmtid="{D5CDD505-2E9C-101B-9397-08002B2CF9AE}" pid="7" name="MediaServiceImageTags">
    <vt:lpwstr/>
  </property>
  <property fmtid="{D5CDD505-2E9C-101B-9397-08002B2CF9AE}" pid="8" name="MSIP_Label_64f9a836-ebe9-47d4-a5f2-4f849d9a8815_ContentBits">
    <vt:lpwstr>1</vt:lpwstr>
  </property>
  <property fmtid="{D5CDD505-2E9C-101B-9397-08002B2CF9AE}" pid="9" name="ContentTypeId">
    <vt:lpwstr>0x0101000B461733DE48CC4985E239AAFC9C41590100670D0BD9AB7101418FC69E4F42B3A5BC</vt:lpwstr>
  </property>
  <property fmtid="{D5CDD505-2E9C-101B-9397-08002B2CF9AE}" pid="10" name="MSIP_Label_64f9a836-ebe9-47d4-a5f2-4f849d9a8815_Name">
    <vt:lpwstr>64f9a836-ebe9-47d4-a5f2-4f849d9a8815</vt:lpwstr>
  </property>
  <property fmtid="{D5CDD505-2E9C-101B-9397-08002B2CF9AE}" pid="11" name="SecurityClassification">
    <vt:lpwstr/>
  </property>
  <property fmtid="{D5CDD505-2E9C-101B-9397-08002B2CF9AE}" pid="12" name="MSIP_Label_64f9a836-ebe9-47d4-a5f2-4f849d9a8815_Enabled">
    <vt:lpwstr>true</vt:lpwstr>
  </property>
  <property fmtid="{D5CDD505-2E9C-101B-9397-08002B2CF9AE}" pid="13" name="_docset_NoMedatataSyncRequired">
    <vt:lpwstr>False</vt:lpwstr>
  </property>
  <property fmtid="{D5CDD505-2E9C-101B-9397-08002B2CF9AE}" pid="14" name="MSIP_Label_64f9a836-ebe9-47d4-a5f2-4f849d9a8815_ActionId">
    <vt:lpwstr>640fc703-f24b-4b49-9595-16261267aa7f</vt:lpwstr>
  </property>
  <property fmtid="{D5CDD505-2E9C-101B-9397-08002B2CF9AE}" pid="15" name="BusinessActivity">
    <vt:lpwstr/>
  </property>
  <property fmtid="{D5CDD505-2E9C-101B-9397-08002B2CF9AE}" pid="16" name="DocumentStatus">
    <vt:lpwstr/>
  </property>
</Properties>
</file>