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4C96" w14:textId="61774C2F" w:rsidR="00255281" w:rsidRPr="002A56F1" w:rsidRDefault="001A5DD1" w:rsidP="002A56F1">
      <w:pPr>
        <w:jc w:val="right"/>
        <w:rPr>
          <w:b/>
          <w:bCs/>
          <w:sz w:val="24"/>
          <w:szCs w:val="24"/>
        </w:rPr>
      </w:pPr>
      <w:r w:rsidRPr="0003648F">
        <w:rPr>
          <w:noProof/>
        </w:rPr>
        <mc:AlternateContent>
          <mc:Choice Requires="wps">
            <w:drawing>
              <wp:anchor distT="0" distB="0" distL="114300" distR="114300" simplePos="0" relativeHeight="15729664" behindDoc="0" locked="0" layoutInCell="1" allowOverlap="1" wp14:anchorId="27051BCB" wp14:editId="1E6DA4EF">
                <wp:simplePos x="0" y="0"/>
                <wp:positionH relativeFrom="page">
                  <wp:posOffset>421640</wp:posOffset>
                </wp:positionH>
                <wp:positionV relativeFrom="paragraph">
                  <wp:posOffset>-2540</wp:posOffset>
                </wp:positionV>
                <wp:extent cx="6780530" cy="692785"/>
                <wp:effectExtent l="0" t="0" r="0" b="0"/>
                <wp:wrapNone/>
                <wp:docPr id="7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0530" cy="692785"/>
                        </a:xfrm>
                        <a:custGeom>
                          <a:avLst/>
                          <a:gdLst>
                            <a:gd name="T0" fmla="+- 0 673 664"/>
                            <a:gd name="T1" fmla="*/ T0 w 10561"/>
                            <a:gd name="T2" fmla="+- 0 -205 -1245"/>
                            <a:gd name="T3" fmla="*/ -205 h 1091"/>
                            <a:gd name="T4" fmla="+- 0 673 664"/>
                            <a:gd name="T5" fmla="*/ T4 w 10561"/>
                            <a:gd name="T6" fmla="+- 0 -163 -1245"/>
                            <a:gd name="T7" fmla="*/ -163 h 1091"/>
                            <a:gd name="T8" fmla="+- 0 11207 664"/>
                            <a:gd name="T9" fmla="*/ T8 w 10561"/>
                            <a:gd name="T10" fmla="+- 0 -157 -1245"/>
                            <a:gd name="T11" fmla="*/ -157 h 1091"/>
                            <a:gd name="T12" fmla="+- 0 11223 664"/>
                            <a:gd name="T13" fmla="*/ T12 w 10561"/>
                            <a:gd name="T14" fmla="+- 0 -196 -1245"/>
                            <a:gd name="T15" fmla="*/ -196 h 1091"/>
                            <a:gd name="T16" fmla="+- 0 1083 664"/>
                            <a:gd name="T17" fmla="*/ T16 w 10561"/>
                            <a:gd name="T18" fmla="+- 0 -922 -1245"/>
                            <a:gd name="T19" fmla="*/ -922 h 1091"/>
                            <a:gd name="T20" fmla="+- 0 782 664"/>
                            <a:gd name="T21" fmla="*/ T20 w 10561"/>
                            <a:gd name="T22" fmla="+- 0 -214 -1245"/>
                            <a:gd name="T23" fmla="*/ -214 h 1091"/>
                            <a:gd name="T24" fmla="+- 0 1183 664"/>
                            <a:gd name="T25" fmla="*/ T24 w 10561"/>
                            <a:gd name="T26" fmla="+- 0 -856 -1245"/>
                            <a:gd name="T27" fmla="*/ -856 h 1091"/>
                            <a:gd name="T28" fmla="+- 0 1312 664"/>
                            <a:gd name="T29" fmla="*/ T28 w 10561"/>
                            <a:gd name="T30" fmla="+- 0 -699 -1245"/>
                            <a:gd name="T31" fmla="*/ -699 h 1091"/>
                            <a:gd name="T32" fmla="+- 0 1312 664"/>
                            <a:gd name="T33" fmla="*/ T32 w 10561"/>
                            <a:gd name="T34" fmla="+- 0 -770 -1245"/>
                            <a:gd name="T35" fmla="*/ -770 h 1091"/>
                            <a:gd name="T36" fmla="+- 0 1843 664"/>
                            <a:gd name="T37" fmla="*/ T36 w 10561"/>
                            <a:gd name="T38" fmla="+- 0 -214 -1245"/>
                            <a:gd name="T39" fmla="*/ -214 h 1091"/>
                            <a:gd name="T40" fmla="+- 0 2502 664"/>
                            <a:gd name="T41" fmla="*/ T40 w 10561"/>
                            <a:gd name="T42" fmla="+- 0 -599 -1245"/>
                            <a:gd name="T43" fmla="*/ -599 h 1091"/>
                            <a:gd name="T44" fmla="+- 0 2518 664"/>
                            <a:gd name="T45" fmla="*/ T44 w 10561"/>
                            <a:gd name="T46" fmla="+- 0 -638 -1245"/>
                            <a:gd name="T47" fmla="*/ -638 h 1091"/>
                            <a:gd name="T48" fmla="+- 0 1902 664"/>
                            <a:gd name="T49" fmla="*/ T48 w 10561"/>
                            <a:gd name="T50" fmla="+- 0 -656 -1245"/>
                            <a:gd name="T51" fmla="*/ -656 h 1091"/>
                            <a:gd name="T52" fmla="+- 0 2432 664"/>
                            <a:gd name="T53" fmla="*/ T52 w 10561"/>
                            <a:gd name="T54" fmla="+- 0 -214 -1245"/>
                            <a:gd name="T55" fmla="*/ -214 h 1091"/>
                            <a:gd name="T56" fmla="+- 0 2067 664"/>
                            <a:gd name="T57" fmla="*/ T56 w 10561"/>
                            <a:gd name="T58" fmla="+- 0 -476 -1245"/>
                            <a:gd name="T59" fmla="*/ -476 h 1091"/>
                            <a:gd name="T60" fmla="+- 0 2049 664"/>
                            <a:gd name="T61" fmla="*/ T60 w 10561"/>
                            <a:gd name="T62" fmla="+- 0 -361 -1245"/>
                            <a:gd name="T63" fmla="*/ -361 h 1091"/>
                            <a:gd name="T64" fmla="+- 0 2079 664"/>
                            <a:gd name="T65" fmla="*/ T64 w 10561"/>
                            <a:gd name="T66" fmla="+- 0 -331 -1245"/>
                            <a:gd name="T67" fmla="*/ -331 h 1091"/>
                            <a:gd name="T68" fmla="+- 0 2108 664"/>
                            <a:gd name="T69" fmla="*/ T68 w 10561"/>
                            <a:gd name="T70" fmla="+- 0 -361 -1245"/>
                            <a:gd name="T71" fmla="*/ -361 h 1091"/>
                            <a:gd name="T72" fmla="+- 0 2090 664"/>
                            <a:gd name="T73" fmla="*/ T72 w 10561"/>
                            <a:gd name="T74" fmla="+- 0 -476 -1245"/>
                            <a:gd name="T75" fmla="*/ -476 h 1091"/>
                            <a:gd name="T76" fmla="+- 0 2234 664"/>
                            <a:gd name="T77" fmla="*/ T76 w 10561"/>
                            <a:gd name="T78" fmla="+- 0 -470 -1245"/>
                            <a:gd name="T79" fmla="*/ -470 h 1091"/>
                            <a:gd name="T80" fmla="+- 0 2228 664"/>
                            <a:gd name="T81" fmla="*/ T80 w 10561"/>
                            <a:gd name="T82" fmla="+- 0 -349 -1245"/>
                            <a:gd name="T83" fmla="*/ -349 h 1091"/>
                            <a:gd name="T84" fmla="+- 0 2267 664"/>
                            <a:gd name="T85" fmla="*/ T84 w 10561"/>
                            <a:gd name="T86" fmla="+- 0 -334 -1245"/>
                            <a:gd name="T87" fmla="*/ -334 h 1091"/>
                            <a:gd name="T88" fmla="+- 0 2285 664"/>
                            <a:gd name="T89" fmla="*/ T88 w 10561"/>
                            <a:gd name="T90" fmla="+- 0 -449 -1245"/>
                            <a:gd name="T91" fmla="*/ -449 h 1091"/>
                            <a:gd name="T92" fmla="+- 0 2255 664"/>
                            <a:gd name="T93" fmla="*/ T92 w 10561"/>
                            <a:gd name="T94" fmla="+- 0 -479 -1245"/>
                            <a:gd name="T95" fmla="*/ -479 h 1091"/>
                            <a:gd name="T96" fmla="+- 0 997 664"/>
                            <a:gd name="T97" fmla="*/ T96 w 10561"/>
                            <a:gd name="T98" fmla="+- 0 -411 -1245"/>
                            <a:gd name="T99" fmla="*/ -411 h 1091"/>
                            <a:gd name="T100" fmla="+- 0 997 664"/>
                            <a:gd name="T101" fmla="*/ T100 w 10561"/>
                            <a:gd name="T102" fmla="+- 0 -370 -1245"/>
                            <a:gd name="T103" fmla="*/ -370 h 1091"/>
                            <a:gd name="T104" fmla="+- 0 1147 664"/>
                            <a:gd name="T105" fmla="*/ T104 w 10561"/>
                            <a:gd name="T106" fmla="+- 0 -363 -1245"/>
                            <a:gd name="T107" fmla="*/ -363 h 1091"/>
                            <a:gd name="T108" fmla="+- 0 1163 664"/>
                            <a:gd name="T109" fmla="*/ T108 w 10561"/>
                            <a:gd name="T110" fmla="+- 0 -402 -1245"/>
                            <a:gd name="T111" fmla="*/ -402 h 1091"/>
                            <a:gd name="T112" fmla="+- 0 1666 664"/>
                            <a:gd name="T113" fmla="*/ T112 w 10561"/>
                            <a:gd name="T114" fmla="+- 0 -420 -1245"/>
                            <a:gd name="T115" fmla="*/ -420 h 1091"/>
                            <a:gd name="T116" fmla="+- 0 1521 664"/>
                            <a:gd name="T117" fmla="*/ T116 w 10561"/>
                            <a:gd name="T118" fmla="+- 0 -402 -1245"/>
                            <a:gd name="T119" fmla="*/ -402 h 1091"/>
                            <a:gd name="T120" fmla="+- 0 1537 664"/>
                            <a:gd name="T121" fmla="*/ T120 w 10561"/>
                            <a:gd name="T122" fmla="+- 0 -363 -1245"/>
                            <a:gd name="T123" fmla="*/ -363 h 1091"/>
                            <a:gd name="T124" fmla="+- 0 1687 664"/>
                            <a:gd name="T125" fmla="*/ T124 w 10561"/>
                            <a:gd name="T126" fmla="+- 0 -370 -1245"/>
                            <a:gd name="T127" fmla="*/ -370 h 1091"/>
                            <a:gd name="T128" fmla="+- 0 1687 664"/>
                            <a:gd name="T129" fmla="*/ T128 w 10561"/>
                            <a:gd name="T130" fmla="+- 0 -411 -1245"/>
                            <a:gd name="T131" fmla="*/ -411 h 1091"/>
                            <a:gd name="T132" fmla="+- 0 1018 664"/>
                            <a:gd name="T133" fmla="*/ T132 w 10561"/>
                            <a:gd name="T134" fmla="+- 0 -626 -1245"/>
                            <a:gd name="T135" fmla="*/ -626 h 1091"/>
                            <a:gd name="T136" fmla="+- 0 988 664"/>
                            <a:gd name="T137" fmla="*/ T136 w 10561"/>
                            <a:gd name="T138" fmla="+- 0 -597 -1245"/>
                            <a:gd name="T139" fmla="*/ -597 h 1091"/>
                            <a:gd name="T140" fmla="+- 0 1018 664"/>
                            <a:gd name="T141" fmla="*/ T140 w 10561"/>
                            <a:gd name="T142" fmla="+- 0 -567 -1245"/>
                            <a:gd name="T143" fmla="*/ -567 h 1091"/>
                            <a:gd name="T144" fmla="+- 0 1163 664"/>
                            <a:gd name="T145" fmla="*/ T144 w 10561"/>
                            <a:gd name="T146" fmla="+- 0 -585 -1245"/>
                            <a:gd name="T147" fmla="*/ -585 h 1091"/>
                            <a:gd name="T148" fmla="+- 0 1147 664"/>
                            <a:gd name="T149" fmla="*/ T148 w 10561"/>
                            <a:gd name="T150" fmla="+- 0 -624 -1245"/>
                            <a:gd name="T151" fmla="*/ -624 h 1091"/>
                            <a:gd name="T152" fmla="+- 0 1537 664"/>
                            <a:gd name="T153" fmla="*/ T152 w 10561"/>
                            <a:gd name="T154" fmla="+- 0 -624 -1245"/>
                            <a:gd name="T155" fmla="*/ -624 h 1091"/>
                            <a:gd name="T156" fmla="+- 0 1521 664"/>
                            <a:gd name="T157" fmla="*/ T156 w 10561"/>
                            <a:gd name="T158" fmla="+- 0 -585 -1245"/>
                            <a:gd name="T159" fmla="*/ -585 h 1091"/>
                            <a:gd name="T160" fmla="+- 0 1666 664"/>
                            <a:gd name="T161" fmla="*/ T160 w 10561"/>
                            <a:gd name="T162" fmla="+- 0 -567 -1245"/>
                            <a:gd name="T163" fmla="*/ -567 h 1091"/>
                            <a:gd name="T164" fmla="+- 0 1695 664"/>
                            <a:gd name="T165" fmla="*/ T164 w 10561"/>
                            <a:gd name="T166" fmla="+- 0 -597 -1245"/>
                            <a:gd name="T167" fmla="*/ -597 h 1091"/>
                            <a:gd name="T168" fmla="+- 0 1666 664"/>
                            <a:gd name="T169" fmla="*/ T168 w 10561"/>
                            <a:gd name="T170" fmla="+- 0 -626 -1245"/>
                            <a:gd name="T171" fmla="*/ -626 h 1091"/>
                            <a:gd name="T172" fmla="+- 0 1292 664"/>
                            <a:gd name="T173" fmla="*/ T172 w 10561"/>
                            <a:gd name="T174" fmla="+- 0 -1236 -1245"/>
                            <a:gd name="T175" fmla="*/ -1236 h 1091"/>
                            <a:gd name="T176" fmla="+- 0 1292 664"/>
                            <a:gd name="T177" fmla="*/ T176 w 10561"/>
                            <a:gd name="T178" fmla="+- 0 -1195 -1245"/>
                            <a:gd name="T179" fmla="*/ -1195 h 1091"/>
                            <a:gd name="T180" fmla="+- 0 1371 664"/>
                            <a:gd name="T181" fmla="*/ T180 w 10561"/>
                            <a:gd name="T182" fmla="+- 0 -770 -1245"/>
                            <a:gd name="T183" fmla="*/ -770 h 1091"/>
                            <a:gd name="T184" fmla="+- 0 1923 664"/>
                            <a:gd name="T185" fmla="*/ T184 w 10561"/>
                            <a:gd name="T186" fmla="+- 0 -1195 -1245"/>
                            <a:gd name="T187" fmla="*/ -1195 h 1091"/>
                            <a:gd name="T188" fmla="+- 0 1923 664"/>
                            <a:gd name="T189" fmla="*/ T188 w 10561"/>
                            <a:gd name="T190" fmla="+- 0 -1236 -1245"/>
                            <a:gd name="T191" fmla="*/ -1236 h 1091"/>
                            <a:gd name="T192" fmla="+- 0 1548 664"/>
                            <a:gd name="T193" fmla="*/ T192 w 10561"/>
                            <a:gd name="T194" fmla="+- 0 -832 -1245"/>
                            <a:gd name="T195" fmla="*/ -832 h 1091"/>
                            <a:gd name="T196" fmla="+- 0 1519 664"/>
                            <a:gd name="T197" fmla="*/ T196 w 10561"/>
                            <a:gd name="T198" fmla="+- 0 -803 -1245"/>
                            <a:gd name="T199" fmla="*/ -803 h 1091"/>
                            <a:gd name="T200" fmla="+- 0 1548 664"/>
                            <a:gd name="T201" fmla="*/ T200 w 10561"/>
                            <a:gd name="T202" fmla="+- 0 -773 -1245"/>
                            <a:gd name="T203" fmla="*/ -773 h 1091"/>
                            <a:gd name="T204" fmla="+- 0 1693 664"/>
                            <a:gd name="T205" fmla="*/ T204 w 10561"/>
                            <a:gd name="T206" fmla="+- 0 -791 -1245"/>
                            <a:gd name="T207" fmla="*/ -791 h 1091"/>
                            <a:gd name="T208" fmla="+- 0 1677 664"/>
                            <a:gd name="T209" fmla="*/ T208 w 10561"/>
                            <a:gd name="T210" fmla="+- 0 -830 -1245"/>
                            <a:gd name="T211" fmla="*/ -830 h 1091"/>
                            <a:gd name="T212" fmla="+- 0 1537 664"/>
                            <a:gd name="T213" fmla="*/ T212 w 10561"/>
                            <a:gd name="T214" fmla="+- 0 -1036 -1245"/>
                            <a:gd name="T215" fmla="*/ -1036 h 1091"/>
                            <a:gd name="T216" fmla="+- 0 1521 664"/>
                            <a:gd name="T217" fmla="*/ T216 w 10561"/>
                            <a:gd name="T218" fmla="+- 0 -998 -1245"/>
                            <a:gd name="T219" fmla="*/ -998 h 1091"/>
                            <a:gd name="T220" fmla="+- 0 1666 664"/>
                            <a:gd name="T221" fmla="*/ T220 w 10561"/>
                            <a:gd name="T222" fmla="+- 0 -980 -1245"/>
                            <a:gd name="T223" fmla="*/ -980 h 1091"/>
                            <a:gd name="T224" fmla="+- 0 1695 664"/>
                            <a:gd name="T225" fmla="*/ T224 w 10561"/>
                            <a:gd name="T226" fmla="+- 0 -1009 -1245"/>
                            <a:gd name="T227" fmla="*/ -1009 h 1091"/>
                            <a:gd name="T228" fmla="+- 0 1666 664"/>
                            <a:gd name="T229" fmla="*/ T228 w 10561"/>
                            <a:gd name="T230" fmla="+- 0 -1039 -1245"/>
                            <a:gd name="T231" fmla="*/ -1039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561" h="1091">
                              <a:moveTo>
                                <a:pt x="10532" y="1031"/>
                              </a:moveTo>
                              <a:lnTo>
                                <a:pt x="30" y="1031"/>
                              </a:lnTo>
                              <a:lnTo>
                                <a:pt x="18" y="1034"/>
                              </a:lnTo>
                              <a:lnTo>
                                <a:pt x="9" y="1040"/>
                              </a:lnTo>
                              <a:lnTo>
                                <a:pt x="3" y="1049"/>
                              </a:lnTo>
                              <a:lnTo>
                                <a:pt x="0" y="1061"/>
                              </a:lnTo>
                              <a:lnTo>
                                <a:pt x="3" y="1072"/>
                              </a:lnTo>
                              <a:lnTo>
                                <a:pt x="9" y="1082"/>
                              </a:lnTo>
                              <a:lnTo>
                                <a:pt x="18" y="1088"/>
                              </a:lnTo>
                              <a:lnTo>
                                <a:pt x="30" y="1090"/>
                              </a:lnTo>
                              <a:lnTo>
                                <a:pt x="10532" y="1090"/>
                              </a:lnTo>
                              <a:lnTo>
                                <a:pt x="10543" y="1088"/>
                              </a:lnTo>
                              <a:lnTo>
                                <a:pt x="10553" y="1082"/>
                              </a:lnTo>
                              <a:lnTo>
                                <a:pt x="10559" y="1072"/>
                              </a:lnTo>
                              <a:lnTo>
                                <a:pt x="10561" y="1061"/>
                              </a:lnTo>
                              <a:lnTo>
                                <a:pt x="10559" y="1049"/>
                              </a:lnTo>
                              <a:lnTo>
                                <a:pt x="10553" y="1040"/>
                              </a:lnTo>
                              <a:lnTo>
                                <a:pt x="10543" y="1034"/>
                              </a:lnTo>
                              <a:lnTo>
                                <a:pt x="10532" y="1031"/>
                              </a:lnTo>
                              <a:close/>
                              <a:moveTo>
                                <a:pt x="419" y="323"/>
                              </a:moveTo>
                              <a:lnTo>
                                <a:pt x="406" y="323"/>
                              </a:lnTo>
                              <a:lnTo>
                                <a:pt x="123" y="511"/>
                              </a:lnTo>
                              <a:lnTo>
                                <a:pt x="118" y="521"/>
                              </a:lnTo>
                              <a:lnTo>
                                <a:pt x="118" y="1031"/>
                              </a:lnTo>
                              <a:lnTo>
                                <a:pt x="177" y="1031"/>
                              </a:lnTo>
                              <a:lnTo>
                                <a:pt x="177" y="546"/>
                              </a:lnTo>
                              <a:lnTo>
                                <a:pt x="413" y="389"/>
                              </a:lnTo>
                              <a:lnTo>
                                <a:pt x="519" y="389"/>
                              </a:lnTo>
                              <a:lnTo>
                                <a:pt x="419" y="323"/>
                              </a:lnTo>
                              <a:close/>
                              <a:moveTo>
                                <a:pt x="519" y="389"/>
                              </a:moveTo>
                              <a:lnTo>
                                <a:pt x="413" y="389"/>
                              </a:lnTo>
                              <a:lnTo>
                                <a:pt x="648" y="546"/>
                              </a:lnTo>
                              <a:lnTo>
                                <a:pt x="648" y="1031"/>
                              </a:lnTo>
                              <a:lnTo>
                                <a:pt x="707" y="1031"/>
                              </a:lnTo>
                              <a:lnTo>
                                <a:pt x="707" y="475"/>
                              </a:lnTo>
                              <a:lnTo>
                                <a:pt x="648" y="475"/>
                              </a:lnTo>
                              <a:lnTo>
                                <a:pt x="519" y="389"/>
                              </a:lnTo>
                              <a:close/>
                              <a:moveTo>
                                <a:pt x="1238" y="59"/>
                              </a:moveTo>
                              <a:lnTo>
                                <a:pt x="1179" y="59"/>
                              </a:lnTo>
                              <a:lnTo>
                                <a:pt x="1179" y="1031"/>
                              </a:lnTo>
                              <a:lnTo>
                                <a:pt x="1238" y="1031"/>
                              </a:lnTo>
                              <a:lnTo>
                                <a:pt x="1238" y="648"/>
                              </a:lnTo>
                              <a:lnTo>
                                <a:pt x="1827" y="648"/>
                              </a:lnTo>
                              <a:lnTo>
                                <a:pt x="1838" y="646"/>
                              </a:lnTo>
                              <a:lnTo>
                                <a:pt x="1848" y="640"/>
                              </a:lnTo>
                              <a:lnTo>
                                <a:pt x="1854" y="630"/>
                              </a:lnTo>
                              <a:lnTo>
                                <a:pt x="1856" y="619"/>
                              </a:lnTo>
                              <a:lnTo>
                                <a:pt x="1854" y="607"/>
                              </a:lnTo>
                              <a:lnTo>
                                <a:pt x="1848" y="598"/>
                              </a:lnTo>
                              <a:lnTo>
                                <a:pt x="1838" y="592"/>
                              </a:lnTo>
                              <a:lnTo>
                                <a:pt x="1827" y="589"/>
                              </a:lnTo>
                              <a:lnTo>
                                <a:pt x="1238" y="589"/>
                              </a:lnTo>
                              <a:lnTo>
                                <a:pt x="1238" y="59"/>
                              </a:lnTo>
                              <a:close/>
                              <a:moveTo>
                                <a:pt x="1827" y="648"/>
                              </a:moveTo>
                              <a:lnTo>
                                <a:pt x="1768" y="648"/>
                              </a:lnTo>
                              <a:lnTo>
                                <a:pt x="1768" y="1031"/>
                              </a:lnTo>
                              <a:lnTo>
                                <a:pt x="1827" y="1031"/>
                              </a:lnTo>
                              <a:lnTo>
                                <a:pt x="1827" y="648"/>
                              </a:lnTo>
                              <a:close/>
                              <a:moveTo>
                                <a:pt x="1415" y="766"/>
                              </a:moveTo>
                              <a:lnTo>
                                <a:pt x="1403" y="769"/>
                              </a:lnTo>
                              <a:lnTo>
                                <a:pt x="1394" y="775"/>
                              </a:lnTo>
                              <a:lnTo>
                                <a:pt x="1387" y="784"/>
                              </a:lnTo>
                              <a:lnTo>
                                <a:pt x="1385" y="796"/>
                              </a:lnTo>
                              <a:lnTo>
                                <a:pt x="1385" y="884"/>
                              </a:lnTo>
                              <a:lnTo>
                                <a:pt x="1387" y="896"/>
                              </a:lnTo>
                              <a:lnTo>
                                <a:pt x="1394" y="905"/>
                              </a:lnTo>
                              <a:lnTo>
                                <a:pt x="1403" y="911"/>
                              </a:lnTo>
                              <a:lnTo>
                                <a:pt x="1415" y="914"/>
                              </a:lnTo>
                              <a:lnTo>
                                <a:pt x="1426" y="911"/>
                              </a:lnTo>
                              <a:lnTo>
                                <a:pt x="1435" y="905"/>
                              </a:lnTo>
                              <a:lnTo>
                                <a:pt x="1442" y="896"/>
                              </a:lnTo>
                              <a:lnTo>
                                <a:pt x="1444" y="884"/>
                              </a:lnTo>
                              <a:lnTo>
                                <a:pt x="1444" y="796"/>
                              </a:lnTo>
                              <a:lnTo>
                                <a:pt x="1442" y="784"/>
                              </a:lnTo>
                              <a:lnTo>
                                <a:pt x="1435" y="775"/>
                              </a:lnTo>
                              <a:lnTo>
                                <a:pt x="1426" y="769"/>
                              </a:lnTo>
                              <a:lnTo>
                                <a:pt x="1415" y="766"/>
                              </a:lnTo>
                              <a:close/>
                              <a:moveTo>
                                <a:pt x="1591" y="766"/>
                              </a:moveTo>
                              <a:lnTo>
                                <a:pt x="1580" y="769"/>
                              </a:lnTo>
                              <a:lnTo>
                                <a:pt x="1570" y="775"/>
                              </a:lnTo>
                              <a:lnTo>
                                <a:pt x="1564" y="784"/>
                              </a:lnTo>
                              <a:lnTo>
                                <a:pt x="1562" y="796"/>
                              </a:lnTo>
                              <a:lnTo>
                                <a:pt x="1562" y="884"/>
                              </a:lnTo>
                              <a:lnTo>
                                <a:pt x="1564" y="896"/>
                              </a:lnTo>
                              <a:lnTo>
                                <a:pt x="1570" y="905"/>
                              </a:lnTo>
                              <a:lnTo>
                                <a:pt x="1580" y="911"/>
                              </a:lnTo>
                              <a:lnTo>
                                <a:pt x="1591" y="914"/>
                              </a:lnTo>
                              <a:lnTo>
                                <a:pt x="1603" y="911"/>
                              </a:lnTo>
                              <a:lnTo>
                                <a:pt x="1612" y="905"/>
                              </a:lnTo>
                              <a:lnTo>
                                <a:pt x="1618" y="896"/>
                              </a:lnTo>
                              <a:lnTo>
                                <a:pt x="1621" y="884"/>
                              </a:lnTo>
                              <a:lnTo>
                                <a:pt x="1621" y="796"/>
                              </a:lnTo>
                              <a:lnTo>
                                <a:pt x="1618" y="784"/>
                              </a:lnTo>
                              <a:lnTo>
                                <a:pt x="1612" y="775"/>
                              </a:lnTo>
                              <a:lnTo>
                                <a:pt x="1603" y="769"/>
                              </a:lnTo>
                              <a:lnTo>
                                <a:pt x="1591" y="766"/>
                              </a:lnTo>
                              <a:close/>
                              <a:moveTo>
                                <a:pt x="472" y="825"/>
                              </a:moveTo>
                              <a:lnTo>
                                <a:pt x="354" y="825"/>
                              </a:lnTo>
                              <a:lnTo>
                                <a:pt x="342" y="827"/>
                              </a:lnTo>
                              <a:lnTo>
                                <a:pt x="333" y="834"/>
                              </a:lnTo>
                              <a:lnTo>
                                <a:pt x="327" y="843"/>
                              </a:lnTo>
                              <a:lnTo>
                                <a:pt x="324" y="855"/>
                              </a:lnTo>
                              <a:lnTo>
                                <a:pt x="327" y="866"/>
                              </a:lnTo>
                              <a:lnTo>
                                <a:pt x="333" y="875"/>
                              </a:lnTo>
                              <a:lnTo>
                                <a:pt x="342" y="882"/>
                              </a:lnTo>
                              <a:lnTo>
                                <a:pt x="354" y="884"/>
                              </a:lnTo>
                              <a:lnTo>
                                <a:pt x="472" y="884"/>
                              </a:lnTo>
                              <a:lnTo>
                                <a:pt x="483" y="882"/>
                              </a:lnTo>
                              <a:lnTo>
                                <a:pt x="493" y="875"/>
                              </a:lnTo>
                              <a:lnTo>
                                <a:pt x="499" y="866"/>
                              </a:lnTo>
                              <a:lnTo>
                                <a:pt x="501" y="855"/>
                              </a:lnTo>
                              <a:lnTo>
                                <a:pt x="499" y="843"/>
                              </a:lnTo>
                              <a:lnTo>
                                <a:pt x="493" y="834"/>
                              </a:lnTo>
                              <a:lnTo>
                                <a:pt x="483" y="827"/>
                              </a:lnTo>
                              <a:lnTo>
                                <a:pt x="472" y="825"/>
                              </a:lnTo>
                              <a:close/>
                              <a:moveTo>
                                <a:pt x="1002" y="825"/>
                              </a:moveTo>
                              <a:lnTo>
                                <a:pt x="884" y="825"/>
                              </a:lnTo>
                              <a:lnTo>
                                <a:pt x="873" y="827"/>
                              </a:lnTo>
                              <a:lnTo>
                                <a:pt x="863" y="834"/>
                              </a:lnTo>
                              <a:lnTo>
                                <a:pt x="857" y="843"/>
                              </a:lnTo>
                              <a:lnTo>
                                <a:pt x="855" y="855"/>
                              </a:lnTo>
                              <a:lnTo>
                                <a:pt x="857" y="866"/>
                              </a:lnTo>
                              <a:lnTo>
                                <a:pt x="863" y="875"/>
                              </a:lnTo>
                              <a:lnTo>
                                <a:pt x="873" y="882"/>
                              </a:lnTo>
                              <a:lnTo>
                                <a:pt x="884" y="884"/>
                              </a:lnTo>
                              <a:lnTo>
                                <a:pt x="1002" y="884"/>
                              </a:lnTo>
                              <a:lnTo>
                                <a:pt x="1013" y="882"/>
                              </a:lnTo>
                              <a:lnTo>
                                <a:pt x="1023" y="875"/>
                              </a:lnTo>
                              <a:lnTo>
                                <a:pt x="1029" y="866"/>
                              </a:lnTo>
                              <a:lnTo>
                                <a:pt x="1031" y="855"/>
                              </a:lnTo>
                              <a:lnTo>
                                <a:pt x="1029" y="843"/>
                              </a:lnTo>
                              <a:lnTo>
                                <a:pt x="1023" y="834"/>
                              </a:lnTo>
                              <a:lnTo>
                                <a:pt x="1013" y="827"/>
                              </a:lnTo>
                              <a:lnTo>
                                <a:pt x="1002" y="825"/>
                              </a:lnTo>
                              <a:close/>
                              <a:moveTo>
                                <a:pt x="472" y="619"/>
                              </a:moveTo>
                              <a:lnTo>
                                <a:pt x="354" y="619"/>
                              </a:lnTo>
                              <a:lnTo>
                                <a:pt x="342" y="621"/>
                              </a:lnTo>
                              <a:lnTo>
                                <a:pt x="333" y="628"/>
                              </a:lnTo>
                              <a:lnTo>
                                <a:pt x="327" y="637"/>
                              </a:lnTo>
                              <a:lnTo>
                                <a:pt x="324" y="648"/>
                              </a:lnTo>
                              <a:lnTo>
                                <a:pt x="327" y="660"/>
                              </a:lnTo>
                              <a:lnTo>
                                <a:pt x="333" y="669"/>
                              </a:lnTo>
                              <a:lnTo>
                                <a:pt x="342" y="676"/>
                              </a:lnTo>
                              <a:lnTo>
                                <a:pt x="354" y="678"/>
                              </a:lnTo>
                              <a:lnTo>
                                <a:pt x="472" y="678"/>
                              </a:lnTo>
                              <a:lnTo>
                                <a:pt x="483" y="676"/>
                              </a:lnTo>
                              <a:lnTo>
                                <a:pt x="493" y="669"/>
                              </a:lnTo>
                              <a:lnTo>
                                <a:pt x="499" y="660"/>
                              </a:lnTo>
                              <a:lnTo>
                                <a:pt x="501" y="648"/>
                              </a:lnTo>
                              <a:lnTo>
                                <a:pt x="499" y="637"/>
                              </a:lnTo>
                              <a:lnTo>
                                <a:pt x="493" y="628"/>
                              </a:lnTo>
                              <a:lnTo>
                                <a:pt x="483" y="621"/>
                              </a:lnTo>
                              <a:lnTo>
                                <a:pt x="472" y="619"/>
                              </a:lnTo>
                              <a:close/>
                              <a:moveTo>
                                <a:pt x="1002" y="619"/>
                              </a:moveTo>
                              <a:lnTo>
                                <a:pt x="884" y="619"/>
                              </a:lnTo>
                              <a:lnTo>
                                <a:pt x="873" y="621"/>
                              </a:lnTo>
                              <a:lnTo>
                                <a:pt x="863" y="628"/>
                              </a:lnTo>
                              <a:lnTo>
                                <a:pt x="857" y="637"/>
                              </a:lnTo>
                              <a:lnTo>
                                <a:pt x="855" y="648"/>
                              </a:lnTo>
                              <a:lnTo>
                                <a:pt x="857" y="660"/>
                              </a:lnTo>
                              <a:lnTo>
                                <a:pt x="863" y="669"/>
                              </a:lnTo>
                              <a:lnTo>
                                <a:pt x="873" y="676"/>
                              </a:lnTo>
                              <a:lnTo>
                                <a:pt x="884" y="678"/>
                              </a:lnTo>
                              <a:lnTo>
                                <a:pt x="1002" y="678"/>
                              </a:lnTo>
                              <a:lnTo>
                                <a:pt x="1013" y="676"/>
                              </a:lnTo>
                              <a:lnTo>
                                <a:pt x="1023" y="669"/>
                              </a:lnTo>
                              <a:lnTo>
                                <a:pt x="1029" y="660"/>
                              </a:lnTo>
                              <a:lnTo>
                                <a:pt x="1031" y="648"/>
                              </a:lnTo>
                              <a:lnTo>
                                <a:pt x="1029" y="637"/>
                              </a:lnTo>
                              <a:lnTo>
                                <a:pt x="1023" y="628"/>
                              </a:lnTo>
                              <a:lnTo>
                                <a:pt x="1013" y="621"/>
                              </a:lnTo>
                              <a:lnTo>
                                <a:pt x="1002" y="619"/>
                              </a:lnTo>
                              <a:close/>
                              <a:moveTo>
                                <a:pt x="1238" y="0"/>
                              </a:moveTo>
                              <a:lnTo>
                                <a:pt x="648" y="0"/>
                              </a:lnTo>
                              <a:lnTo>
                                <a:pt x="637" y="2"/>
                              </a:lnTo>
                              <a:lnTo>
                                <a:pt x="628" y="9"/>
                              </a:lnTo>
                              <a:lnTo>
                                <a:pt x="621" y="18"/>
                              </a:lnTo>
                              <a:lnTo>
                                <a:pt x="619" y="30"/>
                              </a:lnTo>
                              <a:lnTo>
                                <a:pt x="621" y="41"/>
                              </a:lnTo>
                              <a:lnTo>
                                <a:pt x="628" y="50"/>
                              </a:lnTo>
                              <a:lnTo>
                                <a:pt x="637" y="57"/>
                              </a:lnTo>
                              <a:lnTo>
                                <a:pt x="648" y="59"/>
                              </a:lnTo>
                              <a:lnTo>
                                <a:pt x="648" y="475"/>
                              </a:lnTo>
                              <a:lnTo>
                                <a:pt x="707" y="475"/>
                              </a:lnTo>
                              <a:lnTo>
                                <a:pt x="707" y="59"/>
                              </a:lnTo>
                              <a:lnTo>
                                <a:pt x="1238" y="59"/>
                              </a:lnTo>
                              <a:lnTo>
                                <a:pt x="1249" y="57"/>
                              </a:lnTo>
                              <a:lnTo>
                                <a:pt x="1259" y="50"/>
                              </a:lnTo>
                              <a:lnTo>
                                <a:pt x="1265" y="41"/>
                              </a:lnTo>
                              <a:lnTo>
                                <a:pt x="1267" y="30"/>
                              </a:lnTo>
                              <a:lnTo>
                                <a:pt x="1265" y="18"/>
                              </a:lnTo>
                              <a:lnTo>
                                <a:pt x="1259" y="9"/>
                              </a:lnTo>
                              <a:lnTo>
                                <a:pt x="1249" y="2"/>
                              </a:lnTo>
                              <a:lnTo>
                                <a:pt x="1238" y="0"/>
                              </a:lnTo>
                              <a:close/>
                              <a:moveTo>
                                <a:pt x="1002" y="413"/>
                              </a:moveTo>
                              <a:lnTo>
                                <a:pt x="884" y="413"/>
                              </a:lnTo>
                              <a:lnTo>
                                <a:pt x="873" y="415"/>
                              </a:lnTo>
                              <a:lnTo>
                                <a:pt x="863" y="421"/>
                              </a:lnTo>
                              <a:lnTo>
                                <a:pt x="857" y="431"/>
                              </a:lnTo>
                              <a:lnTo>
                                <a:pt x="855" y="442"/>
                              </a:lnTo>
                              <a:lnTo>
                                <a:pt x="857" y="454"/>
                              </a:lnTo>
                              <a:lnTo>
                                <a:pt x="863" y="463"/>
                              </a:lnTo>
                              <a:lnTo>
                                <a:pt x="873" y="469"/>
                              </a:lnTo>
                              <a:lnTo>
                                <a:pt x="884" y="472"/>
                              </a:lnTo>
                              <a:lnTo>
                                <a:pt x="1002" y="472"/>
                              </a:lnTo>
                              <a:lnTo>
                                <a:pt x="1013" y="469"/>
                              </a:lnTo>
                              <a:lnTo>
                                <a:pt x="1023" y="463"/>
                              </a:lnTo>
                              <a:lnTo>
                                <a:pt x="1029" y="454"/>
                              </a:lnTo>
                              <a:lnTo>
                                <a:pt x="1031" y="442"/>
                              </a:lnTo>
                              <a:lnTo>
                                <a:pt x="1029" y="431"/>
                              </a:lnTo>
                              <a:lnTo>
                                <a:pt x="1023" y="421"/>
                              </a:lnTo>
                              <a:lnTo>
                                <a:pt x="1013" y="415"/>
                              </a:lnTo>
                              <a:lnTo>
                                <a:pt x="1002" y="413"/>
                              </a:lnTo>
                              <a:close/>
                              <a:moveTo>
                                <a:pt x="1002" y="206"/>
                              </a:moveTo>
                              <a:lnTo>
                                <a:pt x="884" y="206"/>
                              </a:lnTo>
                              <a:lnTo>
                                <a:pt x="873" y="209"/>
                              </a:lnTo>
                              <a:lnTo>
                                <a:pt x="863" y="215"/>
                              </a:lnTo>
                              <a:lnTo>
                                <a:pt x="857" y="224"/>
                              </a:lnTo>
                              <a:lnTo>
                                <a:pt x="855" y="236"/>
                              </a:lnTo>
                              <a:lnTo>
                                <a:pt x="857" y="247"/>
                              </a:lnTo>
                              <a:lnTo>
                                <a:pt x="863" y="257"/>
                              </a:lnTo>
                              <a:lnTo>
                                <a:pt x="873" y="263"/>
                              </a:lnTo>
                              <a:lnTo>
                                <a:pt x="884" y="265"/>
                              </a:lnTo>
                              <a:lnTo>
                                <a:pt x="1002" y="265"/>
                              </a:lnTo>
                              <a:lnTo>
                                <a:pt x="1013" y="263"/>
                              </a:lnTo>
                              <a:lnTo>
                                <a:pt x="1023" y="257"/>
                              </a:lnTo>
                              <a:lnTo>
                                <a:pt x="1029" y="247"/>
                              </a:lnTo>
                              <a:lnTo>
                                <a:pt x="1031" y="236"/>
                              </a:lnTo>
                              <a:lnTo>
                                <a:pt x="1029" y="224"/>
                              </a:lnTo>
                              <a:lnTo>
                                <a:pt x="1023" y="215"/>
                              </a:lnTo>
                              <a:lnTo>
                                <a:pt x="1013" y="209"/>
                              </a:lnTo>
                              <a:lnTo>
                                <a:pt x="1002" y="206"/>
                              </a:lnTo>
                              <a:close/>
                            </a:path>
                          </a:pathLst>
                        </a:custGeom>
                        <a:solidFill>
                          <a:srgbClr val="2993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A0C0A" id="docshape1" o:spid="_x0000_s1026" style="position:absolute;margin-left:33.2pt;margin-top:-.2pt;width:533.9pt;height:54.5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61,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" path="m10532,1031l30,1031r-12,3l9,1040r-6,9l,1061r3,11l9,1082r9,6l30,1090r10502,l10543,1088r10,-6l10559,1072r2,-11l10559,1049r-6,-9l10543,1034r-11,-3xm419,323r-13,l123,511r-5,10l118,1031r59,l177,546,413,389r106,l419,323xm519,389r-106,l648,546r,485l707,1031r,-556l648,475,519,389xm1238,59r-59,l1179,1031r59,l1238,648r589,l1838,646r10,-6l1854,630r2,-11l1854,607r-6,-9l1838,592r-11,-3l1238,589r,-530xm1827,648r-59,l1768,1031r59,l1827,648xm1415,766r-12,3l1394,775r-7,9l1385,796r,88l1387,896r7,9l1403,911r12,3l1426,911r9,-6l1442,896r2,-12l1444,796r-2,-12l1435,775r-9,-6l1415,766xm1591,766r-11,3l1570,775r-6,9l1562,796r,88l1564,896r6,9l1580,911r11,3l1603,911r9,-6l1618,896r3,-12l1621,796r-3,-12l1612,775r-9,-6l1591,766xm472,825r-118,l342,827r-9,7l327,843r-3,12l327,866r6,9l342,882r12,2l472,884r11,-2l493,875r6,-9l501,855r-2,-12l493,834r-10,-7l472,825xm1002,825r-118,l873,827r-10,7l857,843r-2,12l857,866r6,9l873,882r11,2l1002,884r11,-2l1023,875r6,-9l1031,855r-2,-12l1023,834r-10,-7l1002,825xm472,619r-118,l342,621r-9,7l327,637r-3,11l327,660r6,9l342,676r12,2l472,678r11,-2l493,669r6,-9l501,648r-2,-11l493,628r-10,-7l472,619xm1002,619r-118,l873,621r-10,7l857,637r-2,11l857,660r6,9l873,676r11,2l1002,678r11,-2l1023,669r6,-9l1031,648r-2,-11l1023,628r-10,-7l1002,619xm1238,l648,,637,2r-9,7l621,18r-2,12l621,41r7,9l637,57r11,2l648,475r59,l707,59r531,l1249,57r10,-7l1265,41r2,-11l1265,18r-6,-9l1249,2,1238,xm1002,413r-118,l873,415r-10,6l857,431r-2,11l857,454r6,9l873,469r11,3l1002,472r11,-3l1023,463r6,-9l1031,442r-2,-11l1023,421r-10,-6l1002,413xm1002,206r-118,l873,209r-10,6l857,224r-2,12l857,247r6,10l873,263r11,2l1002,265r11,-2l1023,257r6,-10l1031,236r-2,-12l1023,215r-10,-6l1002,206xe" fillcolor="#2993bc" stroked="f">
                <v:path arrowok="t" o:connecttype="custom" o:connectlocs="5778,-130175;5778,-103505;6768973,-99695;6779246,-124460;269013,-585470;75760,-135890;333216,-543560;416039,-443865;416039,-488950;756959,-135890;1180060,-380365;1190333,-405130;794839,-416560;1135118,-135890;900775,-302260;889218,-229235;908479,-210185;927098,-229235;915542,-302260;1007995,-298450;1004142,-221615;1029182,-212090;1040738,-285115;1021477,-304165;213798,-260985;213798,-234950;310103,-230505;320375,-255270;643319,-266700;550224,-255270;560496,-230505;656802,-234950;656802,-260985;227280,-397510;208019,-379095;227280,-360045;320375,-371475;310103,-396240;560496,-396240;550224,-371475;643319,-360045;661938,-379095;643319,-397510;403198,-784860;403198,-758825;453919,-488950;808322,-758825;808322,-784860;567559,-528320;548940,-509905;567559,-490855;660654,-502285;650381,-527050;560496,-657860;550224,-633730;643319,-622300;661938,-640715;643319,-659765" o:connectangles="0,0,0,0,0,0,0,0,0,0,0,0,0,0,0,0,0,0,0,0,0,0,0,0,0,0,0,0,0,0,0,0,0,0,0,0,0,0,0,0,0,0,0,0,0,0,0,0,0,0,0,0,0,0,0,0,0,0"/>
                <w10:wrap anchorx="page"/>
              </v:shape>
            </w:pict>
          </mc:Fallback>
        </mc:AlternateContent>
      </w:r>
      <w:r w:rsidR="008D13A6">
        <w:rPr>
          <w:b/>
          <w:bCs/>
          <w:sz w:val="24"/>
          <w:szCs w:val="24"/>
        </w:rPr>
        <w:t>Interest limitation</w:t>
      </w:r>
      <w:r w:rsidR="002A56F1" w:rsidRPr="002A56F1">
        <w:rPr>
          <w:b/>
          <w:bCs/>
          <w:sz w:val="24"/>
          <w:szCs w:val="24"/>
        </w:rPr>
        <w:t xml:space="preserve"> </w:t>
      </w:r>
      <w:r w:rsidR="002A56F1">
        <w:rPr>
          <w:rFonts w:ascii="Times New Roman" w:hAnsi="Times New Roman" w:cs="Times New Roman"/>
          <w:b/>
          <w:bCs/>
          <w:sz w:val="24"/>
          <w:szCs w:val="24"/>
        </w:rPr>
        <w:t>–</w:t>
      </w:r>
      <w:r w:rsidR="002A56F1" w:rsidRPr="002A56F1">
        <w:rPr>
          <w:b/>
          <w:bCs/>
          <w:sz w:val="24"/>
          <w:szCs w:val="24"/>
        </w:rPr>
        <w:t xml:space="preserve"> </w:t>
      </w:r>
      <w:r w:rsidR="008D13A6">
        <w:rPr>
          <w:b/>
          <w:bCs/>
          <w:sz w:val="24"/>
          <w:szCs w:val="24"/>
        </w:rPr>
        <w:t xml:space="preserve">information sheet </w:t>
      </w:r>
      <w:r w:rsidR="005B0688">
        <w:rPr>
          <w:b/>
          <w:bCs/>
          <w:sz w:val="24"/>
          <w:szCs w:val="24"/>
        </w:rPr>
        <w:t>1</w:t>
      </w:r>
    </w:p>
    <w:p w14:paraId="7935939E" w14:textId="33C7897B" w:rsidR="002A56F1" w:rsidRDefault="002A56F1" w:rsidP="002A56F1">
      <w:pPr>
        <w:jc w:val="right"/>
      </w:pPr>
      <w:r>
        <w:t>September 2021</w:t>
      </w:r>
    </w:p>
    <w:p w14:paraId="4E0A2AFB" w14:textId="77777777" w:rsidR="002A56F1" w:rsidRPr="00BD247B" w:rsidRDefault="002A56F1" w:rsidP="00BD247B"/>
    <w:p w14:paraId="61780669" w14:textId="77777777" w:rsidR="00255281" w:rsidRPr="0003648F" w:rsidRDefault="00255281">
      <w:pPr>
        <w:sectPr w:rsidR="00255281" w:rsidRPr="0003648F" w:rsidSect="004455B3">
          <w:footerReference w:type="default" r:id="rId7"/>
          <w:type w:val="continuous"/>
          <w:pgSz w:w="11910" w:h="16840"/>
          <w:pgMar w:top="567" w:right="567" w:bottom="567" w:left="567" w:header="720" w:footer="720" w:gutter="0"/>
          <w:cols w:space="720"/>
        </w:sectPr>
      </w:pPr>
    </w:p>
    <w:p w14:paraId="62073A15" w14:textId="77777777" w:rsidR="00A90DE1" w:rsidRPr="00A90DE1" w:rsidRDefault="00A90DE1" w:rsidP="009F64DD">
      <w:pPr>
        <w:pStyle w:val="Title"/>
        <w:spacing w:after="200"/>
      </w:pPr>
      <w:r w:rsidRPr="00A90DE1">
        <w:t>Interest deductibility proposals at a glance</w:t>
      </w:r>
    </w:p>
    <w:p w14:paraId="684340D8" w14:textId="77777777" w:rsidR="00A90DE1" w:rsidRPr="0053150E" w:rsidRDefault="00A90DE1" w:rsidP="0053150E">
      <w:r w:rsidRPr="0053150E">
        <w:t>The Government intends to limit the ability to deduct interest to make residential properties a less attractive investment option and to help level the playing field for first home buyers.</w:t>
      </w:r>
    </w:p>
    <w:p w14:paraId="771B838B" w14:textId="77777777" w:rsidR="00A90DE1" w:rsidRPr="0053150E" w:rsidRDefault="00A90DE1" w:rsidP="0053150E">
      <w:r w:rsidRPr="0053150E">
        <w:t>The proposal is that, from 1 October 2021, interest will not be deductible for residential property acquired on or after 27 March 2021. For properties acquired before 27 March 2021, generally investors’ ability to deduct interest will be phased out between 1 October 2021 and 31 March 2025. Some properties are excluded from these rules and some exemptions are proposed.</w:t>
      </w:r>
    </w:p>
    <w:p w14:paraId="75926CF8" w14:textId="4BEAA4E7" w:rsidR="00A90DE1" w:rsidRPr="0053150E" w:rsidRDefault="00A90DE1" w:rsidP="004529CF">
      <w:pPr>
        <w:spacing w:after="0"/>
      </w:pPr>
      <w:r w:rsidRPr="0053150E">
        <w:t>This information sheet provides a quick overview of the proposals. These proposals will be considered by Parliament and may change.</w:t>
      </w:r>
    </w:p>
    <w:p w14:paraId="03C50551" w14:textId="77777777" w:rsidR="00DB155A" w:rsidRPr="00A90DE1" w:rsidRDefault="00DB155A" w:rsidP="00DB155A">
      <w:pPr>
        <w:pStyle w:val="Separator-blue"/>
      </w:pPr>
    </w:p>
    <w:p w14:paraId="7D079C24" w14:textId="77777777" w:rsidR="00D0677F" w:rsidRDefault="00D0677F" w:rsidP="00D0677F">
      <w:pPr>
        <w:spacing w:after="0"/>
        <w:ind w:right="28"/>
        <w:rPr>
          <w:color w:val="414042"/>
        </w:rPr>
      </w:pPr>
    </w:p>
    <w:p w14:paraId="66CA6169" w14:textId="590F2725" w:rsidR="00A90DE1" w:rsidRPr="00D0677F" w:rsidRDefault="00A90DE1" w:rsidP="00D0677F">
      <w:pPr>
        <w:spacing w:before="1"/>
        <w:jc w:val="center"/>
        <w:rPr>
          <w:b/>
          <w:bCs/>
          <w:color w:val="414042"/>
        </w:rPr>
      </w:pPr>
      <w:r w:rsidRPr="00D0677F">
        <w:rPr>
          <w:b/>
          <w:bCs/>
          <w:color w:val="414042"/>
        </w:rPr>
        <w:t>Phasing out interest deductions for properties acquired before 27 March 2021</w:t>
      </w:r>
    </w:p>
    <w:tbl>
      <w:tblPr>
        <w:tblW w:w="10773" w:type="dxa"/>
        <w:tblBorders>
          <w:top w:val="single" w:sz="4" w:space="0" w:color="455761"/>
          <w:left w:val="single" w:sz="4" w:space="0" w:color="455761"/>
          <w:bottom w:val="single" w:sz="4" w:space="0" w:color="455761"/>
          <w:right w:val="single" w:sz="4" w:space="0" w:color="455761"/>
          <w:insideH w:val="single" w:sz="4" w:space="0" w:color="455761"/>
          <w:insideV w:val="single" w:sz="4" w:space="0" w:color="455761"/>
        </w:tblBorders>
        <w:tblLayout w:type="fixed"/>
        <w:tblCellMar>
          <w:left w:w="0" w:type="dxa"/>
          <w:right w:w="0" w:type="dxa"/>
        </w:tblCellMar>
        <w:tblLook w:val="01E0" w:firstRow="1" w:lastRow="1" w:firstColumn="1" w:lastColumn="1" w:noHBand="0" w:noVBand="0"/>
      </w:tblPr>
      <w:tblGrid>
        <w:gridCol w:w="5399"/>
        <w:gridCol w:w="5374"/>
      </w:tblGrid>
      <w:tr w:rsidR="003227AB" w:rsidRPr="00BD247B" w14:paraId="2957C726" w14:textId="77777777" w:rsidTr="00D0677F">
        <w:trPr>
          <w:trHeight w:val="232"/>
          <w:tblHeader/>
        </w:trPr>
        <w:tc>
          <w:tcPr>
            <w:tcW w:w="5399" w:type="dxa"/>
            <w:tcBorders>
              <w:top w:val="single" w:sz="4" w:space="0" w:color="455761"/>
              <w:left w:val="single" w:sz="4" w:space="0" w:color="455761"/>
              <w:bottom w:val="nil"/>
              <w:right w:val="single" w:sz="4" w:space="0" w:color="455761"/>
            </w:tcBorders>
            <w:shd w:val="clear" w:color="auto" w:fill="2993BC"/>
          </w:tcPr>
          <w:p w14:paraId="723FFC3C" w14:textId="28B8AB7F" w:rsidR="003227AB" w:rsidRPr="004102BD" w:rsidRDefault="00144852" w:rsidP="00513B10">
            <w:pPr>
              <w:pStyle w:val="Tableheading"/>
              <w:rPr>
                <w:sz w:val="18"/>
                <w:szCs w:val="18"/>
                <w:lang w:val="en-US"/>
              </w:rPr>
            </w:pPr>
            <w:r>
              <w:rPr>
                <w:sz w:val="18"/>
                <w:szCs w:val="18"/>
                <w:lang w:val="en-US"/>
              </w:rPr>
              <w:t>Date interest incurred</w:t>
            </w:r>
          </w:p>
        </w:tc>
        <w:tc>
          <w:tcPr>
            <w:tcW w:w="5374" w:type="dxa"/>
            <w:tcBorders>
              <w:top w:val="single" w:sz="4" w:space="0" w:color="455761"/>
              <w:left w:val="single" w:sz="4" w:space="0" w:color="455761"/>
              <w:bottom w:val="nil"/>
              <w:right w:val="single" w:sz="4" w:space="0" w:color="455761"/>
            </w:tcBorders>
            <w:shd w:val="clear" w:color="auto" w:fill="2993BC"/>
          </w:tcPr>
          <w:p w14:paraId="1BBC7EC3" w14:textId="1453750A" w:rsidR="003227AB" w:rsidRPr="004102BD" w:rsidRDefault="003F0D29" w:rsidP="00513B10">
            <w:pPr>
              <w:pStyle w:val="Tableheading"/>
              <w:rPr>
                <w:sz w:val="18"/>
                <w:szCs w:val="18"/>
                <w:lang w:val="en-US"/>
              </w:rPr>
            </w:pPr>
            <w:r>
              <w:rPr>
                <w:sz w:val="18"/>
                <w:szCs w:val="18"/>
                <w:lang w:val="en-US"/>
              </w:rPr>
              <w:t>P</w:t>
            </w:r>
            <w:r w:rsidR="003227AB" w:rsidRPr="004102BD">
              <w:rPr>
                <w:sz w:val="18"/>
                <w:szCs w:val="18"/>
                <w:lang w:val="en-US"/>
              </w:rPr>
              <w:t xml:space="preserve">ercentage of the interest </w:t>
            </w:r>
            <w:r>
              <w:rPr>
                <w:sz w:val="18"/>
                <w:szCs w:val="18"/>
                <w:lang w:val="en-US"/>
              </w:rPr>
              <w:t xml:space="preserve">that </w:t>
            </w:r>
            <w:r w:rsidR="003227AB" w:rsidRPr="004102BD">
              <w:rPr>
                <w:sz w:val="18"/>
                <w:szCs w:val="18"/>
                <w:lang w:val="en-US"/>
              </w:rPr>
              <w:t>can be claimed</w:t>
            </w:r>
          </w:p>
        </w:tc>
      </w:tr>
      <w:tr w:rsidR="003227AB" w:rsidRPr="00BD247B" w14:paraId="01D5178E" w14:textId="77777777" w:rsidTr="00D0677F">
        <w:trPr>
          <w:trHeight w:val="166"/>
        </w:trPr>
        <w:tc>
          <w:tcPr>
            <w:tcW w:w="5399" w:type="dxa"/>
            <w:tcBorders>
              <w:top w:val="nil"/>
              <w:left w:val="single" w:sz="4" w:space="0" w:color="455761"/>
              <w:bottom w:val="single" w:sz="4" w:space="0" w:color="455761"/>
              <w:right w:val="single" w:sz="4" w:space="0" w:color="455761"/>
            </w:tcBorders>
          </w:tcPr>
          <w:p w14:paraId="277FBB26" w14:textId="7945615A" w:rsidR="003227AB" w:rsidRPr="004102BD" w:rsidRDefault="00D0677F" w:rsidP="00513B10">
            <w:pPr>
              <w:pStyle w:val="Tabletext"/>
              <w:rPr>
                <w:sz w:val="18"/>
                <w:szCs w:val="18"/>
                <w:lang w:val="en-US"/>
              </w:rPr>
            </w:pPr>
            <w:r w:rsidRPr="004102BD">
              <w:rPr>
                <w:color w:val="414042"/>
                <w:sz w:val="18"/>
                <w:szCs w:val="18"/>
              </w:rPr>
              <w:t>1 April 2020 to 31 March 2021</w:t>
            </w:r>
          </w:p>
        </w:tc>
        <w:tc>
          <w:tcPr>
            <w:tcW w:w="5374" w:type="dxa"/>
            <w:tcBorders>
              <w:top w:val="nil"/>
              <w:left w:val="single" w:sz="4" w:space="0" w:color="455761"/>
              <w:bottom w:val="single" w:sz="4" w:space="0" w:color="455761"/>
              <w:right w:val="single" w:sz="4" w:space="0" w:color="455761"/>
            </w:tcBorders>
          </w:tcPr>
          <w:p w14:paraId="6A3B5913" w14:textId="79394B59" w:rsidR="003227AB" w:rsidRPr="004102BD" w:rsidRDefault="00D0677F" w:rsidP="00513B10">
            <w:pPr>
              <w:pStyle w:val="Tabletext"/>
              <w:rPr>
                <w:sz w:val="18"/>
                <w:szCs w:val="18"/>
                <w:lang w:val="en-US"/>
              </w:rPr>
            </w:pPr>
            <w:r w:rsidRPr="004102BD">
              <w:rPr>
                <w:color w:val="414042"/>
                <w:sz w:val="18"/>
                <w:szCs w:val="18"/>
              </w:rPr>
              <w:t>100%</w:t>
            </w:r>
          </w:p>
        </w:tc>
      </w:tr>
      <w:tr w:rsidR="003227AB" w:rsidRPr="00BD247B" w14:paraId="4EE30419" w14:textId="77777777" w:rsidTr="00D0677F">
        <w:trPr>
          <w:trHeight w:val="166"/>
        </w:trPr>
        <w:tc>
          <w:tcPr>
            <w:tcW w:w="5399" w:type="dxa"/>
            <w:tcBorders>
              <w:top w:val="single" w:sz="4" w:space="0" w:color="455761"/>
              <w:left w:val="single" w:sz="4" w:space="0" w:color="455761"/>
              <w:bottom w:val="single" w:sz="4" w:space="0" w:color="455761"/>
              <w:right w:val="single" w:sz="4" w:space="0" w:color="455761"/>
            </w:tcBorders>
          </w:tcPr>
          <w:p w14:paraId="66F55A68" w14:textId="1ED3C13E" w:rsidR="003227AB" w:rsidRPr="004102BD" w:rsidRDefault="00D0677F" w:rsidP="00513B10">
            <w:pPr>
              <w:pStyle w:val="Tabletext"/>
              <w:rPr>
                <w:sz w:val="18"/>
                <w:szCs w:val="18"/>
                <w:lang w:val="en-US"/>
              </w:rPr>
            </w:pPr>
            <w:r w:rsidRPr="004102BD">
              <w:rPr>
                <w:color w:val="414042"/>
                <w:sz w:val="18"/>
                <w:szCs w:val="18"/>
              </w:rPr>
              <w:t>1 April 2021 to 30 September 2021</w:t>
            </w:r>
          </w:p>
        </w:tc>
        <w:tc>
          <w:tcPr>
            <w:tcW w:w="5374" w:type="dxa"/>
            <w:tcBorders>
              <w:top w:val="single" w:sz="4" w:space="0" w:color="455761"/>
              <w:left w:val="single" w:sz="4" w:space="0" w:color="455761"/>
              <w:bottom w:val="single" w:sz="4" w:space="0" w:color="455761"/>
              <w:right w:val="single" w:sz="4" w:space="0" w:color="455761"/>
            </w:tcBorders>
          </w:tcPr>
          <w:p w14:paraId="6D9A2DFC" w14:textId="7E957C20" w:rsidR="003227AB" w:rsidRPr="004102BD" w:rsidRDefault="00D0677F" w:rsidP="00513B10">
            <w:pPr>
              <w:pStyle w:val="Tabletext"/>
              <w:rPr>
                <w:sz w:val="18"/>
                <w:szCs w:val="18"/>
                <w:lang w:val="en-US"/>
              </w:rPr>
            </w:pPr>
            <w:r w:rsidRPr="004102BD">
              <w:rPr>
                <w:color w:val="414042"/>
                <w:sz w:val="18"/>
                <w:szCs w:val="18"/>
              </w:rPr>
              <w:t>100%</w:t>
            </w:r>
          </w:p>
        </w:tc>
      </w:tr>
      <w:tr w:rsidR="00D0677F" w:rsidRPr="00BD247B" w14:paraId="25D39054" w14:textId="77777777" w:rsidTr="00D0677F">
        <w:trPr>
          <w:trHeight w:val="166"/>
        </w:trPr>
        <w:tc>
          <w:tcPr>
            <w:tcW w:w="5399" w:type="dxa"/>
            <w:tcBorders>
              <w:top w:val="single" w:sz="4" w:space="0" w:color="455761"/>
              <w:left w:val="single" w:sz="4" w:space="0" w:color="455761"/>
              <w:bottom w:val="single" w:sz="4" w:space="0" w:color="455761"/>
              <w:right w:val="single" w:sz="4" w:space="0" w:color="455761"/>
            </w:tcBorders>
          </w:tcPr>
          <w:p w14:paraId="1E1BB240" w14:textId="7ECE0BA4" w:rsidR="00D0677F" w:rsidRPr="004102BD" w:rsidRDefault="00D0677F" w:rsidP="00513B10">
            <w:pPr>
              <w:pStyle w:val="Tabletext"/>
              <w:rPr>
                <w:color w:val="414042"/>
                <w:sz w:val="18"/>
                <w:szCs w:val="18"/>
              </w:rPr>
            </w:pPr>
            <w:r w:rsidRPr="004102BD">
              <w:rPr>
                <w:color w:val="414042"/>
                <w:sz w:val="18"/>
                <w:szCs w:val="18"/>
              </w:rPr>
              <w:t>1 October 2021 to 31 March 2022</w:t>
            </w:r>
          </w:p>
        </w:tc>
        <w:tc>
          <w:tcPr>
            <w:tcW w:w="5374" w:type="dxa"/>
            <w:tcBorders>
              <w:top w:val="single" w:sz="4" w:space="0" w:color="455761"/>
              <w:left w:val="single" w:sz="4" w:space="0" w:color="455761"/>
              <w:bottom w:val="single" w:sz="4" w:space="0" w:color="455761"/>
              <w:right w:val="single" w:sz="4" w:space="0" w:color="455761"/>
            </w:tcBorders>
          </w:tcPr>
          <w:p w14:paraId="2791F793" w14:textId="6416079A" w:rsidR="00D0677F" w:rsidRPr="004102BD" w:rsidRDefault="00D0677F" w:rsidP="00513B10">
            <w:pPr>
              <w:pStyle w:val="Tabletext"/>
              <w:rPr>
                <w:color w:val="414042"/>
                <w:sz w:val="18"/>
                <w:szCs w:val="18"/>
              </w:rPr>
            </w:pPr>
            <w:r w:rsidRPr="004102BD">
              <w:rPr>
                <w:color w:val="414042"/>
                <w:sz w:val="18"/>
                <w:szCs w:val="18"/>
              </w:rPr>
              <w:t>75%</w:t>
            </w:r>
          </w:p>
        </w:tc>
      </w:tr>
      <w:tr w:rsidR="00D0677F" w:rsidRPr="00BD247B" w14:paraId="256FD720" w14:textId="77777777" w:rsidTr="00D0677F">
        <w:trPr>
          <w:trHeight w:val="166"/>
        </w:trPr>
        <w:tc>
          <w:tcPr>
            <w:tcW w:w="5399" w:type="dxa"/>
            <w:tcBorders>
              <w:top w:val="single" w:sz="4" w:space="0" w:color="455761"/>
              <w:left w:val="single" w:sz="4" w:space="0" w:color="455761"/>
              <w:bottom w:val="single" w:sz="4" w:space="0" w:color="455761"/>
              <w:right w:val="single" w:sz="4" w:space="0" w:color="455761"/>
            </w:tcBorders>
          </w:tcPr>
          <w:p w14:paraId="62122D3A" w14:textId="361A0964" w:rsidR="00D0677F" w:rsidRPr="004102BD" w:rsidRDefault="00D0677F" w:rsidP="00513B10">
            <w:pPr>
              <w:pStyle w:val="Tabletext"/>
              <w:rPr>
                <w:color w:val="414042"/>
                <w:sz w:val="18"/>
                <w:szCs w:val="18"/>
              </w:rPr>
            </w:pPr>
            <w:r w:rsidRPr="004102BD">
              <w:rPr>
                <w:color w:val="414042"/>
                <w:sz w:val="18"/>
                <w:szCs w:val="18"/>
              </w:rPr>
              <w:t>1 April 2022 to 31 March 2023</w:t>
            </w:r>
          </w:p>
        </w:tc>
        <w:tc>
          <w:tcPr>
            <w:tcW w:w="5374" w:type="dxa"/>
            <w:tcBorders>
              <w:top w:val="single" w:sz="4" w:space="0" w:color="455761"/>
              <w:left w:val="single" w:sz="4" w:space="0" w:color="455761"/>
              <w:bottom w:val="single" w:sz="4" w:space="0" w:color="455761"/>
              <w:right w:val="single" w:sz="4" w:space="0" w:color="455761"/>
            </w:tcBorders>
          </w:tcPr>
          <w:p w14:paraId="6E5DF43E" w14:textId="7F253CA8" w:rsidR="00D0677F" w:rsidRPr="004102BD" w:rsidRDefault="00D0677F" w:rsidP="00513B10">
            <w:pPr>
              <w:pStyle w:val="Tabletext"/>
              <w:rPr>
                <w:color w:val="414042"/>
                <w:sz w:val="18"/>
                <w:szCs w:val="18"/>
              </w:rPr>
            </w:pPr>
            <w:r w:rsidRPr="004102BD">
              <w:rPr>
                <w:color w:val="414042"/>
                <w:sz w:val="18"/>
                <w:szCs w:val="18"/>
              </w:rPr>
              <w:t>75%</w:t>
            </w:r>
          </w:p>
        </w:tc>
      </w:tr>
      <w:tr w:rsidR="00D0677F" w:rsidRPr="00BD247B" w14:paraId="325D5C4E" w14:textId="77777777" w:rsidTr="00D0677F">
        <w:trPr>
          <w:trHeight w:val="166"/>
        </w:trPr>
        <w:tc>
          <w:tcPr>
            <w:tcW w:w="5399" w:type="dxa"/>
            <w:tcBorders>
              <w:top w:val="single" w:sz="4" w:space="0" w:color="455761"/>
              <w:left w:val="single" w:sz="4" w:space="0" w:color="455761"/>
              <w:bottom w:val="single" w:sz="4" w:space="0" w:color="455761"/>
              <w:right w:val="single" w:sz="4" w:space="0" w:color="455761"/>
            </w:tcBorders>
          </w:tcPr>
          <w:p w14:paraId="081D6B41" w14:textId="56A8E4B1" w:rsidR="00D0677F" w:rsidRPr="004102BD" w:rsidRDefault="00D0677F" w:rsidP="00513B10">
            <w:pPr>
              <w:pStyle w:val="Tabletext"/>
              <w:rPr>
                <w:color w:val="414042"/>
                <w:sz w:val="18"/>
                <w:szCs w:val="18"/>
              </w:rPr>
            </w:pPr>
            <w:r w:rsidRPr="004102BD">
              <w:rPr>
                <w:color w:val="414042"/>
                <w:sz w:val="18"/>
                <w:szCs w:val="18"/>
              </w:rPr>
              <w:t>1 April 2023 to 31 March 2024</w:t>
            </w:r>
          </w:p>
        </w:tc>
        <w:tc>
          <w:tcPr>
            <w:tcW w:w="5374" w:type="dxa"/>
            <w:tcBorders>
              <w:top w:val="single" w:sz="4" w:space="0" w:color="455761"/>
              <w:left w:val="single" w:sz="4" w:space="0" w:color="455761"/>
              <w:bottom w:val="single" w:sz="4" w:space="0" w:color="455761"/>
              <w:right w:val="single" w:sz="4" w:space="0" w:color="455761"/>
            </w:tcBorders>
          </w:tcPr>
          <w:p w14:paraId="6BA84B4B" w14:textId="6F445353" w:rsidR="00D0677F" w:rsidRPr="004102BD" w:rsidRDefault="00D0677F" w:rsidP="00513B10">
            <w:pPr>
              <w:pStyle w:val="Tabletext"/>
              <w:rPr>
                <w:color w:val="414042"/>
                <w:sz w:val="18"/>
                <w:szCs w:val="18"/>
              </w:rPr>
            </w:pPr>
            <w:r w:rsidRPr="004102BD">
              <w:rPr>
                <w:color w:val="414042"/>
                <w:sz w:val="18"/>
                <w:szCs w:val="18"/>
              </w:rPr>
              <w:t>50%</w:t>
            </w:r>
          </w:p>
        </w:tc>
      </w:tr>
      <w:tr w:rsidR="00D0677F" w:rsidRPr="00BD247B" w14:paraId="53608BF2" w14:textId="77777777" w:rsidTr="00D0677F">
        <w:trPr>
          <w:trHeight w:val="166"/>
        </w:trPr>
        <w:tc>
          <w:tcPr>
            <w:tcW w:w="5399" w:type="dxa"/>
            <w:tcBorders>
              <w:top w:val="single" w:sz="4" w:space="0" w:color="455761"/>
              <w:left w:val="single" w:sz="4" w:space="0" w:color="455761"/>
              <w:right w:val="single" w:sz="4" w:space="0" w:color="455761"/>
            </w:tcBorders>
          </w:tcPr>
          <w:p w14:paraId="688635BF" w14:textId="22215ABF" w:rsidR="00D0677F" w:rsidRPr="004102BD" w:rsidRDefault="00D0677F" w:rsidP="00513B10">
            <w:pPr>
              <w:pStyle w:val="Tabletext"/>
              <w:rPr>
                <w:color w:val="414042"/>
                <w:sz w:val="18"/>
                <w:szCs w:val="18"/>
              </w:rPr>
            </w:pPr>
            <w:r w:rsidRPr="004102BD">
              <w:rPr>
                <w:color w:val="414042"/>
                <w:sz w:val="18"/>
                <w:szCs w:val="18"/>
              </w:rPr>
              <w:t>1 April 2024 to 31 March 2025</w:t>
            </w:r>
          </w:p>
        </w:tc>
        <w:tc>
          <w:tcPr>
            <w:tcW w:w="5374" w:type="dxa"/>
            <w:tcBorders>
              <w:top w:val="single" w:sz="4" w:space="0" w:color="455761"/>
              <w:left w:val="single" w:sz="4" w:space="0" w:color="455761"/>
              <w:right w:val="single" w:sz="4" w:space="0" w:color="455761"/>
            </w:tcBorders>
          </w:tcPr>
          <w:p w14:paraId="7FC8BF51" w14:textId="74391CE9" w:rsidR="00D0677F" w:rsidRPr="004102BD" w:rsidRDefault="00D0677F" w:rsidP="00513B10">
            <w:pPr>
              <w:pStyle w:val="Tabletext"/>
              <w:rPr>
                <w:color w:val="414042"/>
                <w:sz w:val="18"/>
                <w:szCs w:val="18"/>
              </w:rPr>
            </w:pPr>
            <w:r w:rsidRPr="004102BD">
              <w:rPr>
                <w:color w:val="414042"/>
                <w:sz w:val="18"/>
                <w:szCs w:val="18"/>
              </w:rPr>
              <w:t>25%</w:t>
            </w:r>
          </w:p>
        </w:tc>
      </w:tr>
    </w:tbl>
    <w:p w14:paraId="5AFA122C" w14:textId="77777777" w:rsidR="00B76BF8" w:rsidRPr="00B76BF8" w:rsidRDefault="00B76BF8" w:rsidP="00B76BF8">
      <w:pPr>
        <w:sectPr w:rsidR="00B76BF8" w:rsidRPr="00B76BF8" w:rsidSect="004455B3">
          <w:headerReference w:type="default" r:id="rId8"/>
          <w:type w:val="continuous"/>
          <w:pgSz w:w="11910" w:h="16840"/>
          <w:pgMar w:top="567" w:right="567" w:bottom="567" w:left="567" w:header="720" w:footer="720" w:gutter="0"/>
          <w:cols w:space="720"/>
        </w:sectPr>
      </w:pPr>
    </w:p>
    <w:p w14:paraId="350A2125" w14:textId="1B59B178" w:rsidR="00A90DE1" w:rsidRPr="00DF7E51" w:rsidRDefault="00A90DE1" w:rsidP="00DF7E51">
      <w:pPr>
        <w:pStyle w:val="Heading1"/>
      </w:pPr>
      <w:r w:rsidRPr="00DF7E51">
        <w:t>Acquired date for tax purposes</w:t>
      </w:r>
    </w:p>
    <w:p w14:paraId="60A656BD" w14:textId="77777777" w:rsidR="00A90DE1" w:rsidRPr="00DF7E51" w:rsidRDefault="00A90DE1" w:rsidP="00DF7E51">
      <w:r w:rsidRPr="00DF7E51">
        <w:t>For tax purposes, a property is generally acquired on the date a binding sale and purchase agreement is entered into (even if some conditions still need to be met).</w:t>
      </w:r>
    </w:p>
    <w:p w14:paraId="685A89BE" w14:textId="32D7EFBC" w:rsidR="00A90DE1" w:rsidRPr="00DF7E51" w:rsidRDefault="00A90DE1" w:rsidP="00DF7E51">
      <w:r w:rsidRPr="00DF7E51">
        <w:t xml:space="preserve">An investment could also qualify for phased-out deductions even if they acquired the property on or after 27 March 2021 </w:t>
      </w:r>
      <w:proofErr w:type="gramStart"/>
      <w:r w:rsidRPr="00DF7E51">
        <w:t>provided</w:t>
      </w:r>
      <w:proofErr w:type="gramEnd"/>
      <w:r w:rsidRPr="00DF7E51">
        <w:t xml:space="preserve"> they did so as a result of an irrevocable offer made on or before 23 Ma</w:t>
      </w:r>
      <w:r w:rsidR="009074D4">
        <w:t>r</w:t>
      </w:r>
      <w:r w:rsidRPr="00DF7E51">
        <w:t>ch 2021.</w:t>
      </w:r>
    </w:p>
    <w:p w14:paraId="74632C3D" w14:textId="6B0C2CD0" w:rsidR="00A90DE1" w:rsidRPr="001A0A0D" w:rsidRDefault="00A90DE1" w:rsidP="00DF7E51">
      <w:r w:rsidRPr="00DF7E51">
        <w:t xml:space="preserve">Full information on when a property is acquired can be found in </w:t>
      </w:r>
      <w:r w:rsidR="001A0A0D" w:rsidRPr="008679DA">
        <w:t>QB 17/02</w:t>
      </w:r>
      <w:r w:rsidRPr="00DF7E51">
        <w:t xml:space="preserve"> available on</w:t>
      </w:r>
      <w:r w:rsidRPr="001A0A0D">
        <w:t xml:space="preserve"> </w:t>
      </w:r>
      <w:hyperlink r:id="rId9" w:history="1">
        <w:r w:rsidR="001A0A0D" w:rsidRPr="001A0A0D">
          <w:rPr>
            <w:rStyle w:val="Hyperlink"/>
          </w:rPr>
          <w:t>taxtechnical.ird.govt.nz</w:t>
        </w:r>
      </w:hyperlink>
    </w:p>
    <w:p w14:paraId="1BA527C8" w14:textId="77777777" w:rsidR="00A90DE1" w:rsidRPr="00DF7E51" w:rsidRDefault="00A90DE1" w:rsidP="00DF7E51">
      <w:r w:rsidRPr="00DF7E51">
        <w:t>Generally, any residential investment property in New Zealand that is suitable for people to live in long-term will be affected by these proposed changes. Typically, this would mean a house or an apartment, whether it is used for providing short-term or long-term accommodation.</w:t>
      </w:r>
    </w:p>
    <w:p w14:paraId="29F3F4CE" w14:textId="77777777" w:rsidR="00A90DE1" w:rsidRPr="00DF7E51" w:rsidRDefault="00A90DE1" w:rsidP="00DF7E51">
      <w:pPr>
        <w:pStyle w:val="Heading1"/>
      </w:pPr>
      <w:r w:rsidRPr="00DF7E51">
        <w:t>Exemptions</w:t>
      </w:r>
    </w:p>
    <w:p w14:paraId="0F0351D0" w14:textId="77777777" w:rsidR="00A90DE1" w:rsidRPr="00DF7E51" w:rsidRDefault="00A90DE1" w:rsidP="00DF7E51">
      <w:r w:rsidRPr="00DF7E51">
        <w:t>To minimise any impact on housing supply, property development and new builds will be exempt from the proposed rules.</w:t>
      </w:r>
    </w:p>
    <w:p w14:paraId="0D665D46" w14:textId="02FF82E6" w:rsidR="00A90DE1" w:rsidRPr="00762611" w:rsidRDefault="00A90DE1" w:rsidP="00FB3BB8">
      <w:r w:rsidRPr="00DF7E51">
        <w:t xml:space="preserve">For more information on this, see information sheet 4 – </w:t>
      </w:r>
      <w:hyperlink r:id="rId10" w:history="1">
        <w:r w:rsidRPr="008679DA">
          <w:rPr>
            <w:rStyle w:val="Hyperlink"/>
          </w:rPr>
          <w:t>Exemptions for property development and new builds</w:t>
        </w:r>
      </w:hyperlink>
      <w:r w:rsidR="00762611">
        <w:rPr>
          <w:rStyle w:val="SubtleEmphasis"/>
          <w:i w:val="0"/>
          <w:iCs w:val="0"/>
        </w:rPr>
        <w:t>.</w:t>
      </w:r>
    </w:p>
    <w:p w14:paraId="2B150F90" w14:textId="77777777" w:rsidR="00A90DE1" w:rsidRPr="00DF7E51" w:rsidRDefault="00A90DE1" w:rsidP="007574B3">
      <w:pPr>
        <w:pStyle w:val="Heading1"/>
      </w:pPr>
      <w:r w:rsidRPr="00DF7E51">
        <w:t>Types of property to be excluded from the changes</w:t>
      </w:r>
    </w:p>
    <w:p w14:paraId="6202C593" w14:textId="77777777" w:rsidR="00A90DE1" w:rsidRPr="00DF7E51" w:rsidRDefault="00A90DE1" w:rsidP="00DF7E51">
      <w:r w:rsidRPr="00DF7E51">
        <w:t>The main home is not affected by these proposals.</w:t>
      </w:r>
    </w:p>
    <w:p w14:paraId="1F62966F" w14:textId="77777777" w:rsidR="00A90DE1" w:rsidRPr="00DF7E51" w:rsidRDefault="00A90DE1" w:rsidP="00DF7E51">
      <w:r w:rsidRPr="00DF7E51">
        <w:t>Commercial property unrelated to the provision of accommodation is not affected by the interest limitation proposal.</w:t>
      </w:r>
    </w:p>
    <w:p w14:paraId="2431E7BC" w14:textId="1F667D92" w:rsidR="00A90DE1" w:rsidRPr="00DF7E51" w:rsidRDefault="00DA21F2" w:rsidP="00805888">
      <w:pPr>
        <w:spacing w:after="100"/>
      </w:pPr>
      <w:r>
        <w:br w:type="column"/>
      </w:r>
      <w:r w:rsidR="00A90DE1" w:rsidRPr="00DF7E51">
        <w:lastRenderedPageBreak/>
        <w:t>The following types of residential property are proposed to be excluded from the rules:</w:t>
      </w:r>
    </w:p>
    <w:p w14:paraId="2993CEBF" w14:textId="77777777" w:rsidR="00A90DE1" w:rsidRPr="00DF7E51" w:rsidRDefault="00A90DE1" w:rsidP="00805888">
      <w:pPr>
        <w:pStyle w:val="ListParagraph"/>
        <w:spacing w:after="100"/>
      </w:pPr>
      <w:r w:rsidRPr="00DF7E51">
        <w:t>Main home – the interest limitation proposal would not apply to interest related to any income-earning use of an owner-occupier’s main home, such as a flatting situation.</w:t>
      </w:r>
    </w:p>
    <w:p w14:paraId="266F38C0" w14:textId="77777777" w:rsidR="00A90DE1" w:rsidRPr="00DF7E51" w:rsidRDefault="00A90DE1" w:rsidP="00805888">
      <w:pPr>
        <w:pStyle w:val="ListParagraph"/>
        <w:spacing w:after="100"/>
      </w:pPr>
      <w:r w:rsidRPr="00DF7E51">
        <w:t>Farmland.</w:t>
      </w:r>
    </w:p>
    <w:p w14:paraId="13E0DC8B" w14:textId="77777777" w:rsidR="00A90DE1" w:rsidRPr="00DF7E51" w:rsidRDefault="00A90DE1" w:rsidP="00805888">
      <w:pPr>
        <w:pStyle w:val="ListParagraph"/>
        <w:spacing w:after="100"/>
      </w:pPr>
      <w:r w:rsidRPr="00DF7E51">
        <w:t xml:space="preserve">Certain Māori land, papakāinga and kaumātua housing, and land transferred as part of a settlement under </w:t>
      </w:r>
      <w:proofErr w:type="spellStart"/>
      <w:r w:rsidRPr="00DF7E51">
        <w:t>te</w:t>
      </w:r>
      <w:proofErr w:type="spellEnd"/>
      <w:r w:rsidRPr="00DF7E51">
        <w:t xml:space="preserve"> </w:t>
      </w:r>
      <w:proofErr w:type="spellStart"/>
      <w:r w:rsidRPr="00DF7E51">
        <w:t>Tiriti</w:t>
      </w:r>
      <w:proofErr w:type="spellEnd"/>
      <w:r w:rsidRPr="00DF7E51">
        <w:t xml:space="preserve"> o Waitangi/Treaty of Waitangi.</w:t>
      </w:r>
    </w:p>
    <w:p w14:paraId="34797C37" w14:textId="77777777" w:rsidR="00A90DE1" w:rsidRPr="00DF7E51" w:rsidRDefault="00A90DE1" w:rsidP="00805888">
      <w:pPr>
        <w:pStyle w:val="ListParagraph"/>
        <w:spacing w:after="100"/>
      </w:pPr>
      <w:r w:rsidRPr="00DF7E51">
        <w:t>Emergency, transitional, social, and council housing.</w:t>
      </w:r>
    </w:p>
    <w:p w14:paraId="339F1AE7" w14:textId="77777777" w:rsidR="00A90DE1" w:rsidRPr="00DF7E51" w:rsidRDefault="00A90DE1" w:rsidP="00805888">
      <w:pPr>
        <w:pStyle w:val="ListParagraph"/>
        <w:spacing w:after="100"/>
      </w:pPr>
      <w:r w:rsidRPr="00DF7E51">
        <w:t>Commercial accommodation such as hotels, motels, and hostels (but not short-stay accommodation provided in a residential dwelling).</w:t>
      </w:r>
    </w:p>
    <w:p w14:paraId="79D7F059" w14:textId="77777777" w:rsidR="00A90DE1" w:rsidRPr="00DF7E51" w:rsidRDefault="00A90DE1" w:rsidP="00805888">
      <w:pPr>
        <w:pStyle w:val="ListParagraph"/>
        <w:spacing w:after="100"/>
      </w:pPr>
      <w:r w:rsidRPr="00DF7E51">
        <w:t>Care facilities: hospitals, nursing homes, hospices, and convalescent homes.</w:t>
      </w:r>
    </w:p>
    <w:p w14:paraId="6C2C7DC4" w14:textId="77777777" w:rsidR="00A90DE1" w:rsidRPr="00DF7E51" w:rsidRDefault="00A90DE1" w:rsidP="00805888">
      <w:pPr>
        <w:pStyle w:val="ListParagraph"/>
        <w:spacing w:after="100"/>
      </w:pPr>
      <w:r w:rsidRPr="00DF7E51">
        <w:t>Retirement villages and rest homes.</w:t>
      </w:r>
    </w:p>
    <w:p w14:paraId="01E1B6BA" w14:textId="77777777" w:rsidR="00A90DE1" w:rsidRPr="00DF7E51" w:rsidRDefault="00A90DE1" w:rsidP="00805888">
      <w:pPr>
        <w:pStyle w:val="ListParagraph"/>
        <w:spacing w:after="100"/>
      </w:pPr>
      <w:r w:rsidRPr="00DF7E51">
        <w:t>Employee accommodation.</w:t>
      </w:r>
    </w:p>
    <w:p w14:paraId="4B2BAE0C" w14:textId="05548B0F" w:rsidR="00A90DE1" w:rsidRPr="00DF7E51" w:rsidRDefault="00A90DE1" w:rsidP="00805888">
      <w:pPr>
        <w:pStyle w:val="ListParagraph"/>
        <w:spacing w:after="100"/>
      </w:pPr>
      <w:r w:rsidRPr="00DF7E51">
        <w:t>Student accommodation</w:t>
      </w:r>
      <w:r w:rsidR="007C3496" w:rsidRPr="00DF7E51">
        <w:t>.</w:t>
      </w:r>
    </w:p>
    <w:p w14:paraId="65C0F034" w14:textId="77777777" w:rsidR="00A90DE1" w:rsidRPr="00DF7E51" w:rsidRDefault="00A90DE1" w:rsidP="00E75A9A">
      <w:pPr>
        <w:pStyle w:val="ListParagraph"/>
      </w:pPr>
      <w:r w:rsidRPr="00DF7E51">
        <w:t>Land outside New Zealand.</w:t>
      </w:r>
    </w:p>
    <w:p w14:paraId="35CBF6AC" w14:textId="421B712C" w:rsidR="00A90DE1" w:rsidRPr="00DF7E51" w:rsidRDefault="00A90DE1" w:rsidP="00DF7E51">
      <w:r w:rsidRPr="00DF7E51">
        <w:t xml:space="preserve">For more information on this, see information sheet 2 – </w:t>
      </w:r>
      <w:hyperlink r:id="rId11" w:history="1">
        <w:r w:rsidRPr="008679DA">
          <w:rPr>
            <w:rStyle w:val="Hyperlink"/>
          </w:rPr>
          <w:t>Properties not affected by the interest deductibility proposal</w:t>
        </w:r>
        <w:r w:rsidRPr="008679DA">
          <w:rPr>
            <w:rStyle w:val="Hyperlink"/>
            <w:i/>
            <w:iCs/>
          </w:rPr>
          <w:t>s</w:t>
        </w:r>
      </w:hyperlink>
      <w:r w:rsidR="00E229CC">
        <w:t>.</w:t>
      </w:r>
    </w:p>
    <w:p w14:paraId="6CC30105" w14:textId="77777777" w:rsidR="00A90DE1" w:rsidRPr="00DF7E51" w:rsidRDefault="00A90DE1" w:rsidP="00805888">
      <w:pPr>
        <w:pStyle w:val="Heading1"/>
      </w:pPr>
      <w:r w:rsidRPr="00DF7E51">
        <w:t>Exclusions for certain organisations</w:t>
      </w:r>
    </w:p>
    <w:p w14:paraId="100B032C" w14:textId="77777777" w:rsidR="00A90DE1" w:rsidRPr="00DF7E51" w:rsidRDefault="00A90DE1" w:rsidP="00DF7E51">
      <w:r w:rsidRPr="00DF7E51">
        <w:t>To reduce compliance costs, it is proposed that the interest limitation rules will not apply to most companies where their core business does not involve residential land. These are companies where residential property (including new builds) makes up less than half their total assets.</w:t>
      </w:r>
    </w:p>
    <w:p w14:paraId="11856742" w14:textId="77777777" w:rsidR="00A90DE1" w:rsidRPr="00DF7E51" w:rsidRDefault="00A90DE1" w:rsidP="00DF7E51">
      <w:r w:rsidRPr="00DF7E51">
        <w:t>Companies where five or fewer individuals or trustees own 50% or more of the company (referred to as close companies) will generally have to apply the rules even if their core business does not involve residential land. An exception is proposed for close companies that are Māori authorities or wholly-owned by a Māori authority. Such companies are distinct from other close companies, as they are accountable to a larger member group.</w:t>
      </w:r>
    </w:p>
    <w:p w14:paraId="45D71243" w14:textId="77777777" w:rsidR="00A90DE1" w:rsidRPr="00DF7E51" w:rsidRDefault="00A90DE1" w:rsidP="00DF7E51">
      <w:r w:rsidRPr="00DF7E51">
        <w:t>Kāinga Ora and its wholly-owned subsidiaries are proposed to be excluded from the interest deductibility changes because they provide emergency, transitional and social housing.</w:t>
      </w:r>
    </w:p>
    <w:p w14:paraId="66E47286" w14:textId="39625BF0" w:rsidR="00A90DE1" w:rsidRPr="00DF7E51" w:rsidRDefault="00A90DE1" w:rsidP="00DF7E51">
      <w:r w:rsidRPr="00DF7E51">
        <w:t xml:space="preserve">For more information on this, see information sheet 3 – </w:t>
      </w:r>
      <w:hyperlink r:id="rId12" w:history="1">
        <w:r w:rsidRPr="008679DA">
          <w:rPr>
            <w:rStyle w:val="Hyperlink"/>
          </w:rPr>
          <w:t>How the rules work for certain entities</w:t>
        </w:r>
      </w:hyperlink>
      <w:r w:rsidR="00E229CC" w:rsidRPr="001B7C14">
        <w:t>.</w:t>
      </w:r>
    </w:p>
    <w:p w14:paraId="650A64E1" w14:textId="77777777" w:rsidR="00A90DE1" w:rsidRPr="00DF7E51" w:rsidRDefault="00A90DE1" w:rsidP="00805888">
      <w:pPr>
        <w:pStyle w:val="Heading1"/>
      </w:pPr>
      <w:r w:rsidRPr="00DF7E51">
        <w:t>Will interest deductions be permanently denied in all cases?</w:t>
      </w:r>
    </w:p>
    <w:p w14:paraId="5ACD02A6" w14:textId="77777777" w:rsidR="00A90DE1" w:rsidRPr="00DF7E51" w:rsidRDefault="00A90DE1" w:rsidP="00DF7E51">
      <w:r w:rsidRPr="00DF7E51">
        <w:t>Previously denied interest deductions may be available when residential property is sold if the sale is taxable, although the deduction may be limited to the gain on sale.</w:t>
      </w:r>
    </w:p>
    <w:p w14:paraId="05EB7E43" w14:textId="77777777" w:rsidR="00A90DE1" w:rsidRPr="00DF7E51" w:rsidRDefault="00A90DE1" w:rsidP="00805888">
      <w:pPr>
        <w:pStyle w:val="Heading1"/>
      </w:pPr>
      <w:r w:rsidRPr="00DF7E51">
        <w:t>What is the process from here?</w:t>
      </w:r>
    </w:p>
    <w:p w14:paraId="36578FA8" w14:textId="77777777" w:rsidR="00A90DE1" w:rsidRPr="00DF7E51" w:rsidRDefault="00A90DE1" w:rsidP="00DF7E51">
      <w:r w:rsidRPr="00DF7E51">
        <w:t>The proposals discussed here will need to be considered by the Finance and Expenditure Committee (a parliamentary select committee). As part of its process, the Committee will usually call for public submissions on the proposals. Typically there is a six-week submission period. The Committee will then usually make its recommendations to Parliament. The proposals presented in these information sheets may change as a result of the select committee and parliamentary processes.</w:t>
      </w:r>
    </w:p>
    <w:p w14:paraId="582EE62A" w14:textId="666A4DA0" w:rsidR="00A90DE1" w:rsidRPr="00DF7E51" w:rsidRDefault="00A90DE1" w:rsidP="00DF7E51">
      <w:r w:rsidRPr="00DF7E51">
        <w:t xml:space="preserve">To make a submission to the Committee, see </w:t>
      </w:r>
      <w:hyperlink r:id="rId13" w:history="1">
        <w:r w:rsidR="009C272F" w:rsidRPr="00DF7E51">
          <w:rPr>
            <w:rStyle w:val="Hyperlink"/>
          </w:rPr>
          <w:t>www.parliament.nz/en/pb/sc/how-to-make-a-submission</w:t>
        </w:r>
      </w:hyperlink>
    </w:p>
    <w:p w14:paraId="517E4D49" w14:textId="4B18915D" w:rsidR="00AE2D9F" w:rsidRDefault="00A90DE1" w:rsidP="00DF7E51">
      <w:r w:rsidRPr="00DF7E51">
        <w:t xml:space="preserve">Other </w:t>
      </w:r>
      <w:r w:rsidRPr="00744685">
        <w:t>information sheets</w:t>
      </w:r>
      <w:r w:rsidRPr="00DF7E51">
        <w:t xml:space="preserve"> on the proposals </w:t>
      </w:r>
      <w:r w:rsidRPr="00F80A8F">
        <w:t xml:space="preserve">are available on </w:t>
      </w:r>
      <w:r w:rsidR="00715A42" w:rsidRPr="008679DA">
        <w:t xml:space="preserve">Inland Revenue’s </w:t>
      </w:r>
      <w:hyperlink r:id="rId14" w:history="1">
        <w:r w:rsidR="00715A42" w:rsidRPr="00715A42">
          <w:rPr>
            <w:rStyle w:val="Hyperlink"/>
          </w:rPr>
          <w:t>tax policy website</w:t>
        </w:r>
      </w:hyperlink>
      <w:r w:rsidR="00763C29">
        <w:t>.</w:t>
      </w:r>
      <w:r w:rsidR="009C272F" w:rsidRPr="00DF7E51">
        <w:t xml:space="preserve"> </w:t>
      </w:r>
      <w:r w:rsidRPr="00DF7E51">
        <w:t>Detailed commentary on the draft legislation will also be published shortly to help inform public submissions on the proposals.</w:t>
      </w:r>
    </w:p>
    <w:p w14:paraId="3A24F84E" w14:textId="4F7B8A87" w:rsidR="001E6599" w:rsidRDefault="001E6599" w:rsidP="00DF7E51">
      <w:pPr>
        <w:sectPr w:rsidR="001E6599" w:rsidSect="004455B3">
          <w:type w:val="continuous"/>
          <w:pgSz w:w="11910" w:h="16840"/>
          <w:pgMar w:top="567" w:right="567" w:bottom="567" w:left="567" w:header="720" w:footer="720" w:gutter="0"/>
          <w:cols w:num="2" w:space="709"/>
        </w:sectPr>
      </w:pPr>
    </w:p>
    <w:p w14:paraId="779E0BE2" w14:textId="370116B6" w:rsidR="00DA21F2" w:rsidRDefault="00DA21F2"/>
    <w:p w14:paraId="3FD10887" w14:textId="77777777" w:rsidR="00B754E0" w:rsidRDefault="00B754E0"/>
    <w:tbl>
      <w:tblPr>
        <w:tblW w:w="0" w:type="auto"/>
        <w:shd w:val="clear" w:color="auto" w:fill="D9D9D9" w:themeFill="background1" w:themeFillShade="D9"/>
        <w:tblLayout w:type="fixed"/>
        <w:tblCellMar>
          <w:left w:w="0" w:type="dxa"/>
          <w:right w:w="0" w:type="dxa"/>
        </w:tblCellMar>
        <w:tblLook w:val="01E0" w:firstRow="1" w:lastRow="1" w:firstColumn="1" w:lastColumn="1" w:noHBand="0" w:noVBand="0"/>
      </w:tblPr>
      <w:tblGrid>
        <w:gridCol w:w="10773"/>
      </w:tblGrid>
      <w:tr w:rsidR="003F6ACC" w:rsidRPr="00BD247B" w14:paraId="368AB387" w14:textId="77777777" w:rsidTr="00462679">
        <w:trPr>
          <w:trHeight w:val="166"/>
        </w:trPr>
        <w:tc>
          <w:tcPr>
            <w:tcW w:w="10773" w:type="dxa"/>
            <w:shd w:val="clear" w:color="auto" w:fill="D9D9D9" w:themeFill="background1" w:themeFillShade="D9"/>
          </w:tcPr>
          <w:p w14:paraId="7E0590A3" w14:textId="7C828132" w:rsidR="003F6ACC" w:rsidRPr="009B4FD1" w:rsidRDefault="00057C29" w:rsidP="002F1D00">
            <w:pPr>
              <w:pStyle w:val="Tabletext"/>
              <w:rPr>
                <w:sz w:val="18"/>
                <w:szCs w:val="18"/>
                <w:lang w:val="en-US"/>
              </w:rPr>
            </w:pPr>
            <w:r w:rsidRPr="009B4FD1">
              <w:rPr>
                <w:sz w:val="18"/>
                <w:szCs w:val="18"/>
                <w:lang w:val="en-US"/>
              </w:rPr>
              <w:t>This information sheet provides a brief description of the Government’s proposals. It does not attempt to provide comprehensive coverage. For full details of the proposals refer to the Supplementary Order Paper.</w:t>
            </w:r>
          </w:p>
        </w:tc>
      </w:tr>
    </w:tbl>
    <w:p w14:paraId="1E687983" w14:textId="6CC16391" w:rsidR="00BD247B" w:rsidRPr="00216C4F" w:rsidRDefault="00BD247B" w:rsidP="00663602"/>
    <w:sectPr w:rsidR="00BD247B" w:rsidRPr="00216C4F" w:rsidSect="004455B3">
      <w:type w:val="continuous"/>
      <w:pgSz w:w="11910" w:h="16840"/>
      <w:pgMar w:top="567" w:right="567" w:bottom="567" w:left="567"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218F" w14:textId="77777777" w:rsidR="00663C9B" w:rsidRDefault="00663C9B" w:rsidP="00190013">
      <w:pPr>
        <w:spacing w:after="0"/>
      </w:pPr>
      <w:r>
        <w:separator/>
      </w:r>
    </w:p>
  </w:endnote>
  <w:endnote w:type="continuationSeparator" w:id="0">
    <w:p w14:paraId="77B9FCD3" w14:textId="77777777" w:rsidR="00663C9B" w:rsidRDefault="00663C9B" w:rsidP="001900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143914"/>
      <w:docPartObj>
        <w:docPartGallery w:val="Page Numbers (Bottom of Page)"/>
        <w:docPartUnique/>
      </w:docPartObj>
    </w:sdtPr>
    <w:sdtEndPr>
      <w:rPr>
        <w:sz w:val="16"/>
        <w:szCs w:val="16"/>
      </w:rPr>
    </w:sdtEndPr>
    <w:sdtContent>
      <w:sdt>
        <w:sdtPr>
          <w:id w:val="-1705238520"/>
          <w:docPartObj>
            <w:docPartGallery w:val="Page Numbers (Top of Page)"/>
            <w:docPartUnique/>
          </w:docPartObj>
        </w:sdtPr>
        <w:sdtEndPr>
          <w:rPr>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066"/>
              <w:gridCol w:w="3589"/>
            </w:tblGrid>
            <w:tr w:rsidR="002D0ED7" w14:paraId="21506350" w14:textId="77777777" w:rsidTr="00B61057">
              <w:tc>
                <w:tcPr>
                  <w:tcW w:w="4111" w:type="dxa"/>
                  <w:vAlign w:val="center"/>
                </w:tcPr>
                <w:p w14:paraId="7C5977AB" w14:textId="6793B33B" w:rsidR="002D0ED7" w:rsidRDefault="003E6434" w:rsidP="00B61057">
                  <w:pPr>
                    <w:pStyle w:val="Footer"/>
                    <w:tabs>
                      <w:tab w:val="clear" w:pos="4513"/>
                      <w:tab w:val="clear" w:pos="9026"/>
                      <w:tab w:val="center" w:pos="5387"/>
                      <w:tab w:val="right" w:pos="10773"/>
                    </w:tabs>
                    <w:spacing w:after="0"/>
                    <w:rPr>
                      <w:sz w:val="16"/>
                      <w:szCs w:val="16"/>
                    </w:rPr>
                  </w:pPr>
                  <w:r>
                    <w:rPr>
                      <w:noProof/>
                    </w:rPr>
                    <w:drawing>
                      <wp:anchor distT="0" distB="0" distL="114300" distR="114300" simplePos="0" relativeHeight="251659264" behindDoc="0" locked="0" layoutInCell="1" allowOverlap="1" wp14:anchorId="5A895858" wp14:editId="620F015B">
                        <wp:simplePos x="0" y="0"/>
                        <wp:positionH relativeFrom="column">
                          <wp:posOffset>0</wp:posOffset>
                        </wp:positionH>
                        <wp:positionV relativeFrom="paragraph">
                          <wp:posOffset>123825</wp:posOffset>
                        </wp:positionV>
                        <wp:extent cx="2329200" cy="532800"/>
                        <wp:effectExtent l="0" t="0" r="0" b="635"/>
                        <wp:wrapTopAndBottom/>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29200" cy="532800"/>
                                </a:xfrm>
                                <a:prstGeom prst="rect">
                                  <a:avLst/>
                                </a:prstGeom>
                              </pic:spPr>
                            </pic:pic>
                          </a:graphicData>
                        </a:graphic>
                        <wp14:sizeRelH relativeFrom="margin">
                          <wp14:pctWidth>0</wp14:pctWidth>
                        </wp14:sizeRelH>
                        <wp14:sizeRelV relativeFrom="margin">
                          <wp14:pctHeight>0</wp14:pctHeight>
                        </wp14:sizeRelV>
                      </wp:anchor>
                    </w:drawing>
                  </w:r>
                </w:p>
              </w:tc>
              <w:tc>
                <w:tcPr>
                  <w:tcW w:w="3066" w:type="dxa"/>
                  <w:vAlign w:val="bottom"/>
                </w:tcPr>
                <w:p w14:paraId="0F50CB4B" w14:textId="526BA47B" w:rsidR="002D0ED7" w:rsidRDefault="003E6434" w:rsidP="00B61057">
                  <w:pPr>
                    <w:pStyle w:val="Footer"/>
                    <w:tabs>
                      <w:tab w:val="clear" w:pos="4513"/>
                      <w:tab w:val="clear" w:pos="9026"/>
                      <w:tab w:val="center" w:pos="5387"/>
                      <w:tab w:val="right" w:pos="10773"/>
                    </w:tabs>
                    <w:spacing w:after="300"/>
                    <w:jc w:val="center"/>
                    <w:rPr>
                      <w:sz w:val="16"/>
                      <w:szCs w:val="16"/>
                    </w:rPr>
                  </w:pPr>
                  <w:r w:rsidRPr="0003648F">
                    <w:rPr>
                      <w:sz w:val="16"/>
                      <w:szCs w:val="16"/>
                    </w:rPr>
                    <w:t xml:space="preserve">Page </w:t>
                  </w:r>
                  <w:r w:rsidRPr="0003648F">
                    <w:rPr>
                      <w:b/>
                      <w:bCs/>
                      <w:sz w:val="16"/>
                      <w:szCs w:val="16"/>
                    </w:rPr>
                    <w:fldChar w:fldCharType="begin"/>
                  </w:r>
                  <w:r w:rsidRPr="0003648F">
                    <w:rPr>
                      <w:b/>
                      <w:bCs/>
                      <w:sz w:val="16"/>
                      <w:szCs w:val="16"/>
                    </w:rPr>
                    <w:instrText xml:space="preserve"> PAGE </w:instrText>
                  </w:r>
                  <w:r w:rsidRPr="0003648F">
                    <w:rPr>
                      <w:b/>
                      <w:bCs/>
                      <w:sz w:val="16"/>
                      <w:szCs w:val="16"/>
                    </w:rPr>
                    <w:fldChar w:fldCharType="separate"/>
                  </w:r>
                  <w:r>
                    <w:rPr>
                      <w:b/>
                      <w:bCs/>
                      <w:sz w:val="16"/>
                      <w:szCs w:val="16"/>
                    </w:rPr>
                    <w:t>1</w:t>
                  </w:r>
                  <w:r w:rsidRPr="0003648F">
                    <w:rPr>
                      <w:b/>
                      <w:bCs/>
                      <w:sz w:val="16"/>
                      <w:szCs w:val="16"/>
                    </w:rPr>
                    <w:fldChar w:fldCharType="end"/>
                  </w:r>
                  <w:r w:rsidRPr="0003648F">
                    <w:rPr>
                      <w:sz w:val="16"/>
                      <w:szCs w:val="16"/>
                    </w:rPr>
                    <w:t xml:space="preserve"> of </w:t>
                  </w:r>
                  <w:r w:rsidRPr="0003648F">
                    <w:rPr>
                      <w:b/>
                      <w:bCs/>
                      <w:sz w:val="16"/>
                      <w:szCs w:val="16"/>
                    </w:rPr>
                    <w:fldChar w:fldCharType="begin"/>
                  </w:r>
                  <w:r w:rsidRPr="0003648F">
                    <w:rPr>
                      <w:b/>
                      <w:bCs/>
                      <w:sz w:val="16"/>
                      <w:szCs w:val="16"/>
                    </w:rPr>
                    <w:instrText xml:space="preserve"> NUMPAGES  </w:instrText>
                  </w:r>
                  <w:r w:rsidRPr="0003648F">
                    <w:rPr>
                      <w:b/>
                      <w:bCs/>
                      <w:sz w:val="16"/>
                      <w:szCs w:val="16"/>
                    </w:rPr>
                    <w:fldChar w:fldCharType="separate"/>
                  </w:r>
                  <w:r>
                    <w:rPr>
                      <w:b/>
                      <w:bCs/>
                      <w:sz w:val="16"/>
                      <w:szCs w:val="16"/>
                    </w:rPr>
                    <w:t>2</w:t>
                  </w:r>
                  <w:r w:rsidRPr="0003648F">
                    <w:rPr>
                      <w:b/>
                      <w:bCs/>
                      <w:sz w:val="16"/>
                      <w:szCs w:val="16"/>
                    </w:rPr>
                    <w:fldChar w:fldCharType="end"/>
                  </w:r>
                </w:p>
              </w:tc>
              <w:tc>
                <w:tcPr>
                  <w:tcW w:w="3589" w:type="dxa"/>
                </w:tcPr>
                <w:p w14:paraId="2993AC94" w14:textId="6B9110FB" w:rsidR="002D0ED7" w:rsidRDefault="005E32A1" w:rsidP="005E32A1">
                  <w:pPr>
                    <w:pStyle w:val="Footer"/>
                    <w:tabs>
                      <w:tab w:val="clear" w:pos="4513"/>
                      <w:tab w:val="clear" w:pos="9026"/>
                      <w:tab w:val="center" w:pos="5387"/>
                      <w:tab w:val="right" w:pos="10773"/>
                    </w:tabs>
                    <w:spacing w:after="0"/>
                    <w:jc w:val="right"/>
                    <w:rPr>
                      <w:sz w:val="16"/>
                      <w:szCs w:val="16"/>
                    </w:rPr>
                  </w:pPr>
                  <w:r>
                    <w:rPr>
                      <w:noProof/>
                      <w:sz w:val="16"/>
                      <w:szCs w:val="16"/>
                    </w:rPr>
                    <w:drawing>
                      <wp:inline distT="0" distB="0" distL="0" distR="0" wp14:anchorId="37455B67" wp14:editId="7AD05FBF">
                        <wp:extent cx="1418922" cy="712741"/>
                        <wp:effectExtent l="0" t="0" r="1270" b="762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8922" cy="712741"/>
                                </a:xfrm>
                                <a:prstGeom prst="rect">
                                  <a:avLst/>
                                </a:prstGeom>
                                <a:noFill/>
                              </pic:spPr>
                            </pic:pic>
                          </a:graphicData>
                        </a:graphic>
                      </wp:inline>
                    </w:drawing>
                  </w:r>
                </w:p>
              </w:tc>
            </w:tr>
          </w:tbl>
          <w:p w14:paraId="6CDB45CE" w14:textId="6A61037C" w:rsidR="00155858" w:rsidRPr="0003648F" w:rsidRDefault="00663C9B" w:rsidP="00BE43A2">
            <w:pPr>
              <w:pStyle w:val="Footer"/>
              <w:tabs>
                <w:tab w:val="clear" w:pos="4513"/>
                <w:tab w:val="clear" w:pos="9026"/>
                <w:tab w:val="center" w:pos="5387"/>
                <w:tab w:val="right" w:pos="10773"/>
              </w:tabs>
              <w:spacing w:after="0"/>
              <w:rPr>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D3ED" w14:textId="77777777" w:rsidR="00663C9B" w:rsidRDefault="00663C9B" w:rsidP="00190013">
      <w:pPr>
        <w:spacing w:after="0"/>
      </w:pPr>
      <w:r>
        <w:separator/>
      </w:r>
    </w:p>
  </w:footnote>
  <w:footnote w:type="continuationSeparator" w:id="0">
    <w:p w14:paraId="46FC0A1B" w14:textId="77777777" w:rsidR="00663C9B" w:rsidRDefault="00663C9B" w:rsidP="001900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0766"/>
    </w:tblGrid>
    <w:tr w:rsidR="00116F12" w14:paraId="29B631A2" w14:textId="77777777" w:rsidTr="00513B10">
      <w:tc>
        <w:tcPr>
          <w:tcW w:w="10766" w:type="dxa"/>
          <w:tcBorders>
            <w:top w:val="nil"/>
            <w:left w:val="nil"/>
            <w:bottom w:val="single" w:sz="24" w:space="0" w:color="4BACC6" w:themeColor="accent5"/>
            <w:right w:val="nil"/>
          </w:tcBorders>
        </w:tcPr>
        <w:p w14:paraId="1E3671BD" w14:textId="77777777" w:rsidR="00116F12" w:rsidRDefault="00116F12" w:rsidP="00116F12">
          <w:pPr>
            <w:pStyle w:val="Header"/>
          </w:pPr>
        </w:p>
      </w:tc>
    </w:tr>
  </w:tbl>
  <w:p w14:paraId="257720F7" w14:textId="77777777" w:rsidR="00BE43A2" w:rsidRDefault="00BE4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CE1B"/>
      </v:shape>
    </w:pict>
  </w:numPicBullet>
  <w:abstractNum w:abstractNumId="0" w15:restartNumberingAfterBreak="0">
    <w:nsid w:val="FFFFFF7C"/>
    <w:multiLevelType w:val="singleLevel"/>
    <w:tmpl w:val="071869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6819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0654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05C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E27C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BC7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F26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008F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47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7AE0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EF28AA"/>
    <w:multiLevelType w:val="hybridMultilevel"/>
    <w:tmpl w:val="8F7023A2"/>
    <w:lvl w:ilvl="0" w:tplc="7B865BCC">
      <w:numFmt w:val="bullet"/>
      <w:lvlText w:val="•"/>
      <w:lvlJc w:val="left"/>
      <w:pPr>
        <w:ind w:left="409" w:hanging="283"/>
      </w:pPr>
      <w:rPr>
        <w:rFonts w:ascii="Lucida Sans" w:eastAsia="Lucida Sans" w:hAnsi="Lucida Sans" w:cs="Lucida Sans" w:hint="default"/>
        <w:b w:val="0"/>
        <w:bCs w:val="0"/>
        <w:i w:val="0"/>
        <w:iCs w:val="0"/>
        <w:color w:val="414042"/>
        <w:w w:val="75"/>
        <w:sz w:val="19"/>
        <w:szCs w:val="19"/>
        <w:lang w:val="en-US" w:eastAsia="en-US" w:bidi="ar-SA"/>
      </w:rPr>
    </w:lvl>
    <w:lvl w:ilvl="1" w:tplc="15B8A30E">
      <w:numFmt w:val="bullet"/>
      <w:lvlText w:val="•"/>
      <w:lvlJc w:val="left"/>
      <w:pPr>
        <w:ind w:left="874" w:hanging="283"/>
      </w:pPr>
      <w:rPr>
        <w:rFonts w:hint="default"/>
        <w:lang w:val="en-US" w:eastAsia="en-US" w:bidi="ar-SA"/>
      </w:rPr>
    </w:lvl>
    <w:lvl w:ilvl="2" w:tplc="B7409D60">
      <w:numFmt w:val="bullet"/>
      <w:lvlText w:val="•"/>
      <w:lvlJc w:val="left"/>
      <w:pPr>
        <w:ind w:left="1349" w:hanging="283"/>
      </w:pPr>
      <w:rPr>
        <w:rFonts w:hint="default"/>
        <w:lang w:val="en-US" w:eastAsia="en-US" w:bidi="ar-SA"/>
      </w:rPr>
    </w:lvl>
    <w:lvl w:ilvl="3" w:tplc="FDFEC1F6">
      <w:numFmt w:val="bullet"/>
      <w:lvlText w:val="•"/>
      <w:lvlJc w:val="left"/>
      <w:pPr>
        <w:ind w:left="1823" w:hanging="283"/>
      </w:pPr>
      <w:rPr>
        <w:rFonts w:hint="default"/>
        <w:lang w:val="en-US" w:eastAsia="en-US" w:bidi="ar-SA"/>
      </w:rPr>
    </w:lvl>
    <w:lvl w:ilvl="4" w:tplc="8070D25A">
      <w:numFmt w:val="bullet"/>
      <w:lvlText w:val="•"/>
      <w:lvlJc w:val="left"/>
      <w:pPr>
        <w:ind w:left="2298" w:hanging="283"/>
      </w:pPr>
      <w:rPr>
        <w:rFonts w:hint="default"/>
        <w:lang w:val="en-US" w:eastAsia="en-US" w:bidi="ar-SA"/>
      </w:rPr>
    </w:lvl>
    <w:lvl w:ilvl="5" w:tplc="6BA61BA2">
      <w:numFmt w:val="bullet"/>
      <w:lvlText w:val="•"/>
      <w:lvlJc w:val="left"/>
      <w:pPr>
        <w:ind w:left="2772" w:hanging="283"/>
      </w:pPr>
      <w:rPr>
        <w:rFonts w:hint="default"/>
        <w:lang w:val="en-US" w:eastAsia="en-US" w:bidi="ar-SA"/>
      </w:rPr>
    </w:lvl>
    <w:lvl w:ilvl="6" w:tplc="67360B8A">
      <w:numFmt w:val="bullet"/>
      <w:lvlText w:val="•"/>
      <w:lvlJc w:val="left"/>
      <w:pPr>
        <w:ind w:left="3247" w:hanging="283"/>
      </w:pPr>
      <w:rPr>
        <w:rFonts w:hint="default"/>
        <w:lang w:val="en-US" w:eastAsia="en-US" w:bidi="ar-SA"/>
      </w:rPr>
    </w:lvl>
    <w:lvl w:ilvl="7" w:tplc="F692C3E2">
      <w:numFmt w:val="bullet"/>
      <w:lvlText w:val="•"/>
      <w:lvlJc w:val="left"/>
      <w:pPr>
        <w:ind w:left="3721" w:hanging="283"/>
      </w:pPr>
      <w:rPr>
        <w:rFonts w:hint="default"/>
        <w:lang w:val="en-US" w:eastAsia="en-US" w:bidi="ar-SA"/>
      </w:rPr>
    </w:lvl>
    <w:lvl w:ilvl="8" w:tplc="4B5459C2">
      <w:numFmt w:val="bullet"/>
      <w:lvlText w:val="•"/>
      <w:lvlJc w:val="left"/>
      <w:pPr>
        <w:ind w:left="4196" w:hanging="283"/>
      </w:pPr>
      <w:rPr>
        <w:rFonts w:hint="default"/>
        <w:lang w:val="en-US" w:eastAsia="en-US" w:bidi="ar-SA"/>
      </w:rPr>
    </w:lvl>
  </w:abstractNum>
  <w:abstractNum w:abstractNumId="11" w15:restartNumberingAfterBreak="0">
    <w:nsid w:val="557F30D2"/>
    <w:multiLevelType w:val="hybridMultilevel"/>
    <w:tmpl w:val="6C3A5B40"/>
    <w:lvl w:ilvl="0" w:tplc="64A80B6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0101C19"/>
    <w:multiLevelType w:val="hybridMultilevel"/>
    <w:tmpl w:val="5E402EDA"/>
    <w:lvl w:ilvl="0" w:tplc="14090007">
      <w:start w:val="1"/>
      <w:numFmt w:val="bullet"/>
      <w:lvlText w:val=""/>
      <w:lvlPicBulletId w:val="0"/>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C60778F"/>
    <w:multiLevelType w:val="multilevel"/>
    <w:tmpl w:val="7C2C32E2"/>
    <w:lvl w:ilvl="0">
      <w:start w:val="1"/>
      <w:numFmt w:val="bullet"/>
      <w:pStyle w:val="ListParagraph"/>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8" w:hanging="284"/>
      </w:pPr>
      <w:rPr>
        <w:rFonts w:ascii="Times New Roman" w:hAnsi="Times New Roman" w:cs="Times New Roman"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4" w15:restartNumberingAfterBreak="0">
    <w:nsid w:val="755A4399"/>
    <w:multiLevelType w:val="hybridMultilevel"/>
    <w:tmpl w:val="F7A4F2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FA35256"/>
    <w:multiLevelType w:val="multilevel"/>
    <w:tmpl w:val="E6F279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2"/>
  </w:num>
  <w:num w:numId="4">
    <w:abstractNumId w:val="11"/>
  </w:num>
  <w:num w:numId="5">
    <w:abstractNumId w:val="13"/>
  </w:num>
  <w:num w:numId="6">
    <w:abstractNumId w:val="1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81"/>
    <w:rsid w:val="00010384"/>
    <w:rsid w:val="0003648F"/>
    <w:rsid w:val="000401FB"/>
    <w:rsid w:val="00053702"/>
    <w:rsid w:val="00057C29"/>
    <w:rsid w:val="000C050E"/>
    <w:rsid w:val="000D4F41"/>
    <w:rsid w:val="000F1C3B"/>
    <w:rsid w:val="00116F12"/>
    <w:rsid w:val="00144852"/>
    <w:rsid w:val="00154403"/>
    <w:rsid w:val="00155858"/>
    <w:rsid w:val="00190013"/>
    <w:rsid w:val="001955A0"/>
    <w:rsid w:val="001A0A0D"/>
    <w:rsid w:val="001A5DD1"/>
    <w:rsid w:val="001B0106"/>
    <w:rsid w:val="001B7C14"/>
    <w:rsid w:val="001C40EF"/>
    <w:rsid w:val="001E6599"/>
    <w:rsid w:val="00214E6C"/>
    <w:rsid w:val="00216C4F"/>
    <w:rsid w:val="00232A8F"/>
    <w:rsid w:val="002478AA"/>
    <w:rsid w:val="00255281"/>
    <w:rsid w:val="002842F9"/>
    <w:rsid w:val="00294339"/>
    <w:rsid w:val="002A56F1"/>
    <w:rsid w:val="002C245F"/>
    <w:rsid w:val="002D0ED7"/>
    <w:rsid w:val="003141F2"/>
    <w:rsid w:val="003227AB"/>
    <w:rsid w:val="003E6434"/>
    <w:rsid w:val="003F0D29"/>
    <w:rsid w:val="003F6ACC"/>
    <w:rsid w:val="00407A64"/>
    <w:rsid w:val="004102BD"/>
    <w:rsid w:val="00423E44"/>
    <w:rsid w:val="00434D69"/>
    <w:rsid w:val="004367E0"/>
    <w:rsid w:val="0044374A"/>
    <w:rsid w:val="004455B3"/>
    <w:rsid w:val="004529CF"/>
    <w:rsid w:val="00462679"/>
    <w:rsid w:val="004E12B5"/>
    <w:rsid w:val="004F7A7F"/>
    <w:rsid w:val="00521CD4"/>
    <w:rsid w:val="0053150E"/>
    <w:rsid w:val="00543DA2"/>
    <w:rsid w:val="00560302"/>
    <w:rsid w:val="005864B1"/>
    <w:rsid w:val="005A1DEF"/>
    <w:rsid w:val="005B0688"/>
    <w:rsid w:val="005E32A1"/>
    <w:rsid w:val="00637277"/>
    <w:rsid w:val="00661336"/>
    <w:rsid w:val="00663602"/>
    <w:rsid w:val="00663C9B"/>
    <w:rsid w:val="006B0FB6"/>
    <w:rsid w:val="006D686A"/>
    <w:rsid w:val="00715A42"/>
    <w:rsid w:val="0071720D"/>
    <w:rsid w:val="007223EC"/>
    <w:rsid w:val="00744685"/>
    <w:rsid w:val="007463E5"/>
    <w:rsid w:val="007574B3"/>
    <w:rsid w:val="00762611"/>
    <w:rsid w:val="00763C29"/>
    <w:rsid w:val="007A5D65"/>
    <w:rsid w:val="007B7263"/>
    <w:rsid w:val="007C3496"/>
    <w:rsid w:val="007F0EC0"/>
    <w:rsid w:val="00805888"/>
    <w:rsid w:val="00812B7E"/>
    <w:rsid w:val="008679DA"/>
    <w:rsid w:val="00880563"/>
    <w:rsid w:val="00891329"/>
    <w:rsid w:val="008D13A6"/>
    <w:rsid w:val="009074D4"/>
    <w:rsid w:val="00910474"/>
    <w:rsid w:val="009448FB"/>
    <w:rsid w:val="0098690E"/>
    <w:rsid w:val="009B4FD1"/>
    <w:rsid w:val="009C272F"/>
    <w:rsid w:val="009F64DD"/>
    <w:rsid w:val="00A52A1A"/>
    <w:rsid w:val="00A620C8"/>
    <w:rsid w:val="00A83993"/>
    <w:rsid w:val="00A90DE1"/>
    <w:rsid w:val="00AE2D9F"/>
    <w:rsid w:val="00B35F9A"/>
    <w:rsid w:val="00B43BE5"/>
    <w:rsid w:val="00B54D8A"/>
    <w:rsid w:val="00B61057"/>
    <w:rsid w:val="00B649D1"/>
    <w:rsid w:val="00B754E0"/>
    <w:rsid w:val="00B76BF8"/>
    <w:rsid w:val="00BD247B"/>
    <w:rsid w:val="00BE43A2"/>
    <w:rsid w:val="00C00CF4"/>
    <w:rsid w:val="00C646E1"/>
    <w:rsid w:val="00C80AAC"/>
    <w:rsid w:val="00D05226"/>
    <w:rsid w:val="00D0677F"/>
    <w:rsid w:val="00D4577A"/>
    <w:rsid w:val="00D666F7"/>
    <w:rsid w:val="00D84C7B"/>
    <w:rsid w:val="00D933FC"/>
    <w:rsid w:val="00DA21F2"/>
    <w:rsid w:val="00DB155A"/>
    <w:rsid w:val="00DD0A57"/>
    <w:rsid w:val="00DF7E51"/>
    <w:rsid w:val="00E229CC"/>
    <w:rsid w:val="00E27284"/>
    <w:rsid w:val="00E75A9A"/>
    <w:rsid w:val="00ED3B36"/>
    <w:rsid w:val="00F56B6B"/>
    <w:rsid w:val="00F73AD6"/>
    <w:rsid w:val="00F80A8F"/>
    <w:rsid w:val="00FB3BB8"/>
    <w:rsid w:val="00FC7F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D0C77"/>
  <w15:docId w15:val="{DCD743C7-2E78-4D11-A533-BC566AAA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DD1"/>
    <w:pPr>
      <w:spacing w:after="200"/>
    </w:pPr>
    <w:rPr>
      <w:rFonts w:ascii="Verdana" w:eastAsia="Lucida Sans" w:hAnsi="Verdana" w:cs="Lucida Sans"/>
      <w:sz w:val="20"/>
      <w:lang w:val="en-NZ"/>
    </w:rPr>
  </w:style>
  <w:style w:type="paragraph" w:styleId="Heading1">
    <w:name w:val="heading 1"/>
    <w:basedOn w:val="Normal"/>
    <w:uiPriority w:val="9"/>
    <w:qFormat/>
    <w:rsid w:val="0071720D"/>
    <w:pPr>
      <w:keepNext/>
      <w:keepLines/>
      <w:widowControl/>
      <w:spacing w:before="200"/>
      <w:outlineLvl w:val="0"/>
    </w:pPr>
    <w:rPr>
      <w:b/>
      <w:color w:val="2993BC"/>
      <w:sz w:val="24"/>
      <w:szCs w:val="44"/>
    </w:rPr>
  </w:style>
  <w:style w:type="paragraph" w:styleId="Heading2">
    <w:name w:val="heading 2"/>
    <w:basedOn w:val="Heading1"/>
    <w:next w:val="Normal"/>
    <w:link w:val="Heading2Char"/>
    <w:uiPriority w:val="9"/>
    <w:unhideWhenUsed/>
    <w:qFormat/>
    <w:rsid w:val="001A5DD1"/>
    <w:pPr>
      <w:outlineLvl w:val="1"/>
    </w:pPr>
    <w:rPr>
      <w:i/>
      <w:sz w:val="20"/>
    </w:rPr>
  </w:style>
  <w:style w:type="paragraph" w:styleId="Heading3">
    <w:name w:val="heading 3"/>
    <w:basedOn w:val="Heading2"/>
    <w:next w:val="Normal"/>
    <w:link w:val="Heading3Char"/>
    <w:uiPriority w:val="9"/>
    <w:unhideWhenUsed/>
    <w:qFormat/>
    <w:rsid w:val="001A5DD1"/>
    <w:pPr>
      <w:outlineLvl w:val="2"/>
    </w:pPr>
    <w:rPr>
      <w:b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880563"/>
    <w:pPr>
      <w:spacing w:before="60" w:after="60"/>
      <w:ind w:left="113" w:right="113"/>
    </w:pPr>
    <w:rPr>
      <w:szCs w:val="20"/>
    </w:rPr>
  </w:style>
  <w:style w:type="paragraph" w:styleId="Title">
    <w:name w:val="Title"/>
    <w:basedOn w:val="Normal"/>
    <w:uiPriority w:val="10"/>
    <w:qFormat/>
    <w:rsid w:val="001A5DD1"/>
    <w:pPr>
      <w:spacing w:before="200" w:after="240"/>
      <w:outlineLvl w:val="0"/>
    </w:pPr>
    <w:rPr>
      <w:b/>
      <w:color w:val="2993BC"/>
      <w:sz w:val="44"/>
      <w:szCs w:val="44"/>
    </w:rPr>
  </w:style>
  <w:style w:type="paragraph" w:styleId="ListParagraph">
    <w:name w:val="List Paragraph"/>
    <w:basedOn w:val="Normal"/>
    <w:uiPriority w:val="1"/>
    <w:qFormat/>
    <w:rsid w:val="00216C4F"/>
    <w:pPr>
      <w:numPr>
        <w:numId w:val="5"/>
      </w:numPr>
    </w:pPr>
  </w:style>
  <w:style w:type="paragraph" w:customStyle="1" w:styleId="TableParagraph">
    <w:name w:val="Table Paragraph"/>
    <w:basedOn w:val="Normal"/>
    <w:uiPriority w:val="1"/>
    <w:qFormat/>
    <w:rPr>
      <w:lang w:val="en-US"/>
    </w:rPr>
  </w:style>
  <w:style w:type="paragraph" w:styleId="Header">
    <w:name w:val="header"/>
    <w:basedOn w:val="Normal"/>
    <w:link w:val="HeaderChar"/>
    <w:uiPriority w:val="99"/>
    <w:unhideWhenUsed/>
    <w:rsid w:val="00190013"/>
    <w:pPr>
      <w:tabs>
        <w:tab w:val="center" w:pos="4513"/>
        <w:tab w:val="right" w:pos="9026"/>
      </w:tabs>
    </w:pPr>
  </w:style>
  <w:style w:type="character" w:customStyle="1" w:styleId="HeaderChar">
    <w:name w:val="Header Char"/>
    <w:basedOn w:val="DefaultParagraphFont"/>
    <w:link w:val="Header"/>
    <w:uiPriority w:val="99"/>
    <w:rsid w:val="00190013"/>
    <w:rPr>
      <w:rFonts w:ascii="Lucida Sans" w:eastAsia="Lucida Sans" w:hAnsi="Lucida Sans" w:cs="Lucida Sans"/>
    </w:rPr>
  </w:style>
  <w:style w:type="paragraph" w:styleId="Footer">
    <w:name w:val="footer"/>
    <w:basedOn w:val="Normal"/>
    <w:link w:val="FooterChar"/>
    <w:uiPriority w:val="99"/>
    <w:unhideWhenUsed/>
    <w:rsid w:val="00190013"/>
    <w:pPr>
      <w:tabs>
        <w:tab w:val="center" w:pos="4513"/>
        <w:tab w:val="right" w:pos="9026"/>
      </w:tabs>
    </w:pPr>
  </w:style>
  <w:style w:type="character" w:customStyle="1" w:styleId="FooterChar">
    <w:name w:val="Footer Char"/>
    <w:basedOn w:val="DefaultParagraphFont"/>
    <w:link w:val="Footer"/>
    <w:uiPriority w:val="99"/>
    <w:rsid w:val="00190013"/>
    <w:rPr>
      <w:rFonts w:ascii="Lucida Sans" w:eastAsia="Lucida Sans" w:hAnsi="Lucida Sans" w:cs="Lucida Sans"/>
    </w:rPr>
  </w:style>
  <w:style w:type="character" w:customStyle="1" w:styleId="Heading2Char">
    <w:name w:val="Heading 2 Char"/>
    <w:basedOn w:val="DefaultParagraphFont"/>
    <w:link w:val="Heading2"/>
    <w:uiPriority w:val="9"/>
    <w:rsid w:val="001A5DD1"/>
    <w:rPr>
      <w:rFonts w:ascii="Verdana" w:eastAsia="Lucida Sans" w:hAnsi="Verdana" w:cs="Lucida Sans"/>
      <w:b/>
      <w:i/>
      <w:color w:val="2993BC"/>
      <w:w w:val="105"/>
      <w:sz w:val="20"/>
      <w:szCs w:val="44"/>
      <w:lang w:val="en-NZ"/>
    </w:rPr>
  </w:style>
  <w:style w:type="character" w:customStyle="1" w:styleId="Heading3Char">
    <w:name w:val="Heading 3 Char"/>
    <w:basedOn w:val="DefaultParagraphFont"/>
    <w:link w:val="Heading3"/>
    <w:uiPriority w:val="9"/>
    <w:rsid w:val="001A5DD1"/>
    <w:rPr>
      <w:rFonts w:ascii="Verdana" w:eastAsia="Lucida Sans" w:hAnsi="Verdana" w:cs="Lucida Sans"/>
      <w:i/>
      <w:color w:val="2993BC"/>
      <w:w w:val="105"/>
      <w:sz w:val="20"/>
      <w:szCs w:val="20"/>
      <w:lang w:val="en-NZ"/>
    </w:rPr>
  </w:style>
  <w:style w:type="character" w:styleId="Hyperlink">
    <w:name w:val="Hyperlink"/>
    <w:basedOn w:val="DefaultParagraphFont"/>
    <w:uiPriority w:val="99"/>
    <w:unhideWhenUsed/>
    <w:rsid w:val="00216C4F"/>
    <w:rPr>
      <w:color w:val="0000FF" w:themeColor="hyperlink"/>
      <w:u w:val="single"/>
    </w:rPr>
  </w:style>
  <w:style w:type="character" w:styleId="Strong">
    <w:name w:val="Strong"/>
    <w:basedOn w:val="DefaultParagraphFont"/>
    <w:uiPriority w:val="22"/>
    <w:qFormat/>
    <w:rsid w:val="007223EC"/>
    <w:rPr>
      <w:b/>
      <w:bCs/>
    </w:rPr>
  </w:style>
  <w:style w:type="character" w:styleId="Emphasis">
    <w:name w:val="Emphasis"/>
    <w:basedOn w:val="DefaultParagraphFont"/>
    <w:uiPriority w:val="20"/>
    <w:qFormat/>
    <w:rsid w:val="007223EC"/>
    <w:rPr>
      <w:b/>
      <w:i w:val="0"/>
      <w:iCs/>
    </w:rPr>
  </w:style>
  <w:style w:type="character" w:styleId="IntenseEmphasis">
    <w:name w:val="Intense Emphasis"/>
    <w:basedOn w:val="DefaultParagraphFont"/>
    <w:uiPriority w:val="21"/>
    <w:qFormat/>
    <w:rsid w:val="007223EC"/>
    <w:rPr>
      <w:b/>
      <w:i/>
      <w:iCs/>
      <w:color w:val="auto"/>
    </w:rPr>
  </w:style>
  <w:style w:type="character" w:styleId="SubtleEmphasis">
    <w:name w:val="Subtle Emphasis"/>
    <w:basedOn w:val="DefaultParagraphFont"/>
    <w:uiPriority w:val="19"/>
    <w:qFormat/>
    <w:rsid w:val="00812B7E"/>
    <w:rPr>
      <w:i/>
      <w:iCs/>
      <w:color w:val="auto"/>
    </w:rPr>
  </w:style>
  <w:style w:type="paragraph" w:styleId="FootnoteText">
    <w:name w:val="footnote text"/>
    <w:basedOn w:val="Normal"/>
    <w:link w:val="FootnoteTextChar"/>
    <w:uiPriority w:val="99"/>
    <w:semiHidden/>
    <w:unhideWhenUsed/>
    <w:qFormat/>
    <w:rsid w:val="00BD247B"/>
    <w:pPr>
      <w:spacing w:after="60"/>
    </w:pPr>
    <w:rPr>
      <w:sz w:val="18"/>
      <w:szCs w:val="20"/>
    </w:rPr>
  </w:style>
  <w:style w:type="character" w:customStyle="1" w:styleId="FootnoteTextChar">
    <w:name w:val="Footnote Text Char"/>
    <w:basedOn w:val="DefaultParagraphFont"/>
    <w:link w:val="FootnoteText"/>
    <w:uiPriority w:val="99"/>
    <w:semiHidden/>
    <w:rsid w:val="00BD247B"/>
    <w:rPr>
      <w:rFonts w:ascii="Verdana" w:eastAsia="Lucida Sans" w:hAnsi="Verdana" w:cs="Lucida Sans"/>
      <w:sz w:val="18"/>
      <w:szCs w:val="20"/>
      <w:lang w:val="en-NZ"/>
    </w:rPr>
  </w:style>
  <w:style w:type="character" w:styleId="FootnoteReference">
    <w:name w:val="footnote reference"/>
    <w:basedOn w:val="DefaultParagraphFont"/>
    <w:uiPriority w:val="99"/>
    <w:semiHidden/>
    <w:unhideWhenUsed/>
    <w:rsid w:val="00C80AAC"/>
    <w:rPr>
      <w:vertAlign w:val="superscript"/>
    </w:rPr>
  </w:style>
  <w:style w:type="character" w:styleId="UnresolvedMention">
    <w:name w:val="Unresolved Mention"/>
    <w:basedOn w:val="DefaultParagraphFont"/>
    <w:uiPriority w:val="99"/>
    <w:semiHidden/>
    <w:unhideWhenUsed/>
    <w:rsid w:val="00543DA2"/>
    <w:rPr>
      <w:color w:val="605E5C"/>
      <w:shd w:val="clear" w:color="auto" w:fill="E1DFDD"/>
    </w:rPr>
  </w:style>
  <w:style w:type="paragraph" w:customStyle="1" w:styleId="Tableheading">
    <w:name w:val="Table heading"/>
    <w:basedOn w:val="Normal"/>
    <w:qFormat/>
    <w:rsid w:val="003F6ACC"/>
    <w:pPr>
      <w:spacing w:before="60" w:after="60"/>
      <w:ind w:left="113" w:right="113"/>
    </w:pPr>
    <w:rPr>
      <w:b/>
      <w:color w:val="FFFFFF"/>
      <w:spacing w:val="-1"/>
      <w:szCs w:val="20"/>
    </w:rPr>
  </w:style>
  <w:style w:type="table" w:styleId="TableGrid">
    <w:name w:val="Table Grid"/>
    <w:basedOn w:val="TableNormal"/>
    <w:uiPriority w:val="39"/>
    <w:rsid w:val="002D0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parator-blue">
    <w:name w:val="Separator - blue"/>
    <w:basedOn w:val="Normal"/>
    <w:qFormat/>
    <w:rsid w:val="004F7A7F"/>
    <w:pPr>
      <w:pBdr>
        <w:bottom w:val="single" w:sz="24" w:space="1" w:color="4BACC6" w:themeColor="accent5"/>
      </w:pBdr>
      <w:spacing w:after="0"/>
    </w:pPr>
    <w:rPr>
      <w:color w:val="414042"/>
    </w:rPr>
  </w:style>
  <w:style w:type="paragraph" w:styleId="Revision">
    <w:name w:val="Revision"/>
    <w:hidden/>
    <w:uiPriority w:val="99"/>
    <w:semiHidden/>
    <w:rsid w:val="009C272F"/>
    <w:pPr>
      <w:widowControl/>
      <w:autoSpaceDE/>
      <w:autoSpaceDN/>
    </w:pPr>
    <w:rPr>
      <w:rFonts w:ascii="Verdana" w:eastAsia="Lucida Sans" w:hAnsi="Verdana" w:cs="Lucida Sans"/>
      <w:sz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arliament.nz/en/pb/sc/how-to-make-a-submissio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taxpolicy.ird.govt.nz/publications/2021/2021-other-interest-limitation/3-ent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xpolicy.ird.govt.nz/publications/2021/2021-other-interest-limitation/2-properties-not-affect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xpolicy.ird.govt.nz/publications/2021/2021-other-interest-limitation/4-exemptions" TargetMode="External"/><Relationship Id="rId4" Type="http://schemas.openxmlformats.org/officeDocument/2006/relationships/webSettings" Target="webSettings.xml"/><Relationship Id="rId9" Type="http://schemas.openxmlformats.org/officeDocument/2006/relationships/hyperlink" Target="https://www.taxtechnical.ird.govt.nz/questions-we-ve-been-asked/2017/qb-1702-income-tax-date-of-acquisition-of-land-and-start-date-for-2-year-bright-line-test" TargetMode="External"/><Relationship Id="rId14" Type="http://schemas.openxmlformats.org/officeDocument/2006/relationships/hyperlink" Target="https://taxpolicy.ird.govt.nz/publications/2021/2021-other-interest-limitatio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Information sheet 1 – Interest deductibility proposals at a glance (September 2021)</vt:lpstr>
    </vt:vector>
  </TitlesOfParts>
  <Company>Inland Revenue</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1 – Interest deductibility proposals at a glance (September 2021)</dc:title>
  <dc:creator>Policy and Regulatory Stewardship</dc:creator>
  <dcterms:created xsi:type="dcterms:W3CDTF">2021-09-28T01:36:00Z</dcterms:created>
  <dcterms:modified xsi:type="dcterms:W3CDTF">2021-09-28T01:36:00Z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2021-09-28T01:35:28Z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8eeb4f46-cb9d-4f58-afd1-10f88fc34a46</vt:lpwstr>
  </property>
  <property fmtid="{D5CDD505-2E9C-101B-9397-08002B2CF9AE}" pid="8" name="MSIP_Label_993bc26a-ca06-4f83-a49a-54da0c892e4f_ContentBits">
    <vt:lpwstr>0</vt:lpwstr>
  </property>
</Properties>
</file>