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33691" w14:textId="68DF837D" w:rsidR="002438B6" w:rsidRDefault="00187C5C">
      <w:pPr>
        <w:spacing w:before="78"/>
        <w:ind w:left="4526"/>
        <w:rPr>
          <w:rFonts w:ascii="Arial"/>
          <w:b/>
          <w:sz w:val="20"/>
        </w:rPr>
      </w:pPr>
      <w:bookmarkStart w:id="0" w:name="_GoBack"/>
      <w:bookmarkEnd w:id="0"/>
      <w:r>
        <w:rPr>
          <w:rFonts w:ascii="Arial"/>
          <w:b/>
          <w:sz w:val="20"/>
        </w:rPr>
        <w:t>I N</w:t>
      </w:r>
      <w:r w:rsidR="00BA3ABA">
        <w:rPr>
          <w:rFonts w:ascii="Arial"/>
          <w:b/>
          <w:sz w:val="20"/>
        </w:rPr>
        <w:t xml:space="preserve">   </w:t>
      </w:r>
      <w:r>
        <w:rPr>
          <w:rFonts w:ascii="Arial"/>
          <w:b/>
          <w:sz w:val="20"/>
        </w:rPr>
        <w:t>C O N F I D E N C E</w:t>
      </w:r>
    </w:p>
    <w:p w14:paraId="55D33692" w14:textId="77777777" w:rsidR="002438B6" w:rsidRDefault="002438B6">
      <w:pPr>
        <w:pStyle w:val="BodyText"/>
        <w:spacing w:before="5"/>
        <w:rPr>
          <w:rFonts w:ascii="Arial"/>
          <w:b/>
        </w:rPr>
      </w:pPr>
    </w:p>
    <w:p w14:paraId="55D33693" w14:textId="77777777" w:rsidR="002438B6" w:rsidRDefault="00187C5C">
      <w:pPr>
        <w:ind w:left="2822" w:right="18"/>
        <w:rPr>
          <w:rFonts w:ascii="Arial"/>
          <w:b/>
          <w:sz w:val="44"/>
        </w:rPr>
      </w:pPr>
      <w:r>
        <w:rPr>
          <w:noProof/>
        </w:rPr>
        <w:drawing>
          <wp:anchor distT="0" distB="0" distL="0" distR="0" simplePos="0" relativeHeight="251661312" behindDoc="0" locked="0" layoutInCell="1" allowOverlap="1" wp14:anchorId="55D336C8" wp14:editId="55D336C9">
            <wp:simplePos x="0" y="0"/>
            <wp:positionH relativeFrom="page">
              <wp:posOffset>750569</wp:posOffset>
            </wp:positionH>
            <wp:positionV relativeFrom="paragraph">
              <wp:posOffset>454</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14:paraId="55D33694" w14:textId="77777777" w:rsidR="002438B6" w:rsidRDefault="00F574AA">
      <w:pPr>
        <w:spacing w:before="323"/>
        <w:ind w:left="2822"/>
        <w:rPr>
          <w:rFonts w:ascii="Arial"/>
          <w:b/>
          <w:sz w:val="32"/>
        </w:rPr>
      </w:pPr>
      <w:r>
        <w:pict w14:anchorId="55D336CA">
          <v:line id="_x0000_s1029" style="position:absolute;left:0;text-align:left;z-index:251659264;mso-position-horizontal-relative:page" from="51.3pt,42.85pt" to="544.1pt,42.85pt" strokeweight=".6pt">
            <w10:wrap anchorx="page"/>
          </v:line>
        </w:pict>
      </w:r>
      <w:r w:rsidR="00187C5C">
        <w:rPr>
          <w:rFonts w:ascii="Arial"/>
          <w:b/>
          <w:sz w:val="32"/>
        </w:rPr>
        <w:t>Minute of Decision</w:t>
      </w:r>
    </w:p>
    <w:p w14:paraId="55D33695" w14:textId="77777777" w:rsidR="002438B6" w:rsidRDefault="00187C5C">
      <w:pPr>
        <w:pStyle w:val="BodyText"/>
        <w:spacing w:before="9"/>
        <w:rPr>
          <w:rFonts w:ascii="Arial"/>
          <w:b/>
          <w:sz w:val="26"/>
        </w:rPr>
      </w:pPr>
      <w:r>
        <w:br w:type="column"/>
      </w:r>
    </w:p>
    <w:p w14:paraId="55D33696" w14:textId="77777777" w:rsidR="002438B6" w:rsidRDefault="00187C5C">
      <w:pPr>
        <w:ind w:left="962"/>
        <w:rPr>
          <w:rFonts w:ascii="Arial"/>
          <w:b/>
          <w:sz w:val="20"/>
        </w:rPr>
      </w:pPr>
      <w:r>
        <w:rPr>
          <w:rFonts w:ascii="Arial"/>
          <w:b/>
          <w:sz w:val="20"/>
        </w:rPr>
        <w:t>LEG-19-MIN-0193</w:t>
      </w:r>
    </w:p>
    <w:p w14:paraId="55D33697" w14:textId="77777777" w:rsidR="002438B6" w:rsidRDefault="002438B6">
      <w:pPr>
        <w:rPr>
          <w:rFonts w:ascii="Arial"/>
          <w:sz w:val="20"/>
        </w:rPr>
        <w:sectPr w:rsidR="002438B6">
          <w:type w:val="continuous"/>
          <w:pgSz w:w="11900" w:h="16840"/>
          <w:pgMar w:top="320" w:right="1020" w:bottom="0" w:left="220" w:header="720" w:footer="720" w:gutter="0"/>
          <w:cols w:num="2" w:space="720" w:equalWidth="0">
            <w:col w:w="6919" w:space="973"/>
            <w:col w:w="2768"/>
          </w:cols>
        </w:sectPr>
      </w:pPr>
    </w:p>
    <w:p w14:paraId="55D33698" w14:textId="77777777" w:rsidR="002438B6" w:rsidRDefault="002438B6">
      <w:pPr>
        <w:pStyle w:val="BodyText"/>
        <w:spacing w:before="10"/>
        <w:rPr>
          <w:rFonts w:ascii="Arial"/>
          <w:b/>
          <w:sz w:val="11"/>
        </w:rPr>
      </w:pPr>
    </w:p>
    <w:p w14:paraId="55D33699" w14:textId="77777777" w:rsidR="002438B6" w:rsidRDefault="00F574AA">
      <w:pPr>
        <w:spacing w:before="94"/>
        <w:ind w:left="916" w:right="2"/>
        <w:rPr>
          <w:rFonts w:ascii="Arial"/>
          <w:i/>
          <w:sz w:val="20"/>
        </w:rPr>
      </w:pPr>
      <w:r>
        <w:pict w14:anchorId="55D336CB">
          <v:line id="_x0000_s1028" style="position:absolute;left:0;text-align:left;z-index:251660288;mso-position-horizontal-relative:page" from="51.3pt,42.5pt" to="544.1pt,42.5pt" strokeweight=".6pt">
            <w10:wrap anchorx="page"/>
          </v:line>
        </w:pict>
      </w:r>
      <w:r w:rsidR="00187C5C">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14:paraId="55D3369A" w14:textId="77777777" w:rsidR="002438B6" w:rsidRDefault="002438B6">
      <w:pPr>
        <w:pStyle w:val="BodyText"/>
        <w:rPr>
          <w:rFonts w:ascii="Arial"/>
          <w:i/>
          <w:sz w:val="22"/>
        </w:rPr>
      </w:pPr>
    </w:p>
    <w:p w14:paraId="55D3369B" w14:textId="77777777" w:rsidR="002438B6" w:rsidRDefault="002438B6">
      <w:pPr>
        <w:pStyle w:val="BodyText"/>
        <w:spacing w:before="10"/>
        <w:rPr>
          <w:rFonts w:ascii="Arial"/>
          <w:i/>
          <w:sz w:val="25"/>
        </w:rPr>
      </w:pPr>
    </w:p>
    <w:p w14:paraId="55D3369C" w14:textId="77777777" w:rsidR="002438B6" w:rsidRDefault="00187C5C">
      <w:pPr>
        <w:ind w:left="916"/>
        <w:rPr>
          <w:rFonts w:ascii="Arial"/>
          <w:b/>
          <w:sz w:val="28"/>
        </w:rPr>
      </w:pPr>
      <w:r>
        <w:rPr>
          <w:rFonts w:ascii="Arial"/>
          <w:b/>
          <w:sz w:val="28"/>
        </w:rPr>
        <w:t>Student Loan Scheme (Repayment Threshold) Regulations 2019</w:t>
      </w:r>
    </w:p>
    <w:p w14:paraId="55D3369D" w14:textId="77777777" w:rsidR="002438B6" w:rsidRDefault="002438B6">
      <w:pPr>
        <w:pStyle w:val="BodyText"/>
        <w:spacing w:before="3"/>
        <w:rPr>
          <w:rFonts w:ascii="Arial"/>
          <w:b/>
          <w:sz w:val="31"/>
        </w:rPr>
      </w:pPr>
    </w:p>
    <w:p w14:paraId="55D3369E" w14:textId="77777777" w:rsidR="002438B6" w:rsidRDefault="00187C5C">
      <w:pPr>
        <w:tabs>
          <w:tab w:val="left" w:pos="2823"/>
        </w:tabs>
        <w:ind w:left="916"/>
        <w:rPr>
          <w:rFonts w:ascii="Arial"/>
          <w:b/>
          <w:sz w:val="20"/>
        </w:rPr>
      </w:pPr>
      <w:r>
        <w:rPr>
          <w:rFonts w:ascii="Arial"/>
          <w:b/>
          <w:sz w:val="20"/>
        </w:rPr>
        <w:t>Portfolio</w:t>
      </w:r>
      <w:r>
        <w:rPr>
          <w:rFonts w:ascii="Arial"/>
          <w:b/>
          <w:sz w:val="20"/>
        </w:rPr>
        <w:tab/>
        <w:t>Revenue</w:t>
      </w:r>
    </w:p>
    <w:p w14:paraId="55D3369F" w14:textId="77777777" w:rsidR="002438B6" w:rsidRDefault="002438B6">
      <w:pPr>
        <w:pStyle w:val="BodyText"/>
        <w:rPr>
          <w:rFonts w:ascii="Arial"/>
          <w:b/>
          <w:sz w:val="22"/>
        </w:rPr>
      </w:pPr>
    </w:p>
    <w:p w14:paraId="55D336A0" w14:textId="77777777" w:rsidR="002438B6" w:rsidRDefault="002438B6">
      <w:pPr>
        <w:pStyle w:val="BodyText"/>
        <w:spacing w:before="9"/>
        <w:rPr>
          <w:rFonts w:ascii="Arial"/>
          <w:b/>
          <w:sz w:val="22"/>
        </w:rPr>
      </w:pPr>
    </w:p>
    <w:p w14:paraId="55D336A1" w14:textId="77777777" w:rsidR="002438B6" w:rsidRDefault="00187C5C">
      <w:pPr>
        <w:pStyle w:val="BodyText"/>
        <w:spacing w:before="1"/>
        <w:ind w:left="916"/>
      </w:pPr>
      <w:r>
        <w:t>On 3 December 2019, the Cabinet Legislation Committee:</w:t>
      </w:r>
    </w:p>
    <w:p w14:paraId="55D336A2" w14:textId="77777777" w:rsidR="002438B6" w:rsidRDefault="002438B6">
      <w:pPr>
        <w:pStyle w:val="BodyText"/>
        <w:spacing w:before="11"/>
        <w:rPr>
          <w:sz w:val="23"/>
        </w:rPr>
      </w:pPr>
    </w:p>
    <w:p w14:paraId="55D336A3" w14:textId="77777777" w:rsidR="002438B6" w:rsidRDefault="00187C5C">
      <w:pPr>
        <w:pStyle w:val="ListParagraph"/>
        <w:numPr>
          <w:ilvl w:val="0"/>
          <w:numId w:val="1"/>
        </w:numPr>
        <w:tabs>
          <w:tab w:val="left" w:pos="1635"/>
          <w:tab w:val="left" w:pos="1636"/>
        </w:tabs>
        <w:ind w:right="277"/>
        <w:jc w:val="both"/>
        <w:rPr>
          <w:sz w:val="24"/>
        </w:rPr>
      </w:pPr>
      <w:r>
        <w:rPr>
          <w:b/>
          <w:sz w:val="24"/>
        </w:rPr>
        <w:t xml:space="preserve">noted </w:t>
      </w:r>
      <w:r>
        <w:rPr>
          <w:sz w:val="24"/>
        </w:rPr>
        <w:t>that on 30 November 2016, the previous government agreed to the methodology for calculating the student loan repayment threshold and funding changes for 2018/19 and out- years</w:t>
      </w:r>
      <w:r>
        <w:rPr>
          <w:spacing w:val="-1"/>
          <w:sz w:val="24"/>
        </w:rPr>
        <w:t xml:space="preserve"> </w:t>
      </w:r>
      <w:r>
        <w:rPr>
          <w:sz w:val="24"/>
        </w:rPr>
        <w:t>[LEG-16-MIN-0163];</w:t>
      </w:r>
    </w:p>
    <w:p w14:paraId="55D336A4" w14:textId="77777777" w:rsidR="002438B6" w:rsidRDefault="002438B6">
      <w:pPr>
        <w:pStyle w:val="BodyText"/>
        <w:spacing w:before="10"/>
        <w:rPr>
          <w:sz w:val="20"/>
        </w:rPr>
      </w:pPr>
    </w:p>
    <w:p w14:paraId="55D336A5" w14:textId="77777777" w:rsidR="002438B6" w:rsidRDefault="00187C5C">
      <w:pPr>
        <w:pStyle w:val="ListParagraph"/>
        <w:numPr>
          <w:ilvl w:val="0"/>
          <w:numId w:val="1"/>
        </w:numPr>
        <w:tabs>
          <w:tab w:val="left" w:pos="1635"/>
          <w:tab w:val="left" w:pos="1636"/>
        </w:tabs>
        <w:ind w:right="164"/>
        <w:jc w:val="both"/>
        <w:rPr>
          <w:sz w:val="24"/>
        </w:rPr>
      </w:pPr>
      <w:r>
        <w:rPr>
          <w:b/>
          <w:sz w:val="24"/>
        </w:rPr>
        <w:t xml:space="preserve">noted </w:t>
      </w:r>
      <w:r>
        <w:rPr>
          <w:sz w:val="24"/>
        </w:rPr>
        <w:t>that an Order in Council is required under section 215(a) of the Student Loan Scheme Act 2011 to set the student loan income repayment</w:t>
      </w:r>
      <w:r>
        <w:rPr>
          <w:spacing w:val="-3"/>
          <w:sz w:val="24"/>
        </w:rPr>
        <w:t xml:space="preserve"> </w:t>
      </w:r>
      <w:r>
        <w:rPr>
          <w:sz w:val="24"/>
        </w:rPr>
        <w:t>threshold;</w:t>
      </w:r>
    </w:p>
    <w:p w14:paraId="55D336A6" w14:textId="77777777" w:rsidR="002438B6" w:rsidRDefault="002438B6">
      <w:pPr>
        <w:pStyle w:val="BodyText"/>
        <w:spacing w:before="10"/>
        <w:rPr>
          <w:sz w:val="20"/>
        </w:rPr>
      </w:pPr>
    </w:p>
    <w:p w14:paraId="55D336A7" w14:textId="77777777" w:rsidR="002438B6" w:rsidRDefault="00187C5C">
      <w:pPr>
        <w:pStyle w:val="ListParagraph"/>
        <w:numPr>
          <w:ilvl w:val="0"/>
          <w:numId w:val="1"/>
        </w:numPr>
        <w:tabs>
          <w:tab w:val="left" w:pos="1635"/>
          <w:tab w:val="left" w:pos="1636"/>
        </w:tabs>
        <w:ind w:right="137"/>
        <w:jc w:val="both"/>
        <w:rPr>
          <w:sz w:val="24"/>
        </w:rPr>
      </w:pPr>
      <w:r>
        <w:rPr>
          <w:b/>
          <w:sz w:val="24"/>
        </w:rPr>
        <w:t xml:space="preserve">noted </w:t>
      </w:r>
      <w:r>
        <w:rPr>
          <w:sz w:val="24"/>
        </w:rPr>
        <w:t>that the Student Loan Scheme (Repayment Threshold) Regulations 2019 will increase the student loan repayment threshold to $20,020 for the 2020/21 tax</w:t>
      </w:r>
      <w:r>
        <w:rPr>
          <w:spacing w:val="-3"/>
          <w:sz w:val="24"/>
        </w:rPr>
        <w:t xml:space="preserve"> </w:t>
      </w:r>
      <w:r>
        <w:rPr>
          <w:sz w:val="24"/>
        </w:rPr>
        <w:t>year;</w:t>
      </w:r>
    </w:p>
    <w:p w14:paraId="55D336A8" w14:textId="77777777" w:rsidR="002438B6" w:rsidRDefault="002438B6">
      <w:pPr>
        <w:pStyle w:val="BodyText"/>
        <w:spacing w:before="10"/>
        <w:rPr>
          <w:sz w:val="20"/>
        </w:rPr>
      </w:pPr>
    </w:p>
    <w:p w14:paraId="55D336A9" w14:textId="77777777" w:rsidR="002438B6" w:rsidRDefault="00187C5C">
      <w:pPr>
        <w:pStyle w:val="ListParagraph"/>
        <w:numPr>
          <w:ilvl w:val="0"/>
          <w:numId w:val="1"/>
        </w:numPr>
        <w:tabs>
          <w:tab w:val="left" w:pos="1635"/>
          <w:tab w:val="left" w:pos="1636"/>
        </w:tabs>
        <w:ind w:right="1217"/>
        <w:rPr>
          <w:sz w:val="24"/>
        </w:rPr>
      </w:pPr>
      <w:r>
        <w:rPr>
          <w:b/>
          <w:sz w:val="24"/>
        </w:rPr>
        <w:t xml:space="preserve">authorised </w:t>
      </w:r>
      <w:r>
        <w:rPr>
          <w:sz w:val="24"/>
        </w:rPr>
        <w:t>the submission to the Executive Council of the Student Loan</w:t>
      </w:r>
      <w:r>
        <w:rPr>
          <w:spacing w:val="-21"/>
          <w:sz w:val="24"/>
        </w:rPr>
        <w:t xml:space="preserve"> </w:t>
      </w:r>
      <w:r>
        <w:rPr>
          <w:sz w:val="24"/>
        </w:rPr>
        <w:t>Scheme (Repayment Threshold) Regulations 2019 [PCO</w:t>
      </w:r>
      <w:r>
        <w:rPr>
          <w:spacing w:val="-1"/>
          <w:sz w:val="24"/>
        </w:rPr>
        <w:t xml:space="preserve"> </w:t>
      </w:r>
      <w:r>
        <w:rPr>
          <w:sz w:val="24"/>
        </w:rPr>
        <w:t>22509/2.0];</w:t>
      </w:r>
    </w:p>
    <w:p w14:paraId="55D336AA" w14:textId="77777777" w:rsidR="002438B6" w:rsidRDefault="002438B6">
      <w:pPr>
        <w:pStyle w:val="BodyText"/>
        <w:spacing w:before="10"/>
        <w:rPr>
          <w:sz w:val="20"/>
        </w:rPr>
      </w:pPr>
    </w:p>
    <w:p w14:paraId="55D336AB" w14:textId="77777777" w:rsidR="002438B6" w:rsidRDefault="00187C5C">
      <w:pPr>
        <w:pStyle w:val="ListParagraph"/>
        <w:numPr>
          <w:ilvl w:val="0"/>
          <w:numId w:val="1"/>
        </w:numPr>
        <w:tabs>
          <w:tab w:val="left" w:pos="1635"/>
          <w:tab w:val="left" w:pos="1636"/>
        </w:tabs>
        <w:rPr>
          <w:sz w:val="24"/>
        </w:rPr>
      </w:pPr>
      <w:r>
        <w:rPr>
          <w:b/>
          <w:sz w:val="24"/>
        </w:rPr>
        <w:t xml:space="preserve">noted </w:t>
      </w:r>
      <w:r>
        <w:rPr>
          <w:sz w:val="24"/>
        </w:rPr>
        <w:t>that the Regulations come into force on 1 April</w:t>
      </w:r>
      <w:r>
        <w:rPr>
          <w:spacing w:val="-1"/>
          <w:sz w:val="24"/>
        </w:rPr>
        <w:t xml:space="preserve"> </w:t>
      </w:r>
      <w:r>
        <w:rPr>
          <w:sz w:val="24"/>
        </w:rPr>
        <w:t>2020.</w:t>
      </w:r>
    </w:p>
    <w:p w14:paraId="55D336AC" w14:textId="77777777" w:rsidR="002438B6" w:rsidRDefault="002438B6">
      <w:pPr>
        <w:pStyle w:val="BodyText"/>
        <w:rPr>
          <w:sz w:val="26"/>
        </w:rPr>
      </w:pPr>
    </w:p>
    <w:p w14:paraId="55D336AD" w14:textId="77777777" w:rsidR="002438B6" w:rsidRDefault="002438B6">
      <w:pPr>
        <w:pStyle w:val="BodyText"/>
        <w:rPr>
          <w:sz w:val="26"/>
        </w:rPr>
      </w:pPr>
    </w:p>
    <w:p w14:paraId="55D336AE" w14:textId="77777777" w:rsidR="002438B6" w:rsidRDefault="002438B6">
      <w:pPr>
        <w:pStyle w:val="BodyText"/>
        <w:rPr>
          <w:sz w:val="26"/>
        </w:rPr>
      </w:pPr>
    </w:p>
    <w:p w14:paraId="55D336AF" w14:textId="77777777" w:rsidR="002438B6" w:rsidRDefault="002438B6">
      <w:pPr>
        <w:pStyle w:val="BodyText"/>
        <w:spacing w:before="10"/>
        <w:rPr>
          <w:sz w:val="38"/>
        </w:rPr>
      </w:pPr>
    </w:p>
    <w:p w14:paraId="55D336B0" w14:textId="77777777" w:rsidR="002438B6" w:rsidRDefault="00187C5C">
      <w:pPr>
        <w:pStyle w:val="BodyText"/>
        <w:spacing w:before="1" w:after="19"/>
        <w:ind w:left="916" w:right="7691"/>
      </w:pPr>
      <w:r>
        <w:t>Gerrard Carter Committee Secretary</w:t>
      </w:r>
    </w:p>
    <w:p w14:paraId="55D336B1" w14:textId="77777777" w:rsidR="002438B6" w:rsidRDefault="00F574AA">
      <w:pPr>
        <w:pStyle w:val="BodyText"/>
        <w:spacing w:line="20" w:lineRule="exact"/>
        <w:ind w:left="909"/>
        <w:rPr>
          <w:sz w:val="2"/>
        </w:rPr>
      </w:pPr>
      <w:r>
        <w:rPr>
          <w:sz w:val="2"/>
        </w:rPr>
      </w:r>
      <w:r>
        <w:rPr>
          <w:sz w:val="2"/>
        </w:rPr>
        <w:pict w14:anchorId="55D336CD">
          <v:group id="_x0000_s1026" style="width:481.8pt;height:.5pt;mso-position-horizontal-relative:char;mso-position-vertical-relative:line" coordsize="9636,10">
            <v:line id="_x0000_s1027" style="position:absolute" from="0,5" to="9636,5" strokeweight=".5pt"/>
            <w10:anchorlock/>
          </v:group>
        </w:pict>
      </w:r>
    </w:p>
    <w:p w14:paraId="55D336B2" w14:textId="77777777" w:rsidR="002438B6" w:rsidRDefault="002438B6">
      <w:pPr>
        <w:pStyle w:val="BodyText"/>
        <w:spacing w:before="1"/>
        <w:rPr>
          <w:sz w:val="23"/>
        </w:rPr>
      </w:pPr>
    </w:p>
    <w:p w14:paraId="55D336B3" w14:textId="77777777" w:rsidR="002438B6" w:rsidRDefault="00187C5C">
      <w:pPr>
        <w:tabs>
          <w:tab w:val="left" w:pos="5843"/>
        </w:tabs>
        <w:spacing w:before="1"/>
        <w:ind w:left="916"/>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14:paraId="55D336B4" w14:textId="77777777" w:rsidR="002438B6" w:rsidRDefault="002438B6">
      <w:pPr>
        <w:rPr>
          <w:rFonts w:ascii="Arial"/>
          <w:sz w:val="20"/>
        </w:rPr>
        <w:sectPr w:rsidR="002438B6">
          <w:type w:val="continuous"/>
          <w:pgSz w:w="11900" w:h="16840"/>
          <w:pgMar w:top="320" w:right="1020" w:bottom="0" w:left="220" w:header="720" w:footer="720" w:gutter="0"/>
          <w:cols w:space="720"/>
        </w:sectPr>
      </w:pPr>
    </w:p>
    <w:p w14:paraId="55D336B5" w14:textId="77777777" w:rsidR="002438B6" w:rsidRDefault="00187C5C">
      <w:pPr>
        <w:ind w:left="916" w:right="1379"/>
        <w:rPr>
          <w:sz w:val="20"/>
        </w:rPr>
      </w:pPr>
      <w:r>
        <w:rPr>
          <w:sz w:val="20"/>
        </w:rPr>
        <w:t xml:space="preserve">Hon Chris </w:t>
      </w:r>
      <w:proofErr w:type="spellStart"/>
      <w:r>
        <w:rPr>
          <w:sz w:val="20"/>
        </w:rPr>
        <w:t>Hipkins</w:t>
      </w:r>
      <w:proofErr w:type="spellEnd"/>
      <w:r>
        <w:rPr>
          <w:sz w:val="20"/>
        </w:rPr>
        <w:t xml:space="preserve"> </w:t>
      </w:r>
      <w:r>
        <w:rPr>
          <w:spacing w:val="-3"/>
          <w:sz w:val="20"/>
        </w:rPr>
        <w:t xml:space="preserve">(Chair) </w:t>
      </w:r>
      <w:r>
        <w:rPr>
          <w:sz w:val="20"/>
        </w:rPr>
        <w:t>Hon Stuart Nash</w:t>
      </w:r>
    </w:p>
    <w:p w14:paraId="55D336B6" w14:textId="77777777" w:rsidR="002438B6" w:rsidRDefault="00187C5C">
      <w:pPr>
        <w:ind w:left="916" w:right="1824"/>
        <w:rPr>
          <w:sz w:val="20"/>
        </w:rPr>
      </w:pPr>
      <w:r>
        <w:rPr>
          <w:sz w:val="20"/>
        </w:rPr>
        <w:t>Hon Iain Lees-Galloway Hon Kris</w:t>
      </w:r>
      <w:r>
        <w:rPr>
          <w:spacing w:val="-1"/>
          <w:sz w:val="20"/>
        </w:rPr>
        <w:t xml:space="preserve"> </w:t>
      </w:r>
      <w:proofErr w:type="spellStart"/>
      <w:r>
        <w:rPr>
          <w:sz w:val="20"/>
        </w:rPr>
        <w:t>Faafoi</w:t>
      </w:r>
      <w:proofErr w:type="spellEnd"/>
    </w:p>
    <w:p w14:paraId="55D336B7" w14:textId="77777777" w:rsidR="002438B6" w:rsidRDefault="00187C5C">
      <w:pPr>
        <w:ind w:left="916" w:right="2258"/>
        <w:rPr>
          <w:sz w:val="20"/>
        </w:rPr>
      </w:pPr>
      <w:r>
        <w:rPr>
          <w:sz w:val="20"/>
        </w:rPr>
        <w:t>Hon Tracey Martin Hon Ron Mark</w:t>
      </w:r>
    </w:p>
    <w:p w14:paraId="55D336B8" w14:textId="77777777" w:rsidR="002438B6" w:rsidRDefault="00187C5C">
      <w:pPr>
        <w:ind w:left="916" w:right="2041"/>
        <w:rPr>
          <w:sz w:val="20"/>
        </w:rPr>
      </w:pPr>
      <w:r>
        <w:rPr>
          <w:sz w:val="20"/>
        </w:rPr>
        <w:t xml:space="preserve">Hon Julie Ann </w:t>
      </w:r>
      <w:proofErr w:type="spellStart"/>
      <w:r>
        <w:rPr>
          <w:sz w:val="20"/>
        </w:rPr>
        <w:t>Genter</w:t>
      </w:r>
      <w:proofErr w:type="spellEnd"/>
      <w:r>
        <w:rPr>
          <w:sz w:val="20"/>
        </w:rPr>
        <w:t xml:space="preserve"> Hon Eugenie Sage</w:t>
      </w:r>
    </w:p>
    <w:p w14:paraId="55D336B9" w14:textId="77777777" w:rsidR="002438B6" w:rsidRDefault="00187C5C">
      <w:pPr>
        <w:spacing w:line="228" w:lineRule="exact"/>
        <w:ind w:left="916"/>
        <w:rPr>
          <w:sz w:val="20"/>
        </w:rPr>
      </w:pPr>
      <w:r>
        <w:rPr>
          <w:sz w:val="20"/>
        </w:rPr>
        <w:t>Michael Wood MP (Senior Government Whip)</w:t>
      </w:r>
    </w:p>
    <w:p w14:paraId="55D336BA" w14:textId="77777777" w:rsidR="002438B6" w:rsidRDefault="00187C5C">
      <w:pPr>
        <w:spacing w:line="229" w:lineRule="exact"/>
        <w:ind w:left="916"/>
        <w:rPr>
          <w:sz w:val="20"/>
        </w:rPr>
      </w:pPr>
      <w:r>
        <w:br w:type="column"/>
      </w:r>
      <w:r>
        <w:rPr>
          <w:sz w:val="20"/>
        </w:rPr>
        <w:t>Officials Committee for LEG</w:t>
      </w:r>
    </w:p>
    <w:p w14:paraId="55D336BB" w14:textId="77777777" w:rsidR="002438B6" w:rsidRDefault="002438B6">
      <w:pPr>
        <w:spacing w:line="229" w:lineRule="exact"/>
        <w:rPr>
          <w:sz w:val="20"/>
        </w:rPr>
        <w:sectPr w:rsidR="002438B6">
          <w:type w:val="continuous"/>
          <w:pgSz w:w="11900" w:h="16840"/>
          <w:pgMar w:top="320" w:right="1020" w:bottom="0" w:left="220" w:header="720" w:footer="720" w:gutter="0"/>
          <w:cols w:num="2" w:space="720" w:equalWidth="0">
            <w:col w:w="4738" w:space="190"/>
            <w:col w:w="5732"/>
          </w:cols>
        </w:sectPr>
      </w:pPr>
    </w:p>
    <w:p w14:paraId="55D336BC" w14:textId="77777777" w:rsidR="002438B6" w:rsidRDefault="002438B6">
      <w:pPr>
        <w:pStyle w:val="BodyText"/>
        <w:spacing w:before="2"/>
        <w:rPr>
          <w:sz w:val="15"/>
        </w:rPr>
      </w:pPr>
    </w:p>
    <w:p w14:paraId="55D336BD" w14:textId="77777777" w:rsidR="002438B6" w:rsidRDefault="00187C5C">
      <w:pPr>
        <w:spacing w:before="93" w:line="229" w:lineRule="exact"/>
        <w:ind w:left="916"/>
        <w:rPr>
          <w:rFonts w:ascii="Arial"/>
          <w:b/>
          <w:sz w:val="20"/>
        </w:rPr>
      </w:pPr>
      <w:r>
        <w:rPr>
          <w:rFonts w:ascii="Arial"/>
          <w:b/>
          <w:sz w:val="20"/>
        </w:rPr>
        <w:t>Hard-copy distribution:</w:t>
      </w:r>
    </w:p>
    <w:p w14:paraId="55D336BE" w14:textId="77777777" w:rsidR="002438B6" w:rsidRDefault="00187C5C">
      <w:pPr>
        <w:spacing w:line="229" w:lineRule="exact"/>
        <w:ind w:left="916"/>
        <w:rPr>
          <w:sz w:val="20"/>
        </w:rPr>
      </w:pPr>
      <w:r>
        <w:rPr>
          <w:sz w:val="20"/>
        </w:rPr>
        <w:t>Minister of Revenue</w:t>
      </w:r>
    </w:p>
    <w:p w14:paraId="55D336BF" w14:textId="77777777" w:rsidR="002438B6" w:rsidRDefault="002438B6">
      <w:pPr>
        <w:pStyle w:val="BodyText"/>
        <w:rPr>
          <w:sz w:val="20"/>
        </w:rPr>
      </w:pPr>
    </w:p>
    <w:p w14:paraId="55D336C0" w14:textId="77777777" w:rsidR="002438B6" w:rsidRDefault="002438B6">
      <w:pPr>
        <w:pStyle w:val="BodyText"/>
        <w:rPr>
          <w:sz w:val="20"/>
        </w:rPr>
      </w:pPr>
    </w:p>
    <w:p w14:paraId="55D336C1" w14:textId="77777777" w:rsidR="002438B6" w:rsidRDefault="002438B6">
      <w:pPr>
        <w:pStyle w:val="BodyText"/>
        <w:rPr>
          <w:sz w:val="20"/>
        </w:rPr>
      </w:pPr>
    </w:p>
    <w:p w14:paraId="55D336C2" w14:textId="77777777" w:rsidR="002438B6" w:rsidRDefault="002438B6">
      <w:pPr>
        <w:pStyle w:val="BodyText"/>
        <w:spacing w:before="6"/>
        <w:rPr>
          <w:sz w:val="22"/>
        </w:rPr>
      </w:pPr>
    </w:p>
    <w:p w14:paraId="55D336C3" w14:textId="77777777" w:rsidR="002438B6" w:rsidRDefault="002438B6">
      <w:pPr>
        <w:sectPr w:rsidR="002438B6">
          <w:type w:val="continuous"/>
          <w:pgSz w:w="11900" w:h="16840"/>
          <w:pgMar w:top="320" w:right="1020" w:bottom="0" w:left="220" w:header="720" w:footer="720" w:gutter="0"/>
          <w:cols w:space="720"/>
        </w:sectPr>
      </w:pPr>
    </w:p>
    <w:p w14:paraId="55D336C4" w14:textId="77777777" w:rsidR="002438B6" w:rsidRDefault="002438B6">
      <w:pPr>
        <w:pStyle w:val="BodyText"/>
        <w:rPr>
          <w:sz w:val="20"/>
        </w:rPr>
      </w:pPr>
    </w:p>
    <w:p w14:paraId="55D336C6" w14:textId="77777777" w:rsidR="002438B6" w:rsidRDefault="00187C5C">
      <w:pPr>
        <w:spacing w:before="90"/>
        <w:ind w:right="163"/>
        <w:jc w:val="right"/>
        <w:rPr>
          <w:sz w:val="24"/>
        </w:rPr>
      </w:pPr>
      <w:r>
        <w:br w:type="column"/>
      </w:r>
      <w:r>
        <w:rPr>
          <w:sz w:val="24"/>
        </w:rPr>
        <w:t>1</w:t>
      </w:r>
    </w:p>
    <w:p w14:paraId="55D336C7" w14:textId="06985350" w:rsidR="002438B6" w:rsidRDefault="00187C5C">
      <w:pPr>
        <w:spacing w:before="1"/>
        <w:ind w:left="100"/>
        <w:rPr>
          <w:rFonts w:ascii="Arial"/>
          <w:b/>
          <w:sz w:val="20"/>
        </w:rPr>
      </w:pPr>
      <w:r>
        <w:rPr>
          <w:rFonts w:ascii="Arial"/>
          <w:b/>
          <w:sz w:val="20"/>
        </w:rPr>
        <w:t xml:space="preserve">I N  </w:t>
      </w:r>
      <w:r w:rsidR="00A26D20">
        <w:rPr>
          <w:rFonts w:ascii="Arial"/>
          <w:b/>
          <w:sz w:val="20"/>
        </w:rPr>
        <w:t xml:space="preserve"> </w:t>
      </w:r>
      <w:r>
        <w:rPr>
          <w:rFonts w:ascii="Arial"/>
          <w:b/>
          <w:sz w:val="20"/>
        </w:rPr>
        <w:t>C O N F I D E N C E</w:t>
      </w:r>
    </w:p>
    <w:sectPr w:rsidR="002438B6">
      <w:type w:val="continuous"/>
      <w:pgSz w:w="11900" w:h="16840"/>
      <w:pgMar w:top="320" w:right="1020" w:bottom="0" w:left="220" w:header="720" w:footer="720" w:gutter="0"/>
      <w:cols w:num="2" w:space="720" w:equalWidth="0">
        <w:col w:w="2821" w:space="1605"/>
        <w:col w:w="623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175AF" w14:textId="77777777" w:rsidR="002C06DA" w:rsidRDefault="002C06DA" w:rsidP="00422BE4">
      <w:r>
        <w:separator/>
      </w:r>
    </w:p>
  </w:endnote>
  <w:endnote w:type="continuationSeparator" w:id="0">
    <w:p w14:paraId="091450C1" w14:textId="77777777" w:rsidR="002C06DA" w:rsidRDefault="002C06DA" w:rsidP="0042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BA9F2" w14:textId="77777777" w:rsidR="002C06DA" w:rsidRDefault="002C06DA" w:rsidP="00422BE4">
      <w:r>
        <w:separator/>
      </w:r>
    </w:p>
  </w:footnote>
  <w:footnote w:type="continuationSeparator" w:id="0">
    <w:p w14:paraId="3FD286AD" w14:textId="77777777" w:rsidR="002C06DA" w:rsidRDefault="002C06DA" w:rsidP="00422B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362D"/>
    <w:multiLevelType w:val="hybridMultilevel"/>
    <w:tmpl w:val="0FF6BA40"/>
    <w:lvl w:ilvl="0" w:tplc="B39266BC">
      <w:start w:val="1"/>
      <w:numFmt w:val="decimal"/>
      <w:lvlText w:val="%1"/>
      <w:lvlJc w:val="left"/>
      <w:pPr>
        <w:ind w:left="1636" w:hanging="720"/>
        <w:jc w:val="left"/>
      </w:pPr>
      <w:rPr>
        <w:rFonts w:ascii="Times New Roman" w:eastAsia="Times New Roman" w:hAnsi="Times New Roman" w:cs="Times New Roman" w:hint="default"/>
        <w:spacing w:val="-2"/>
        <w:w w:val="100"/>
        <w:sz w:val="24"/>
        <w:szCs w:val="24"/>
        <w:lang w:val="en-NZ" w:eastAsia="en-NZ" w:bidi="en-NZ"/>
      </w:rPr>
    </w:lvl>
    <w:lvl w:ilvl="1" w:tplc="BD2235D6">
      <w:numFmt w:val="bullet"/>
      <w:lvlText w:val="•"/>
      <w:lvlJc w:val="left"/>
      <w:pPr>
        <w:ind w:left="2542" w:hanging="720"/>
      </w:pPr>
      <w:rPr>
        <w:rFonts w:hint="default"/>
        <w:lang w:val="en-NZ" w:eastAsia="en-NZ" w:bidi="en-NZ"/>
      </w:rPr>
    </w:lvl>
    <w:lvl w:ilvl="2" w:tplc="ADEE1FAA">
      <w:numFmt w:val="bullet"/>
      <w:lvlText w:val="•"/>
      <w:lvlJc w:val="left"/>
      <w:pPr>
        <w:ind w:left="3444" w:hanging="720"/>
      </w:pPr>
      <w:rPr>
        <w:rFonts w:hint="default"/>
        <w:lang w:val="en-NZ" w:eastAsia="en-NZ" w:bidi="en-NZ"/>
      </w:rPr>
    </w:lvl>
    <w:lvl w:ilvl="3" w:tplc="2DA45338">
      <w:numFmt w:val="bullet"/>
      <w:lvlText w:val="•"/>
      <w:lvlJc w:val="left"/>
      <w:pPr>
        <w:ind w:left="4346" w:hanging="720"/>
      </w:pPr>
      <w:rPr>
        <w:rFonts w:hint="default"/>
        <w:lang w:val="en-NZ" w:eastAsia="en-NZ" w:bidi="en-NZ"/>
      </w:rPr>
    </w:lvl>
    <w:lvl w:ilvl="4" w:tplc="F1F009EC">
      <w:numFmt w:val="bullet"/>
      <w:lvlText w:val="•"/>
      <w:lvlJc w:val="left"/>
      <w:pPr>
        <w:ind w:left="5248" w:hanging="720"/>
      </w:pPr>
      <w:rPr>
        <w:rFonts w:hint="default"/>
        <w:lang w:val="en-NZ" w:eastAsia="en-NZ" w:bidi="en-NZ"/>
      </w:rPr>
    </w:lvl>
    <w:lvl w:ilvl="5" w:tplc="17A0D854">
      <w:numFmt w:val="bullet"/>
      <w:lvlText w:val="•"/>
      <w:lvlJc w:val="left"/>
      <w:pPr>
        <w:ind w:left="6150" w:hanging="720"/>
      </w:pPr>
      <w:rPr>
        <w:rFonts w:hint="default"/>
        <w:lang w:val="en-NZ" w:eastAsia="en-NZ" w:bidi="en-NZ"/>
      </w:rPr>
    </w:lvl>
    <w:lvl w:ilvl="6" w:tplc="9578CB3A">
      <w:numFmt w:val="bullet"/>
      <w:lvlText w:val="•"/>
      <w:lvlJc w:val="left"/>
      <w:pPr>
        <w:ind w:left="7052" w:hanging="720"/>
      </w:pPr>
      <w:rPr>
        <w:rFonts w:hint="default"/>
        <w:lang w:val="en-NZ" w:eastAsia="en-NZ" w:bidi="en-NZ"/>
      </w:rPr>
    </w:lvl>
    <w:lvl w:ilvl="7" w:tplc="0BE83FD8">
      <w:numFmt w:val="bullet"/>
      <w:lvlText w:val="•"/>
      <w:lvlJc w:val="left"/>
      <w:pPr>
        <w:ind w:left="7954" w:hanging="720"/>
      </w:pPr>
      <w:rPr>
        <w:rFonts w:hint="default"/>
        <w:lang w:val="en-NZ" w:eastAsia="en-NZ" w:bidi="en-NZ"/>
      </w:rPr>
    </w:lvl>
    <w:lvl w:ilvl="8" w:tplc="C3A6459A">
      <w:numFmt w:val="bullet"/>
      <w:lvlText w:val="•"/>
      <w:lvlJc w:val="left"/>
      <w:pPr>
        <w:ind w:left="8856" w:hanging="72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438B6"/>
    <w:rsid w:val="00187C5C"/>
    <w:rsid w:val="002438B6"/>
    <w:rsid w:val="002C06DA"/>
    <w:rsid w:val="00330AAA"/>
    <w:rsid w:val="003870EB"/>
    <w:rsid w:val="00422BE4"/>
    <w:rsid w:val="00535465"/>
    <w:rsid w:val="006A25E0"/>
    <w:rsid w:val="00A13B3B"/>
    <w:rsid w:val="00A26D20"/>
    <w:rsid w:val="00A85F2B"/>
    <w:rsid w:val="00B274A2"/>
    <w:rsid w:val="00BA3ABA"/>
    <w:rsid w:val="00E038D3"/>
    <w:rsid w:val="00F574AA"/>
    <w:rsid w:val="00FC16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D33691"/>
  <w15:docId w15:val="{11747D71-1915-4230-B248-1E30F557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36"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FB5A4D8CB3714A90B797AC39F80CD6" ma:contentTypeVersion="15" ma:contentTypeDescription="Create a new document." ma:contentTypeScope="" ma:versionID="e9a7485cbd385d8c34370ba02bfcefbe">
  <xsd:schema xmlns:xsd="http://www.w3.org/2001/XMLSchema" xmlns:xs="http://www.w3.org/2001/XMLSchema" xmlns:p="http://schemas.microsoft.com/office/2006/metadata/properties" xmlns:ns2="a59dc1bb-5b0e-47fe-abe2-b7e0ea38cbdb" xmlns:ns3="c5a873d1-aea3-4488-bc86-b3aeb44b66f3" targetNamespace="http://schemas.microsoft.com/office/2006/metadata/properties" ma:root="true" ma:fieldsID="d9981558763dda40a860034b19259762" ns2:_="" ns3:_="">
    <xsd:import namespace="a59dc1bb-5b0e-47fe-abe2-b7e0ea38cbdb"/>
    <xsd:import namespace="c5a873d1-aea3-4488-bc86-b3aeb44b66f3"/>
    <xsd:element name="properties">
      <xsd:complexType>
        <xsd:sequence>
          <xsd:element name="documentManagement">
            <xsd:complexType>
              <xsd:all>
                <xsd:element ref="ns2:TaxKeywordTaxHTField" minOccurs="0"/>
                <xsd:element ref="ns2:TaxCatchAll"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dc1bb-5b0e-47fe-abe2-b7e0ea38cbd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5927ce2a-d703-4d88-aeb0-762fc977e67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14fdf27-13f2-4bcc-908f-ba071c849fe8}" ma:internalName="TaxCatchAll" ma:showField="CatchAllData" ma:web="a59dc1bb-5b0e-47fe-abe2-b7e0ea38cbdb">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a873d1-aea3-4488-bc86-b3aeb44b66f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9dc1bb-5b0e-47fe-abe2-b7e0ea38cbdb"/>
    <TaxKeywordTaxHTField xmlns="a59dc1bb-5b0e-47fe-abe2-b7e0ea38cbdb">
      <Terms xmlns="http://schemas.microsoft.com/office/infopath/2007/PartnerControls"/>
    </TaxKeywordTaxHTField>
  </documentManagement>
</p:properties>
</file>

<file path=customXml/itemProps1.xml><?xml version="1.0" encoding="utf-8"?>
<ds:datastoreItem xmlns:ds="http://schemas.openxmlformats.org/officeDocument/2006/customXml" ds:itemID="{015C60C7-142A-46F3-9655-0A92BB766FBB}"/>
</file>

<file path=customXml/itemProps2.xml><?xml version="1.0" encoding="utf-8"?>
<ds:datastoreItem xmlns:ds="http://schemas.openxmlformats.org/officeDocument/2006/customXml" ds:itemID="{A5653BB6-4958-44DE-8BB6-2B4875FEA2F8}"/>
</file>

<file path=customXml/itemProps3.xml><?xml version="1.0" encoding="utf-8"?>
<ds:datastoreItem xmlns:ds="http://schemas.openxmlformats.org/officeDocument/2006/customXml" ds:itemID="{EFEC9F99-F48A-4142-8780-B3B1FECB5576}"/>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LEG-19-MIN-0193 – Minute: Student Loan Scheme (Repayment Threshold) Regulations 2019 (3 December 2019)</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LEG-19-MIN-0193 – Minute: Student Loan Scheme (Repayment Threshold) Regulations 2019 (3 December 2019)</dc:title>
  <dc:creator/>
  <dcterms:created xsi:type="dcterms:W3CDTF">2020-01-22T03:49:00Z</dcterms:created>
  <dcterms:modified xsi:type="dcterms:W3CDTF">2020-01-22T03:49:00Z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TaxKeyword">
    <vt:lpwstr/>
  </property>
  <property fmtid="{D5CDD505-2E9C-101B-9397-08002B2CF9AE}" pid="4" name="ContentTypeId">
    <vt:lpwstr>0x01010051FB5A4D8CB3714A90B797AC39F80CD6</vt:lpwstr>
  </property>
</Properties>
</file>