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C1EF0" w14:textId="43A96398" w:rsidR="00125D95" w:rsidRDefault="001609FA" w:rsidP="00125D95">
      <w:bookmarkStart w:id="0" w:name="_GoBack"/>
      <w:bookmarkEnd w:id="0"/>
      <w:r w:rsidRPr="001609FA">
        <w:t>In Confidence</w:t>
      </w:r>
    </w:p>
    <w:p w14:paraId="6D5FD509" w14:textId="77777777" w:rsidR="001609FA" w:rsidRDefault="001609FA" w:rsidP="00125D95"/>
    <w:p w14:paraId="339BBB39" w14:textId="77777777" w:rsidR="00125D95" w:rsidRDefault="00125D95" w:rsidP="00125D95">
      <w:r>
        <w:t xml:space="preserve">Office of the Minister </w:t>
      </w:r>
      <w:r w:rsidR="00407CF5">
        <w:t>of Revenue</w:t>
      </w:r>
    </w:p>
    <w:p w14:paraId="786A51F8" w14:textId="77777777" w:rsidR="00125D95" w:rsidRDefault="00125D95" w:rsidP="00125D95">
      <w:r>
        <w:t>Chair, Cabinet</w:t>
      </w:r>
      <w:r w:rsidR="00600635">
        <w:t xml:space="preserve"> </w:t>
      </w:r>
      <w:r w:rsidR="00600635" w:rsidRPr="00600635">
        <w:t>Legislation</w:t>
      </w:r>
      <w:r>
        <w:t xml:space="preserve"> Committee</w:t>
      </w:r>
    </w:p>
    <w:p w14:paraId="21D79640" w14:textId="77777777" w:rsidR="00125D95" w:rsidRDefault="00125D95" w:rsidP="00125D95"/>
    <w:p w14:paraId="66ABD22A" w14:textId="77777777" w:rsidR="00DB6CF8" w:rsidRPr="00DB6CF8" w:rsidRDefault="00DB6CF8" w:rsidP="00DB6CF8">
      <w:pPr>
        <w:pStyle w:val="Title"/>
        <w:rPr>
          <w:b w:val="0"/>
          <w:caps w:val="0"/>
        </w:rPr>
      </w:pPr>
      <w:r>
        <w:t>income tax (fringe benefit tax, interest on loans) amendment regulations 2019</w:t>
      </w:r>
      <w:r w:rsidR="00407CF5">
        <w:t xml:space="preserve"> </w:t>
      </w:r>
    </w:p>
    <w:p w14:paraId="5B23DE6F" w14:textId="77777777" w:rsidR="00F42E6A" w:rsidRDefault="00F42E6A" w:rsidP="00125D95">
      <w:pPr>
        <w:pStyle w:val="Heading1"/>
      </w:pPr>
    </w:p>
    <w:p w14:paraId="68AA88F2" w14:textId="61B440B9" w:rsidR="00125D95" w:rsidRPr="00125D95" w:rsidRDefault="00125D95" w:rsidP="00125D95">
      <w:pPr>
        <w:pStyle w:val="Heading1"/>
      </w:pPr>
      <w:r>
        <w:t>Proposal</w:t>
      </w:r>
    </w:p>
    <w:p w14:paraId="71549722" w14:textId="535D07D2" w:rsidR="00125D95" w:rsidRDefault="00131E53" w:rsidP="00407CF5">
      <w:pPr>
        <w:pStyle w:val="NumberedParagraphCabStandard"/>
      </w:pPr>
      <w:r>
        <w:t xml:space="preserve">This paper seeks the Cabinet </w:t>
      </w:r>
      <w:r w:rsidR="00600635" w:rsidRPr="00600635">
        <w:t>Legislation</w:t>
      </w:r>
      <w:r>
        <w:t xml:space="preserve"> Committee’s agreement to submit an Order in Council amending the </w:t>
      </w:r>
      <w:r w:rsidR="00DB6CF8">
        <w:t>Income Tax (Fringe Benefit Tax, Interest on Loans) Amendment Regulations 2019</w:t>
      </w:r>
      <w:r>
        <w:t xml:space="preserve"> to the Executive Council.</w:t>
      </w:r>
      <w:r w:rsidR="00F36511">
        <w:t xml:space="preserve"> The proposal is to lower the FBT prescribed interest rate for low-interest, employment-related loans from 5.77% to 5.26%</w:t>
      </w:r>
      <w:r w:rsidR="005C10C5">
        <w:t xml:space="preserve">, in line with </w:t>
      </w:r>
      <w:r w:rsidR="001A246D">
        <w:t xml:space="preserve">a decrease in </w:t>
      </w:r>
      <w:r w:rsidR="005C10C5">
        <w:t>market</w:t>
      </w:r>
      <w:r w:rsidR="0029129E">
        <w:t xml:space="preserve"> interest</w:t>
      </w:r>
      <w:r w:rsidR="005C10C5">
        <w:t xml:space="preserve"> rates.</w:t>
      </w:r>
    </w:p>
    <w:p w14:paraId="3301DD94" w14:textId="50FAD52A" w:rsidR="004D1808" w:rsidRDefault="00AF7E7E" w:rsidP="004D1808">
      <w:pPr>
        <w:pStyle w:val="NumberedParagraphCabStandard"/>
      </w:pPr>
      <w:r>
        <w:rPr>
          <w:szCs w:val="24"/>
          <w:lang w:eastAsia="en-AU"/>
        </w:rPr>
        <w:t xml:space="preserve">Changes to the </w:t>
      </w:r>
      <w:r w:rsidR="004D79DE">
        <w:rPr>
          <w:szCs w:val="24"/>
          <w:lang w:eastAsia="en-AU"/>
        </w:rPr>
        <w:t>prescribed interest rate</w:t>
      </w:r>
      <w:r w:rsidR="004D1808" w:rsidRPr="008B40C2">
        <w:rPr>
          <w:szCs w:val="24"/>
          <w:lang w:eastAsia="en-AU"/>
        </w:rPr>
        <w:t xml:space="preserve"> </w:t>
      </w:r>
      <w:r w:rsidR="004D79DE">
        <w:rPr>
          <w:szCs w:val="24"/>
          <w:lang w:eastAsia="en-AU"/>
        </w:rPr>
        <w:t>are</w:t>
      </w:r>
      <w:r w:rsidR="004D1808" w:rsidRPr="008B40C2">
        <w:rPr>
          <w:szCs w:val="24"/>
          <w:lang w:eastAsia="en-AU"/>
        </w:rPr>
        <w:t xml:space="preserve"> a routine matter and do not involve a change of policy.</w:t>
      </w:r>
      <w:r w:rsidR="004D1808">
        <w:rPr>
          <w:szCs w:val="24"/>
          <w:lang w:eastAsia="en-AU"/>
        </w:rPr>
        <w:t xml:space="preserve"> The methodology used for setting the rate has been applied consistently since the early 1990s. </w:t>
      </w:r>
    </w:p>
    <w:p w14:paraId="5C940F27" w14:textId="77777777" w:rsidR="00125D95" w:rsidRPr="00C65945" w:rsidRDefault="00407CF5" w:rsidP="00C65945">
      <w:pPr>
        <w:pStyle w:val="Heading1"/>
      </w:pPr>
      <w:r>
        <w:t>Policy</w:t>
      </w:r>
    </w:p>
    <w:p w14:paraId="5CFF82FE" w14:textId="207B588F" w:rsidR="00F320F5" w:rsidRPr="008B43E6" w:rsidRDefault="00F320F5" w:rsidP="00EE3472">
      <w:pPr>
        <w:pStyle w:val="NumberedParagraphCabStandard"/>
      </w:pPr>
      <w:r w:rsidRPr="00F320F5">
        <w:t>The fringe benefit tax (FBT) rules tax non-cash benefits provided to employees.  Included in the definition of ‘fringe benefit’ is any employment-related loan on which the employer is charging a rate of interest that is below the market rate. The interest differential is taxable.  A prescribed rate set by regulations is used as a proxy for the market rate of interest, to save employers the compliance costs associated with determining the market rate relevant to loans that they have provided to their employees.</w:t>
      </w:r>
    </w:p>
    <w:p w14:paraId="7AC77B75" w14:textId="37B8122E" w:rsidR="00711DF7" w:rsidRDefault="00B54252" w:rsidP="001E393F">
      <w:pPr>
        <w:pStyle w:val="NumberedParagraphCabStandard"/>
      </w:pPr>
      <w:r>
        <w:t>The</w:t>
      </w:r>
      <w:r w:rsidR="008A0902" w:rsidRPr="00582566">
        <w:t xml:space="preserve"> Income Tax Act 2007 allows regulations to be made to set </w:t>
      </w:r>
      <w:r w:rsidR="008A0902">
        <w:t xml:space="preserve">the </w:t>
      </w:r>
      <w:r w:rsidR="008A0902" w:rsidRPr="00582566">
        <w:t xml:space="preserve">prescribed rate.  Once a rate is set, it remains the prescribed rate of interest </w:t>
      </w:r>
      <w:r w:rsidR="008A0902">
        <w:t xml:space="preserve">until changed by a </w:t>
      </w:r>
      <w:r w:rsidR="00C144A6">
        <w:t>subsequent</w:t>
      </w:r>
      <w:r w:rsidR="008A0902" w:rsidRPr="00582566">
        <w:t xml:space="preserve"> Order in Council.  The current FBT prescribed rate</w:t>
      </w:r>
      <w:r w:rsidR="004F5EF1">
        <w:t xml:space="preserve">, </w:t>
      </w:r>
      <w:r w:rsidR="001E393F" w:rsidRPr="00582566">
        <w:t xml:space="preserve">which has applied from 1 </w:t>
      </w:r>
      <w:r w:rsidR="001E393F">
        <w:t>January 2016</w:t>
      </w:r>
      <w:r w:rsidR="004F5EF1">
        <w:t xml:space="preserve">, </w:t>
      </w:r>
      <w:r w:rsidR="008A0902" w:rsidRPr="00582566">
        <w:t xml:space="preserve">is </w:t>
      </w:r>
      <w:r w:rsidR="008A0902">
        <w:t>5.77</w:t>
      </w:r>
      <w:r w:rsidR="008A0902" w:rsidRPr="00582566">
        <w:t>%.</w:t>
      </w:r>
    </w:p>
    <w:p w14:paraId="160DBA4C" w14:textId="1F055CB3" w:rsidR="00365497" w:rsidRDefault="00F81437" w:rsidP="00365497">
      <w:pPr>
        <w:pStyle w:val="NumberedParagraphCabStandard"/>
        <w:rPr>
          <w:szCs w:val="24"/>
        </w:rPr>
      </w:pPr>
      <w:r>
        <w:rPr>
          <w:szCs w:val="24"/>
        </w:rPr>
        <w:t>The prescribed</w:t>
      </w:r>
      <w:r w:rsidR="00F37927">
        <w:rPr>
          <w:szCs w:val="24"/>
        </w:rPr>
        <w:t xml:space="preserve"> rate of interest is based on a Reserve Bank</w:t>
      </w:r>
      <w:r w:rsidR="00365497" w:rsidRPr="00365497">
        <w:rPr>
          <w:szCs w:val="24"/>
        </w:rPr>
        <w:t xml:space="preserve"> survey of first mortgage housing interest rates on the last day of each month (‘floating first mortgage new customer housing rate’).  This is calculated as the weighted average interest rate for the surveyed institutions</w:t>
      </w:r>
      <w:r w:rsidR="00B74076">
        <w:rPr>
          <w:szCs w:val="24"/>
        </w:rPr>
        <w:t>, the</w:t>
      </w:r>
      <w:r w:rsidR="00365497" w:rsidRPr="00365497">
        <w:rPr>
          <w:szCs w:val="24"/>
        </w:rPr>
        <w:t xml:space="preserve"> weightings </w:t>
      </w:r>
      <w:r w:rsidR="00B74076">
        <w:rPr>
          <w:szCs w:val="24"/>
        </w:rPr>
        <w:t>being</w:t>
      </w:r>
      <w:r w:rsidR="00365497" w:rsidRPr="00365497">
        <w:rPr>
          <w:szCs w:val="24"/>
        </w:rPr>
        <w:t xml:space="preserve"> based on each institution’s share of total lending for housing purposes.  This Reserve Bank series</w:t>
      </w:r>
      <w:r w:rsidR="006D680E">
        <w:rPr>
          <w:szCs w:val="24"/>
        </w:rPr>
        <w:t xml:space="preserve"> is selected</w:t>
      </w:r>
      <w:r w:rsidR="00365497" w:rsidRPr="00365497">
        <w:rPr>
          <w:szCs w:val="24"/>
        </w:rPr>
        <w:t xml:space="preserve"> as the benchmark for setting the FBT prescribed rate</w:t>
      </w:r>
      <w:r w:rsidR="006D680E">
        <w:rPr>
          <w:szCs w:val="24"/>
        </w:rPr>
        <w:t xml:space="preserve"> because it </w:t>
      </w:r>
      <w:r w:rsidR="006D680E" w:rsidRPr="00365497">
        <w:rPr>
          <w:szCs w:val="24"/>
        </w:rPr>
        <w:t xml:space="preserve">is </w:t>
      </w:r>
      <w:r w:rsidR="008B6403">
        <w:rPr>
          <w:szCs w:val="24"/>
        </w:rPr>
        <w:t xml:space="preserve">seen </w:t>
      </w:r>
      <w:r w:rsidR="006D680E" w:rsidRPr="00365497">
        <w:rPr>
          <w:szCs w:val="24"/>
        </w:rPr>
        <w:t>a</w:t>
      </w:r>
      <w:r w:rsidR="008B6403">
        <w:rPr>
          <w:szCs w:val="24"/>
        </w:rPr>
        <w:t>s a</w:t>
      </w:r>
      <w:r w:rsidR="006D680E" w:rsidRPr="00365497">
        <w:rPr>
          <w:szCs w:val="24"/>
        </w:rPr>
        <w:t xml:space="preserve"> </w:t>
      </w:r>
      <w:r w:rsidR="00F06945">
        <w:rPr>
          <w:szCs w:val="24"/>
        </w:rPr>
        <w:t xml:space="preserve">good </w:t>
      </w:r>
      <w:r w:rsidR="006D680E" w:rsidRPr="00365497">
        <w:rPr>
          <w:szCs w:val="24"/>
        </w:rPr>
        <w:t>indication of market interest rates</w:t>
      </w:r>
      <w:r w:rsidR="006D680E">
        <w:rPr>
          <w:szCs w:val="24"/>
        </w:rPr>
        <w:t>.</w:t>
      </w:r>
    </w:p>
    <w:p w14:paraId="196B3FE1" w14:textId="33E50363" w:rsidR="002D0F68" w:rsidRPr="004A18A3" w:rsidRDefault="00FB38E0" w:rsidP="004A18A3">
      <w:pPr>
        <w:pStyle w:val="NumberedParagraphCabStandard"/>
        <w:rPr>
          <w:szCs w:val="24"/>
        </w:rPr>
      </w:pPr>
      <w:r>
        <w:rPr>
          <w:szCs w:val="24"/>
        </w:rPr>
        <w:t xml:space="preserve">The </w:t>
      </w:r>
      <w:r w:rsidR="00AD344E">
        <w:rPr>
          <w:szCs w:val="24"/>
        </w:rPr>
        <w:t xml:space="preserve">proposed new </w:t>
      </w:r>
      <w:r w:rsidR="001B5332">
        <w:rPr>
          <w:szCs w:val="24"/>
        </w:rPr>
        <w:t>FBT</w:t>
      </w:r>
      <w:r w:rsidR="00F323A5">
        <w:rPr>
          <w:szCs w:val="24"/>
        </w:rPr>
        <w:t xml:space="preserve"> </w:t>
      </w:r>
      <w:r w:rsidR="00AD344E">
        <w:rPr>
          <w:szCs w:val="24"/>
        </w:rPr>
        <w:t>rate of 5.26%</w:t>
      </w:r>
      <w:r w:rsidR="000C5DC0">
        <w:rPr>
          <w:szCs w:val="24"/>
        </w:rPr>
        <w:t xml:space="preserve">, despite being 51 basis points lower than the current rate, might still be perceived as a high borrowing rate in the current low-interest </w:t>
      </w:r>
      <w:r w:rsidR="000C5DC0">
        <w:rPr>
          <w:szCs w:val="24"/>
        </w:rPr>
        <w:lastRenderedPageBreak/>
        <w:t>environment.</w:t>
      </w:r>
      <w:r w:rsidR="000C31B3">
        <w:rPr>
          <w:szCs w:val="24"/>
        </w:rPr>
        <w:t xml:space="preserve"> However,</w:t>
      </w:r>
      <w:r w:rsidR="00610E6F">
        <w:rPr>
          <w:szCs w:val="24"/>
        </w:rPr>
        <w:t xml:space="preserve"> this</w:t>
      </w:r>
      <w:r w:rsidR="004A18A3">
        <w:rPr>
          <w:szCs w:val="24"/>
        </w:rPr>
        <w:t xml:space="preserve"> figure is consistent with floating rates offered by major banks.</w:t>
      </w:r>
    </w:p>
    <w:p w14:paraId="34F8B5CE" w14:textId="77777777" w:rsidR="00125D95" w:rsidRPr="00C65945" w:rsidRDefault="00407CF5" w:rsidP="00C65945">
      <w:pPr>
        <w:pStyle w:val="Heading1"/>
      </w:pPr>
      <w:r w:rsidRPr="00407CF5">
        <w:t>Timing and 28-day rule</w:t>
      </w:r>
    </w:p>
    <w:p w14:paraId="175F4499" w14:textId="4ED495A2" w:rsidR="007E469C" w:rsidRPr="007E469C" w:rsidRDefault="00E907BF" w:rsidP="00E907BF">
      <w:pPr>
        <w:pStyle w:val="NumberedParagraphCabStandard"/>
        <w:rPr>
          <w:b/>
          <w:bCs/>
        </w:rPr>
      </w:pPr>
      <w:r w:rsidRPr="00E907BF">
        <w:t>Lowering the rate is favourable for employers and should apply as soon as possible.  I am</w:t>
      </w:r>
      <w:r>
        <w:t xml:space="preserve"> therefore</w:t>
      </w:r>
      <w:r w:rsidRPr="00E907BF">
        <w:t xml:space="preserve"> recommending that the lower rate apply from the beginning of the current quarter, that is, from 1 </w:t>
      </w:r>
      <w:r w:rsidR="00C37017">
        <w:t>October</w:t>
      </w:r>
      <w:r w:rsidRPr="00E907BF">
        <w:t xml:space="preserve"> 201</w:t>
      </w:r>
      <w:r w:rsidR="00C37017">
        <w:t>9</w:t>
      </w:r>
      <w:r w:rsidRPr="00E907BF">
        <w:t xml:space="preserve">.  When the prescribed interest rate is reduced, the lower rate </w:t>
      </w:r>
      <w:r w:rsidR="00900868">
        <w:t xml:space="preserve">is allowed </w:t>
      </w:r>
      <w:r w:rsidRPr="00E907BF">
        <w:t xml:space="preserve">to apply from the start of the quarter in which the change occurs, provided the regulation is made at least a month before the end of that quarter.   This means that the new Order in Council has to be made (and be in force) by the end of </w:t>
      </w:r>
      <w:r w:rsidR="00EF2EC8">
        <w:t>November</w:t>
      </w:r>
      <w:r w:rsidRPr="00E907BF">
        <w:t xml:space="preserve">. </w:t>
      </w:r>
    </w:p>
    <w:p w14:paraId="6EB573D6" w14:textId="3219240F" w:rsidR="00171049" w:rsidRDefault="00171049" w:rsidP="00171049">
      <w:pPr>
        <w:pStyle w:val="NumberedParagraphCabStandard"/>
        <w:rPr>
          <w:sz w:val="20"/>
        </w:rPr>
      </w:pPr>
      <w:r>
        <w:t xml:space="preserve">A waiver of the 28-day rule is requested so that the regulation can come into force the day after its notification in the </w:t>
      </w:r>
      <w:r>
        <w:rPr>
          <w:i/>
        </w:rPr>
        <w:t>Gazette</w:t>
      </w:r>
      <w:r>
        <w:t xml:space="preserve"> on </w:t>
      </w:r>
      <w:r w:rsidR="002D1A1A">
        <w:t>28</w:t>
      </w:r>
      <w:r>
        <w:t xml:space="preserve"> November 2019. This waiver is requested on the grounds that early commencement is necessary to enable the lower rate to apply from the beginning of this quarter, and early commencement will only confer a benefit on those affected.  A waiver of the 28-day rule has been obtained for previous rate changes.</w:t>
      </w:r>
    </w:p>
    <w:p w14:paraId="33B91C21" w14:textId="16198910" w:rsidR="00125D95" w:rsidRPr="00C65945" w:rsidRDefault="00407CF5" w:rsidP="00C65945">
      <w:pPr>
        <w:pStyle w:val="Heading1"/>
      </w:pPr>
      <w:r w:rsidRPr="00407CF5">
        <w:t>Compliance</w:t>
      </w:r>
    </w:p>
    <w:p w14:paraId="5F78ED09" w14:textId="46686305" w:rsidR="00407CF5" w:rsidRDefault="006C75AD" w:rsidP="00407CF5">
      <w:pPr>
        <w:pStyle w:val="NumberedParagraphCabStandard"/>
      </w:pPr>
      <w:r>
        <w:t>T</w:t>
      </w:r>
      <w:r w:rsidR="00407CF5">
        <w:t>he regulations comply with each of the following,</w:t>
      </w:r>
      <w:r w:rsidR="00E77DF1">
        <w:t xml:space="preserve"> where applicable</w:t>
      </w:r>
      <w:r w:rsidR="00407CF5">
        <w:t>:</w:t>
      </w:r>
    </w:p>
    <w:p w14:paraId="3D2A6450" w14:textId="2E2B3892" w:rsidR="00407CF5" w:rsidRDefault="00407CF5" w:rsidP="00407CF5">
      <w:pPr>
        <w:pStyle w:val="NumberedParagraphCabStandard"/>
        <w:numPr>
          <w:ilvl w:val="1"/>
          <w:numId w:val="1"/>
        </w:numPr>
      </w:pPr>
      <w:r>
        <w:t>the principles of the Treaty of Waitangi</w:t>
      </w:r>
      <w:r w:rsidR="006D6FDE">
        <w:tab/>
      </w:r>
      <w:r w:rsidR="006D6FDE">
        <w:tab/>
      </w:r>
      <w:r w:rsidR="006D6FDE">
        <w:tab/>
      </w:r>
      <w:r w:rsidR="006D6FDE">
        <w:tab/>
      </w:r>
      <w:r w:rsidR="00AD60E0">
        <w:t xml:space="preserve">    </w:t>
      </w:r>
      <w:r w:rsidR="006D6FDE">
        <w:t>Not applicable</w:t>
      </w:r>
    </w:p>
    <w:p w14:paraId="17854A52" w14:textId="05175F95" w:rsidR="00950328" w:rsidRDefault="00407CF5" w:rsidP="00407CF5">
      <w:pPr>
        <w:pStyle w:val="NumberedParagraphCabStandard"/>
        <w:numPr>
          <w:ilvl w:val="1"/>
          <w:numId w:val="1"/>
        </w:numPr>
      </w:pPr>
      <w:r>
        <w:t xml:space="preserve">the </w:t>
      </w:r>
      <w:r w:rsidRPr="00950328">
        <w:t>New Zealand Bill of Rights Act 1990</w:t>
      </w:r>
      <w:r w:rsidR="006D6FDE">
        <w:tab/>
      </w:r>
      <w:r w:rsidR="006D6FDE">
        <w:tab/>
      </w:r>
      <w:r w:rsidR="006D6FDE">
        <w:tab/>
      </w:r>
      <w:r w:rsidR="006D6FDE">
        <w:tab/>
      </w:r>
      <w:r w:rsidR="00AD60E0">
        <w:t xml:space="preserve">    </w:t>
      </w:r>
      <w:r w:rsidR="006D6FDE">
        <w:t>Not applicable</w:t>
      </w:r>
      <w:r>
        <w:t xml:space="preserve"> </w:t>
      </w:r>
    </w:p>
    <w:p w14:paraId="1E571613" w14:textId="2A5FA678" w:rsidR="00407CF5" w:rsidRDefault="00407CF5" w:rsidP="00407CF5">
      <w:pPr>
        <w:pStyle w:val="NumberedParagraphCabStandard"/>
        <w:numPr>
          <w:ilvl w:val="1"/>
          <w:numId w:val="1"/>
        </w:numPr>
      </w:pPr>
      <w:r>
        <w:t xml:space="preserve">the </w:t>
      </w:r>
      <w:r w:rsidRPr="00950328">
        <w:t>Human Rights Act 1993</w:t>
      </w:r>
      <w:r w:rsidR="006D6FDE">
        <w:tab/>
      </w:r>
      <w:r w:rsidR="006D6FDE">
        <w:tab/>
      </w:r>
      <w:r w:rsidR="006D6FDE">
        <w:tab/>
      </w:r>
      <w:r w:rsidR="006D6FDE">
        <w:tab/>
      </w:r>
      <w:r w:rsidR="006D6FDE">
        <w:tab/>
      </w:r>
      <w:r w:rsidR="00AD60E0">
        <w:t xml:space="preserve">    </w:t>
      </w:r>
      <w:r w:rsidR="006D6FDE">
        <w:t>Not applicable</w:t>
      </w:r>
    </w:p>
    <w:p w14:paraId="0DF6958C" w14:textId="2B0F3BDA" w:rsidR="00407CF5" w:rsidRDefault="00407CF5" w:rsidP="00407CF5">
      <w:pPr>
        <w:pStyle w:val="NumberedParagraphCabStandard"/>
        <w:numPr>
          <w:ilvl w:val="1"/>
          <w:numId w:val="1"/>
        </w:numPr>
      </w:pPr>
      <w:r>
        <w:t xml:space="preserve">the principles and guidelines set out in the </w:t>
      </w:r>
      <w:r w:rsidRPr="00075D27">
        <w:t>Privacy Act 1993</w:t>
      </w:r>
      <w:r w:rsidR="00075D27">
        <w:tab/>
      </w:r>
      <w:r w:rsidR="00AD60E0">
        <w:t xml:space="preserve">    </w:t>
      </w:r>
      <w:r w:rsidR="00075D27">
        <w:t>Not applicable</w:t>
      </w:r>
    </w:p>
    <w:p w14:paraId="47D3C9A4" w14:textId="5CE722C7" w:rsidR="00407CF5" w:rsidRDefault="00407CF5" w:rsidP="00407CF5">
      <w:pPr>
        <w:pStyle w:val="NumberedParagraphCabStandard"/>
        <w:numPr>
          <w:ilvl w:val="1"/>
          <w:numId w:val="1"/>
        </w:numPr>
      </w:pPr>
      <w:r>
        <w:t>relevant international standards and obligations</w:t>
      </w:r>
      <w:r w:rsidR="00A15695">
        <w:tab/>
      </w:r>
      <w:r w:rsidR="00A15695">
        <w:tab/>
      </w:r>
      <w:r w:rsidR="00A15695">
        <w:tab/>
      </w:r>
      <w:r w:rsidR="00AD60E0">
        <w:t xml:space="preserve">    </w:t>
      </w:r>
      <w:r w:rsidR="00A15695">
        <w:t>Not applicable</w:t>
      </w:r>
    </w:p>
    <w:p w14:paraId="22EB71BF" w14:textId="5A2EAB1C" w:rsidR="00407CF5" w:rsidRDefault="00C4585E" w:rsidP="001E2B6D">
      <w:pPr>
        <w:pStyle w:val="NumberedParagraphCabStandard"/>
        <w:numPr>
          <w:ilvl w:val="1"/>
          <w:numId w:val="1"/>
        </w:numPr>
      </w:pPr>
      <w:r>
        <w:t xml:space="preserve">the </w:t>
      </w:r>
      <w:r w:rsidRPr="001E2B6D">
        <w:t>Legislation Guidelines</w:t>
      </w:r>
      <w:r>
        <w:t xml:space="preserve"> (2018 edition), which are maintained by the Legislation Design and Advisory Committee</w:t>
      </w:r>
      <w:r w:rsidR="00407CF5">
        <w:t>.</w:t>
      </w:r>
      <w:r w:rsidR="001E2B6D">
        <w:tab/>
      </w:r>
      <w:r w:rsidR="001E2B6D">
        <w:tab/>
      </w:r>
      <w:r w:rsidR="001E2B6D">
        <w:tab/>
      </w:r>
      <w:r w:rsidR="00AD60E0">
        <w:t xml:space="preserve">    </w:t>
      </w:r>
      <w:r w:rsidR="001E2B6D">
        <w:t>Complies</w:t>
      </w:r>
    </w:p>
    <w:p w14:paraId="2885A8DF" w14:textId="77777777" w:rsidR="00125D95" w:rsidRPr="00C65945" w:rsidRDefault="00407CF5" w:rsidP="00C65945">
      <w:pPr>
        <w:pStyle w:val="Heading1"/>
      </w:pPr>
      <w:r w:rsidRPr="00407CF5">
        <w:t>Regulations Review Committee</w:t>
      </w:r>
    </w:p>
    <w:p w14:paraId="2AAC3DDE" w14:textId="502F9E8F" w:rsidR="00125D95" w:rsidRDefault="00350C50" w:rsidP="00407CF5">
      <w:pPr>
        <w:pStyle w:val="NumberedParagraphCabStandard"/>
      </w:pPr>
      <w:r>
        <w:t xml:space="preserve">Officials consider that there are no grounds for the Regulations Review Committee to draw the Order in Council to the attention of the House under Standing Order </w:t>
      </w:r>
      <w:r w:rsidR="00032FF9">
        <w:t>319</w:t>
      </w:r>
      <w:r w:rsidR="0079104F">
        <w:t>.</w:t>
      </w:r>
    </w:p>
    <w:p w14:paraId="2CCE32BC" w14:textId="77777777" w:rsidR="00125D95" w:rsidRPr="00C65945" w:rsidRDefault="00407CF5" w:rsidP="00C65945">
      <w:pPr>
        <w:pStyle w:val="Heading1"/>
      </w:pPr>
      <w:r w:rsidRPr="00407CF5">
        <w:t>Certification by Parliamentary Counsel</w:t>
      </w:r>
    </w:p>
    <w:p w14:paraId="7D7D1BE7" w14:textId="57E3B860" w:rsidR="00856988" w:rsidRDefault="00E526FF" w:rsidP="00407CF5">
      <w:pPr>
        <w:pStyle w:val="NumberedParagraphCabStandard"/>
      </w:pPr>
      <w:r>
        <w:t>The</w:t>
      </w:r>
      <w:r w:rsidR="00407CF5" w:rsidRPr="00407CF5">
        <w:t xml:space="preserve"> regulations </w:t>
      </w:r>
      <w:r>
        <w:t>have been</w:t>
      </w:r>
      <w:r w:rsidR="00407CF5" w:rsidRPr="00407CF5">
        <w:t xml:space="preserve"> </w:t>
      </w:r>
      <w:r w:rsidR="00407CF5" w:rsidRPr="00E526FF">
        <w:t xml:space="preserve">certified by Parliamentary Counsel </w:t>
      </w:r>
      <w:r w:rsidR="00407CF5" w:rsidRPr="00407CF5">
        <w:t xml:space="preserve">as being in order for submission to Cabinet. </w:t>
      </w:r>
    </w:p>
    <w:p w14:paraId="43A4634E" w14:textId="77777777" w:rsidR="00125D95" w:rsidRPr="00C65945" w:rsidRDefault="00125D95" w:rsidP="00287953">
      <w:pPr>
        <w:pStyle w:val="Heading1"/>
      </w:pPr>
      <w:r w:rsidRPr="00C65945">
        <w:t>Impact Analysis</w:t>
      </w:r>
    </w:p>
    <w:p w14:paraId="28C8CC39" w14:textId="77777777" w:rsidR="00E60005" w:rsidRPr="00E60005" w:rsidRDefault="00E60005" w:rsidP="00407CF5">
      <w:pPr>
        <w:pStyle w:val="NumberedParagraphCabStandard"/>
      </w:pPr>
      <w:r w:rsidRPr="008B40C2">
        <w:rPr>
          <w:szCs w:val="24"/>
          <w:lang w:eastAsia="en-AU"/>
        </w:rPr>
        <w:t>The proposal is of a minor and mechanical nature and does not substantially alter existing arrangements.  Therefore, a regulatory impact statement is not required.</w:t>
      </w:r>
    </w:p>
    <w:p w14:paraId="54555F57" w14:textId="6A378071" w:rsidR="009F3F8A" w:rsidRPr="009F3F8A" w:rsidRDefault="009F3F8A" w:rsidP="00407CF5">
      <w:pPr>
        <w:pStyle w:val="NumberedParagraphCabStandard"/>
      </w:pPr>
      <w:r w:rsidRPr="008B40C2">
        <w:rPr>
          <w:szCs w:val="24"/>
          <w:lang w:eastAsia="en-AU"/>
        </w:rPr>
        <w:t>The proposal will not increase compliance costs as it is simply a change in the prescribed interest rate.</w:t>
      </w:r>
      <w:r>
        <w:rPr>
          <w:szCs w:val="24"/>
          <w:lang w:eastAsia="en-AU"/>
        </w:rPr>
        <w:t xml:space="preserve"> </w:t>
      </w:r>
    </w:p>
    <w:p w14:paraId="374DF5EE" w14:textId="77777777" w:rsidR="00125D95" w:rsidRPr="00C65945" w:rsidRDefault="00125D95" w:rsidP="00C65945">
      <w:pPr>
        <w:pStyle w:val="Heading1"/>
      </w:pPr>
      <w:r w:rsidRPr="00C65945">
        <w:t>Publicity</w:t>
      </w:r>
    </w:p>
    <w:p w14:paraId="44E0853A" w14:textId="41C8D293" w:rsidR="00D0668E" w:rsidRDefault="00856988" w:rsidP="00856988">
      <w:pPr>
        <w:pStyle w:val="NumberedParagraphCabStandard"/>
      </w:pPr>
      <w:r>
        <w:t xml:space="preserve">I will </w:t>
      </w:r>
      <w:r w:rsidR="00B157C1">
        <w:t>issue a media statement</w:t>
      </w:r>
      <w:r>
        <w:t xml:space="preserve"> </w:t>
      </w:r>
      <w:r w:rsidR="002B484B">
        <w:t>once the Order in Council is made by the Executive Council</w:t>
      </w:r>
      <w:r>
        <w:t>.</w:t>
      </w:r>
      <w:r w:rsidR="00C77E01">
        <w:t xml:space="preserve"> </w:t>
      </w:r>
    </w:p>
    <w:p w14:paraId="7463CCC5" w14:textId="77777777" w:rsidR="00856988" w:rsidRDefault="00856988" w:rsidP="00856988">
      <w:pPr>
        <w:pStyle w:val="NumberedParagraphCabStandard"/>
      </w:pPr>
      <w:r>
        <w:t xml:space="preserve">Inland Revenue will </w:t>
      </w:r>
      <w:r w:rsidR="002B484B">
        <w:t xml:space="preserve">publish an article about these changes </w:t>
      </w:r>
      <w:r>
        <w:t xml:space="preserve">in </w:t>
      </w:r>
      <w:r w:rsidR="002B484B">
        <w:t>its</w:t>
      </w:r>
      <w:r>
        <w:t xml:space="preserve"> </w:t>
      </w:r>
      <w:r w:rsidRPr="003E3830">
        <w:rPr>
          <w:i/>
        </w:rPr>
        <w:t>Tax Information Bulletin</w:t>
      </w:r>
      <w:r>
        <w:t>.</w:t>
      </w:r>
    </w:p>
    <w:p w14:paraId="33B3A571" w14:textId="77777777" w:rsidR="005B44E4" w:rsidRPr="00C65945" w:rsidRDefault="005B44E4" w:rsidP="005B44E4">
      <w:pPr>
        <w:pStyle w:val="Heading1"/>
      </w:pPr>
      <w:r w:rsidRPr="00C65945">
        <w:t>P</w:t>
      </w:r>
      <w:r>
        <w:t>roactive Release</w:t>
      </w:r>
    </w:p>
    <w:p w14:paraId="0DDEADE8" w14:textId="18635A7F" w:rsidR="001A63C9" w:rsidRDefault="001A63C9" w:rsidP="001A63C9">
      <w:pPr>
        <w:pStyle w:val="NumberedParagraphCabStandard"/>
      </w:pPr>
      <w:r>
        <w:t xml:space="preserve">I propose to proactively release this Cabinet paper, associated minutes, and key advice papers </w:t>
      </w:r>
      <w:r w:rsidR="004E1130">
        <w:t>in whole</w:t>
      </w:r>
      <w:r>
        <w:t xml:space="preserve"> within 30 working days of Cabinet making final decisions.</w:t>
      </w:r>
    </w:p>
    <w:p w14:paraId="421FAC21" w14:textId="77777777" w:rsidR="00590302" w:rsidRDefault="00590302" w:rsidP="00590302">
      <w:pPr>
        <w:pStyle w:val="Heading1"/>
      </w:pPr>
      <w:r>
        <w:t>Consultation</w:t>
      </w:r>
    </w:p>
    <w:p w14:paraId="541B36BE" w14:textId="652AAF3A" w:rsidR="00590302" w:rsidRDefault="00570903" w:rsidP="00590302">
      <w:pPr>
        <w:pStyle w:val="NumberedParagraphCabStandard"/>
      </w:pPr>
      <w:r>
        <w:t>The Treasury has been consulted in the preparation of this paper.</w:t>
      </w:r>
    </w:p>
    <w:p w14:paraId="31911E5C" w14:textId="4D552840" w:rsidR="008859A2" w:rsidRDefault="008859A2" w:rsidP="008859A2">
      <w:pPr>
        <w:pStyle w:val="Heading1"/>
      </w:pPr>
      <w:r>
        <w:t>Revenue implications</w:t>
      </w:r>
    </w:p>
    <w:p w14:paraId="56F5FE55" w14:textId="77504B27" w:rsidR="008859A2" w:rsidRPr="008859A2" w:rsidRDefault="00AE1BC7" w:rsidP="008859A2">
      <w:pPr>
        <w:pStyle w:val="NumberedParagraphCabStandard"/>
      </w:pPr>
      <w:r>
        <w:t>Lower</w:t>
      </w:r>
      <w:r w:rsidRPr="00582566">
        <w:t xml:space="preserve">ing the prescribed interest rate to </w:t>
      </w:r>
      <w:r w:rsidRPr="001B24E6">
        <w:t>5.</w:t>
      </w:r>
      <w:r>
        <w:t>26</w:t>
      </w:r>
      <w:r w:rsidRPr="000601B8">
        <w:t>%</w:t>
      </w:r>
      <w:r w:rsidRPr="00582566">
        <w:t xml:space="preserve"> will </w:t>
      </w:r>
      <w:r>
        <w:t>de</w:t>
      </w:r>
      <w:r w:rsidRPr="00582566">
        <w:t xml:space="preserve">crease the amount of FBT that will be collected by approximately </w:t>
      </w:r>
      <w:r w:rsidR="00704D83">
        <w:t>$0.27</w:t>
      </w:r>
      <w:r w:rsidRPr="00AE1BC7">
        <w:t> </w:t>
      </w:r>
      <w:r w:rsidRPr="00516F0B">
        <w:t>million per quarter.</w:t>
      </w:r>
      <w:r>
        <w:t xml:space="preserve"> </w:t>
      </w:r>
      <w:r w:rsidRPr="00516F0B">
        <w:t xml:space="preserve"> </w:t>
      </w:r>
      <w:r>
        <w:t xml:space="preserve">This </w:t>
      </w:r>
      <w:r>
        <w:rPr>
          <w:szCs w:val="24"/>
        </w:rPr>
        <w:t xml:space="preserve">amounts to </w:t>
      </w:r>
      <w:r w:rsidR="00C479AB">
        <w:t>$5.16</w:t>
      </w:r>
      <w:r w:rsidRPr="00AE1BC7">
        <w:t xml:space="preserve"> </w:t>
      </w:r>
      <w:r w:rsidRPr="00772D5B">
        <w:t>million</w:t>
      </w:r>
      <w:r w:rsidRPr="000601B8">
        <w:rPr>
          <w:szCs w:val="24"/>
        </w:rPr>
        <w:t xml:space="preserve"> over</w:t>
      </w:r>
      <w:r>
        <w:rPr>
          <w:szCs w:val="24"/>
        </w:rPr>
        <w:t xml:space="preserve"> the current forecast period (2018-19 to 2022-23)</w:t>
      </w:r>
      <w:r w:rsidRPr="00A24122">
        <w:t>.</w:t>
      </w:r>
      <w:r w:rsidRPr="00582566">
        <w:t xml:space="preserve">     </w:t>
      </w:r>
    </w:p>
    <w:p w14:paraId="2F85089B" w14:textId="77777777" w:rsidR="00125D95" w:rsidRPr="00C65945" w:rsidRDefault="00125D95" w:rsidP="00C65945">
      <w:pPr>
        <w:pStyle w:val="Heading1"/>
      </w:pPr>
      <w:r w:rsidRPr="00C65945">
        <w:t>Recommendations</w:t>
      </w:r>
    </w:p>
    <w:p w14:paraId="4D1736CB" w14:textId="733DDF90" w:rsidR="00590302" w:rsidRPr="001609FA" w:rsidRDefault="0058333B" w:rsidP="001609FA">
      <w:r w:rsidRPr="001609FA">
        <w:t>I recommend</w:t>
      </w:r>
      <w:r w:rsidR="00590302" w:rsidRPr="001609FA">
        <w:t xml:space="preserve"> that the</w:t>
      </w:r>
      <w:r w:rsidR="004B1F50" w:rsidRPr="001609FA">
        <w:t xml:space="preserve"> Cabinet</w:t>
      </w:r>
      <w:r w:rsidR="00590302" w:rsidRPr="001609FA">
        <w:t xml:space="preserve"> </w:t>
      </w:r>
      <w:r w:rsidR="00600635" w:rsidRPr="001609FA">
        <w:t>Legislation</w:t>
      </w:r>
      <w:r w:rsidR="004B1F50" w:rsidRPr="001609FA">
        <w:t xml:space="preserve"> Committee</w:t>
      </w:r>
      <w:r w:rsidR="00590302" w:rsidRPr="001609FA">
        <w:t>:</w:t>
      </w:r>
    </w:p>
    <w:p w14:paraId="3B8AF84E" w14:textId="16554748" w:rsidR="008A339D" w:rsidRPr="00582566" w:rsidRDefault="008A339D" w:rsidP="001609FA">
      <w:pPr>
        <w:pStyle w:val="NumberedParagraphCabStandard"/>
        <w:numPr>
          <w:ilvl w:val="0"/>
          <w:numId w:val="18"/>
        </w:numPr>
      </w:pPr>
      <w:r w:rsidRPr="001609FA">
        <w:rPr>
          <w:b/>
        </w:rPr>
        <w:t>note</w:t>
      </w:r>
      <w:r w:rsidRPr="00582566">
        <w:t xml:space="preserve"> that the regulations set the prescribed rate of interest for calculating the taxable benefit of low-int</w:t>
      </w:r>
      <w:r>
        <w:t>erest, employment-related loans.</w:t>
      </w:r>
    </w:p>
    <w:p w14:paraId="6FD7FA43" w14:textId="2A2CEBBF" w:rsidR="00B922DB" w:rsidRDefault="00B44701" w:rsidP="00B922DB">
      <w:pPr>
        <w:pStyle w:val="NumberedParagraphCabStandard"/>
        <w:rPr>
          <w:b/>
          <w:bCs/>
        </w:rPr>
      </w:pPr>
      <w:r>
        <w:rPr>
          <w:b/>
        </w:rPr>
        <w:t>agree</w:t>
      </w:r>
      <w:r w:rsidR="00B922DB" w:rsidRPr="00582566">
        <w:t xml:space="preserve"> that</w:t>
      </w:r>
      <w:r w:rsidR="00B922DB">
        <w:t>,</w:t>
      </w:r>
      <w:r w:rsidR="00B922DB" w:rsidRPr="00582566">
        <w:t xml:space="preserve"> consistent with the latest results of the Reserve Bank’s survey, the FBT prescribed rate of interest should be </w:t>
      </w:r>
      <w:r w:rsidR="00B922DB">
        <w:t>lower</w:t>
      </w:r>
      <w:r w:rsidR="00B922DB" w:rsidRPr="00582566">
        <w:t xml:space="preserve">ed from </w:t>
      </w:r>
      <w:r w:rsidR="00B922DB">
        <w:t>5.77</w:t>
      </w:r>
      <w:r w:rsidR="00B922DB" w:rsidRPr="00582566">
        <w:t xml:space="preserve">% to </w:t>
      </w:r>
      <w:r w:rsidR="00B922DB" w:rsidRPr="001B24E6">
        <w:t>5.</w:t>
      </w:r>
      <w:r w:rsidR="00B922DB">
        <w:t>26</w:t>
      </w:r>
      <w:r w:rsidR="00B922DB" w:rsidRPr="00772D5B">
        <w:t>%</w:t>
      </w:r>
      <w:r w:rsidR="00B922DB" w:rsidRPr="00582566">
        <w:t xml:space="preserve"> for the </w:t>
      </w:r>
      <w:r w:rsidR="00B922DB" w:rsidRPr="00772D5B">
        <w:t xml:space="preserve">quarter which commenced on 1 </w:t>
      </w:r>
      <w:r w:rsidR="00B922DB">
        <w:t>October 2019</w:t>
      </w:r>
      <w:r w:rsidR="00B922DB" w:rsidRPr="000601B8">
        <w:t>.</w:t>
      </w:r>
      <w:r w:rsidR="00B922DB" w:rsidRPr="00582566">
        <w:rPr>
          <w:b/>
          <w:bCs/>
        </w:rPr>
        <w:t xml:space="preserve"> </w:t>
      </w:r>
    </w:p>
    <w:p w14:paraId="32F6A48C" w14:textId="0CAEEA52" w:rsidR="009545BC" w:rsidRPr="00A85344" w:rsidRDefault="00464165" w:rsidP="00B922DB">
      <w:pPr>
        <w:pStyle w:val="NumberedParagraphCabStandard"/>
        <w:rPr>
          <w:b/>
          <w:bCs/>
        </w:rPr>
      </w:pPr>
      <w:r>
        <w:rPr>
          <w:b/>
        </w:rPr>
        <w:t>n</w:t>
      </w:r>
      <w:r w:rsidR="009545BC">
        <w:rPr>
          <w:b/>
        </w:rPr>
        <w:t xml:space="preserve">ote </w:t>
      </w:r>
      <w:r w:rsidR="009545BC">
        <w:t xml:space="preserve">that </w:t>
      </w:r>
      <w:r w:rsidR="00870757">
        <w:t>lowering the prescribed rate will have the following impact on Crown</w:t>
      </w:r>
      <w:r w:rsidR="00F04B75">
        <w:t xml:space="preserve"> Revenue:</w:t>
      </w:r>
    </w:p>
    <w:tbl>
      <w:tblPr>
        <w:tblW w:w="904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275"/>
        <w:gridCol w:w="1276"/>
        <w:gridCol w:w="1418"/>
        <w:gridCol w:w="1390"/>
      </w:tblGrid>
      <w:tr w:rsidR="001E173D" w:rsidRPr="00582566" w14:paraId="36B574FA" w14:textId="60DEDCC2" w:rsidTr="0088044F">
        <w:trPr>
          <w:cantSplit/>
          <w:trHeight w:val="347"/>
        </w:trPr>
        <w:tc>
          <w:tcPr>
            <w:tcW w:w="2410" w:type="dxa"/>
            <w:tcBorders>
              <w:top w:val="nil"/>
              <w:left w:val="nil"/>
              <w:bottom w:val="single" w:sz="4" w:space="0" w:color="auto"/>
              <w:right w:val="single" w:sz="4" w:space="0" w:color="auto"/>
            </w:tcBorders>
          </w:tcPr>
          <w:p w14:paraId="67BF7165" w14:textId="77777777" w:rsidR="001E173D" w:rsidRPr="00582566" w:rsidRDefault="001E173D" w:rsidP="00372AB5">
            <w:pPr>
              <w:pStyle w:val="CommentText"/>
              <w:keepNext/>
              <w:keepLines/>
              <w:rPr>
                <w:rFonts w:ascii="Times New Roman" w:hAnsi="Times New Roman"/>
                <w:szCs w:val="18"/>
              </w:rPr>
            </w:pPr>
          </w:p>
        </w:tc>
        <w:tc>
          <w:tcPr>
            <w:tcW w:w="5245" w:type="dxa"/>
            <w:gridSpan w:val="4"/>
            <w:tcBorders>
              <w:top w:val="single" w:sz="4" w:space="0" w:color="auto"/>
              <w:left w:val="single" w:sz="4" w:space="0" w:color="auto"/>
              <w:bottom w:val="single" w:sz="4" w:space="0" w:color="auto"/>
              <w:right w:val="nil"/>
            </w:tcBorders>
          </w:tcPr>
          <w:p w14:paraId="366E0B54" w14:textId="77777777" w:rsidR="001E173D" w:rsidRPr="00252006" w:rsidRDefault="001E173D" w:rsidP="00372AB5">
            <w:pPr>
              <w:pStyle w:val="CommentText"/>
              <w:keepNext/>
              <w:keepLines/>
              <w:spacing w:before="60" w:after="60"/>
              <w:jc w:val="center"/>
              <w:rPr>
                <w:rFonts w:ascii="Arial" w:hAnsi="Arial" w:cs="Arial"/>
                <w:szCs w:val="18"/>
              </w:rPr>
            </w:pPr>
            <w:r w:rsidRPr="00252006">
              <w:rPr>
                <w:rFonts w:ascii="Arial" w:hAnsi="Arial" w:cs="Arial"/>
                <w:szCs w:val="18"/>
              </w:rPr>
              <w:t>$m, decrease</w:t>
            </w:r>
          </w:p>
        </w:tc>
        <w:tc>
          <w:tcPr>
            <w:tcW w:w="1390" w:type="dxa"/>
            <w:tcBorders>
              <w:top w:val="single" w:sz="4" w:space="0" w:color="auto"/>
              <w:left w:val="nil"/>
              <w:bottom w:val="single" w:sz="4" w:space="0" w:color="auto"/>
              <w:right w:val="single" w:sz="4" w:space="0" w:color="auto"/>
            </w:tcBorders>
          </w:tcPr>
          <w:p w14:paraId="60C7E3B4" w14:textId="77777777" w:rsidR="001E173D" w:rsidRPr="00252006" w:rsidRDefault="001E173D" w:rsidP="00372AB5">
            <w:pPr>
              <w:pStyle w:val="CommentText"/>
              <w:keepNext/>
              <w:keepLines/>
              <w:spacing w:before="60" w:after="60"/>
              <w:jc w:val="center"/>
              <w:rPr>
                <w:rFonts w:ascii="Arial" w:hAnsi="Arial" w:cs="Arial"/>
                <w:szCs w:val="18"/>
              </w:rPr>
            </w:pPr>
          </w:p>
        </w:tc>
      </w:tr>
      <w:tr w:rsidR="001E173D" w:rsidRPr="00582566" w14:paraId="5B6023B7" w14:textId="7EBAFB95" w:rsidTr="00746C0E">
        <w:trPr>
          <w:cantSplit/>
          <w:trHeight w:val="574"/>
        </w:trPr>
        <w:tc>
          <w:tcPr>
            <w:tcW w:w="2410" w:type="dxa"/>
            <w:tcBorders>
              <w:top w:val="single" w:sz="4" w:space="0" w:color="auto"/>
              <w:left w:val="single" w:sz="4" w:space="0" w:color="auto"/>
              <w:bottom w:val="single" w:sz="4" w:space="0" w:color="auto"/>
              <w:right w:val="single" w:sz="4" w:space="0" w:color="auto"/>
            </w:tcBorders>
          </w:tcPr>
          <w:p w14:paraId="6A555E07" w14:textId="77777777" w:rsidR="001E173D" w:rsidRPr="00252006" w:rsidRDefault="001E173D" w:rsidP="00372AB5">
            <w:pPr>
              <w:pStyle w:val="CommentText"/>
              <w:keepNext/>
              <w:keepLines/>
              <w:rPr>
                <w:rFonts w:ascii="Arial" w:hAnsi="Arial" w:cs="Arial"/>
                <w:b/>
                <w:bCs/>
                <w:iCs/>
                <w:szCs w:val="18"/>
              </w:rPr>
            </w:pPr>
            <w:r w:rsidRPr="00252006">
              <w:rPr>
                <w:rFonts w:ascii="Arial" w:hAnsi="Arial" w:cs="Arial"/>
                <w:b/>
                <w:bCs/>
                <w:iCs/>
                <w:szCs w:val="18"/>
              </w:rPr>
              <w:t>Vote Revenue</w:t>
            </w:r>
          </w:p>
        </w:tc>
        <w:tc>
          <w:tcPr>
            <w:tcW w:w="1276" w:type="dxa"/>
            <w:tcBorders>
              <w:top w:val="single" w:sz="4" w:space="0" w:color="auto"/>
              <w:left w:val="single" w:sz="4" w:space="0" w:color="auto"/>
              <w:bottom w:val="single" w:sz="4" w:space="0" w:color="auto"/>
              <w:right w:val="single" w:sz="4" w:space="0" w:color="auto"/>
            </w:tcBorders>
          </w:tcPr>
          <w:p w14:paraId="6805301F" w14:textId="56F186D5" w:rsidR="001E173D" w:rsidRPr="00252006" w:rsidRDefault="001E173D" w:rsidP="00372AB5">
            <w:pPr>
              <w:pStyle w:val="CommentText"/>
              <w:keepNext/>
              <w:keepLines/>
              <w:spacing w:before="60" w:after="60"/>
              <w:jc w:val="center"/>
              <w:rPr>
                <w:rFonts w:ascii="Arial" w:hAnsi="Arial" w:cs="Arial"/>
                <w:b/>
                <w:bCs/>
                <w:szCs w:val="18"/>
              </w:rPr>
            </w:pPr>
            <w:r w:rsidRPr="00252006">
              <w:rPr>
                <w:rFonts w:ascii="Arial" w:hAnsi="Arial" w:cs="Arial"/>
                <w:b/>
                <w:bCs/>
                <w:szCs w:val="18"/>
              </w:rPr>
              <w:t>2018/19</w:t>
            </w:r>
          </w:p>
        </w:tc>
        <w:tc>
          <w:tcPr>
            <w:tcW w:w="1275" w:type="dxa"/>
            <w:tcBorders>
              <w:top w:val="single" w:sz="4" w:space="0" w:color="auto"/>
              <w:left w:val="single" w:sz="4" w:space="0" w:color="auto"/>
              <w:bottom w:val="single" w:sz="4" w:space="0" w:color="auto"/>
              <w:right w:val="single" w:sz="4" w:space="0" w:color="auto"/>
            </w:tcBorders>
          </w:tcPr>
          <w:p w14:paraId="2A13FF96" w14:textId="39CD74BF" w:rsidR="001E173D" w:rsidRPr="00252006" w:rsidRDefault="001E173D" w:rsidP="00372AB5">
            <w:pPr>
              <w:pStyle w:val="CommentText"/>
              <w:keepNext/>
              <w:keepLines/>
              <w:spacing w:before="60" w:after="60"/>
              <w:jc w:val="center"/>
              <w:rPr>
                <w:rFonts w:ascii="Arial" w:hAnsi="Arial" w:cs="Arial"/>
                <w:b/>
                <w:bCs/>
                <w:szCs w:val="18"/>
              </w:rPr>
            </w:pPr>
            <w:r w:rsidRPr="00252006">
              <w:rPr>
                <w:rFonts w:ascii="Arial" w:hAnsi="Arial" w:cs="Arial"/>
                <w:b/>
                <w:bCs/>
                <w:szCs w:val="18"/>
              </w:rPr>
              <w:t>2019/20</w:t>
            </w:r>
          </w:p>
        </w:tc>
        <w:tc>
          <w:tcPr>
            <w:tcW w:w="1276" w:type="dxa"/>
            <w:tcBorders>
              <w:top w:val="single" w:sz="4" w:space="0" w:color="auto"/>
              <w:left w:val="single" w:sz="4" w:space="0" w:color="auto"/>
              <w:bottom w:val="single" w:sz="4" w:space="0" w:color="auto"/>
              <w:right w:val="single" w:sz="4" w:space="0" w:color="auto"/>
            </w:tcBorders>
          </w:tcPr>
          <w:p w14:paraId="5C40EDAA" w14:textId="1898BA1E" w:rsidR="001E173D" w:rsidRPr="00252006" w:rsidRDefault="001E173D" w:rsidP="00372AB5">
            <w:pPr>
              <w:pStyle w:val="CommentText"/>
              <w:keepNext/>
              <w:keepLines/>
              <w:spacing w:before="60" w:after="60"/>
              <w:jc w:val="center"/>
              <w:rPr>
                <w:rFonts w:ascii="Arial" w:hAnsi="Arial" w:cs="Arial"/>
                <w:b/>
                <w:bCs/>
                <w:szCs w:val="18"/>
              </w:rPr>
            </w:pPr>
            <w:r w:rsidRPr="00252006">
              <w:rPr>
                <w:rFonts w:ascii="Arial" w:hAnsi="Arial" w:cs="Arial"/>
                <w:b/>
                <w:bCs/>
                <w:szCs w:val="18"/>
              </w:rPr>
              <w:t>2020/21</w:t>
            </w:r>
          </w:p>
        </w:tc>
        <w:tc>
          <w:tcPr>
            <w:tcW w:w="1418" w:type="dxa"/>
            <w:tcBorders>
              <w:top w:val="single" w:sz="4" w:space="0" w:color="auto"/>
              <w:left w:val="single" w:sz="4" w:space="0" w:color="auto"/>
              <w:bottom w:val="single" w:sz="4" w:space="0" w:color="auto"/>
              <w:right w:val="single" w:sz="4" w:space="0" w:color="auto"/>
            </w:tcBorders>
          </w:tcPr>
          <w:p w14:paraId="41EA7A3C" w14:textId="3B240D64" w:rsidR="001E173D" w:rsidRPr="00252006" w:rsidRDefault="001E173D" w:rsidP="00372AB5">
            <w:pPr>
              <w:pStyle w:val="CommentText"/>
              <w:keepNext/>
              <w:keepLines/>
              <w:spacing w:before="60" w:after="60"/>
              <w:jc w:val="center"/>
              <w:rPr>
                <w:rFonts w:ascii="Arial" w:hAnsi="Arial" w:cs="Arial"/>
                <w:b/>
                <w:bCs/>
                <w:szCs w:val="18"/>
              </w:rPr>
            </w:pPr>
            <w:r w:rsidRPr="00252006">
              <w:rPr>
                <w:rFonts w:ascii="Arial" w:hAnsi="Arial" w:cs="Arial"/>
                <w:b/>
                <w:bCs/>
                <w:szCs w:val="18"/>
              </w:rPr>
              <w:t xml:space="preserve">2021/22 </w:t>
            </w:r>
          </w:p>
        </w:tc>
        <w:tc>
          <w:tcPr>
            <w:tcW w:w="1390" w:type="dxa"/>
            <w:tcBorders>
              <w:top w:val="single" w:sz="4" w:space="0" w:color="auto"/>
              <w:left w:val="single" w:sz="4" w:space="0" w:color="auto"/>
              <w:bottom w:val="single" w:sz="4" w:space="0" w:color="auto"/>
              <w:right w:val="single" w:sz="4" w:space="0" w:color="auto"/>
            </w:tcBorders>
          </w:tcPr>
          <w:p w14:paraId="66527A7D" w14:textId="69AF30DE" w:rsidR="001E173D" w:rsidRPr="00252006" w:rsidRDefault="00C03B2E" w:rsidP="00372AB5">
            <w:pPr>
              <w:pStyle w:val="CommentText"/>
              <w:keepNext/>
              <w:keepLines/>
              <w:spacing w:before="60" w:after="60"/>
              <w:jc w:val="center"/>
              <w:rPr>
                <w:rFonts w:ascii="Arial" w:hAnsi="Arial" w:cs="Arial"/>
                <w:b/>
                <w:bCs/>
                <w:szCs w:val="18"/>
              </w:rPr>
            </w:pPr>
            <w:r>
              <w:rPr>
                <w:rFonts w:ascii="Arial" w:hAnsi="Arial" w:cs="Arial"/>
                <w:b/>
                <w:bCs/>
                <w:szCs w:val="18"/>
              </w:rPr>
              <w:t xml:space="preserve">2022/23 </w:t>
            </w:r>
            <w:r w:rsidR="00312293">
              <w:rPr>
                <w:rFonts w:ascii="Arial" w:hAnsi="Arial" w:cs="Arial"/>
                <w:b/>
                <w:bCs/>
                <w:szCs w:val="18"/>
              </w:rPr>
              <w:t>&amp; Outyears</w:t>
            </w:r>
          </w:p>
        </w:tc>
      </w:tr>
      <w:tr w:rsidR="001E173D" w:rsidRPr="00582566" w14:paraId="44533CF6" w14:textId="708CA639" w:rsidTr="00746C0E">
        <w:trPr>
          <w:cantSplit/>
          <w:trHeight w:val="574"/>
        </w:trPr>
        <w:tc>
          <w:tcPr>
            <w:tcW w:w="2410" w:type="dxa"/>
            <w:tcBorders>
              <w:top w:val="single" w:sz="4" w:space="0" w:color="auto"/>
              <w:left w:val="single" w:sz="4" w:space="0" w:color="auto"/>
              <w:bottom w:val="single" w:sz="4" w:space="0" w:color="auto"/>
              <w:right w:val="single" w:sz="4" w:space="0" w:color="auto"/>
            </w:tcBorders>
          </w:tcPr>
          <w:p w14:paraId="12470E1B" w14:textId="77777777" w:rsidR="001E173D" w:rsidRPr="00252006" w:rsidRDefault="001E173D" w:rsidP="00372AB5">
            <w:pPr>
              <w:pStyle w:val="CommentText"/>
              <w:keepNext/>
              <w:keepLines/>
              <w:rPr>
                <w:rFonts w:ascii="Arial" w:hAnsi="Arial" w:cs="Arial"/>
                <w:bCs/>
                <w:iCs/>
                <w:szCs w:val="18"/>
              </w:rPr>
            </w:pPr>
            <w:r w:rsidRPr="00252006">
              <w:rPr>
                <w:rFonts w:ascii="Arial" w:hAnsi="Arial" w:cs="Arial"/>
                <w:bCs/>
                <w:iCs/>
                <w:szCs w:val="18"/>
              </w:rPr>
              <w:t>Decreased FBT revenue</w:t>
            </w:r>
          </w:p>
        </w:tc>
        <w:tc>
          <w:tcPr>
            <w:tcW w:w="1276" w:type="dxa"/>
            <w:tcBorders>
              <w:top w:val="single" w:sz="4" w:space="0" w:color="auto"/>
              <w:left w:val="single" w:sz="4" w:space="0" w:color="auto"/>
              <w:bottom w:val="single" w:sz="4" w:space="0" w:color="auto"/>
              <w:right w:val="single" w:sz="4" w:space="0" w:color="auto"/>
            </w:tcBorders>
          </w:tcPr>
          <w:p w14:paraId="4AF4E77E" w14:textId="396F5136" w:rsidR="001E173D" w:rsidRPr="00252006" w:rsidRDefault="001E173D" w:rsidP="00372AB5">
            <w:pPr>
              <w:pStyle w:val="CommentText"/>
              <w:keepNext/>
              <w:keepLines/>
              <w:spacing w:before="60" w:after="60"/>
              <w:jc w:val="center"/>
              <w:rPr>
                <w:rFonts w:ascii="Arial" w:hAnsi="Arial" w:cs="Arial"/>
                <w:b/>
              </w:rPr>
            </w:pPr>
            <w:r w:rsidRPr="00252006">
              <w:rPr>
                <w:rFonts w:ascii="Arial" w:hAnsi="Arial" w:cs="Arial"/>
                <w:b/>
                <w:bCs/>
                <w:szCs w:val="18"/>
              </w:rPr>
              <w:t>(</w:t>
            </w:r>
            <w:r>
              <w:rPr>
                <w:rFonts w:ascii="Arial" w:hAnsi="Arial" w:cs="Arial"/>
                <w:b/>
                <w:bCs/>
                <w:szCs w:val="18"/>
              </w:rPr>
              <w:t>0.82</w:t>
            </w:r>
            <w:r w:rsidRPr="00252006">
              <w:rPr>
                <w:rFonts w:ascii="Arial" w:hAnsi="Arial" w:cs="Arial"/>
                <w:b/>
                <w:bCs/>
                <w:szCs w:val="18"/>
              </w:rPr>
              <w:t>)</w:t>
            </w:r>
          </w:p>
        </w:tc>
        <w:tc>
          <w:tcPr>
            <w:tcW w:w="1275" w:type="dxa"/>
            <w:tcBorders>
              <w:top w:val="single" w:sz="4" w:space="0" w:color="auto"/>
              <w:left w:val="single" w:sz="4" w:space="0" w:color="auto"/>
              <w:bottom w:val="single" w:sz="4" w:space="0" w:color="auto"/>
              <w:right w:val="single" w:sz="4" w:space="0" w:color="auto"/>
            </w:tcBorders>
          </w:tcPr>
          <w:p w14:paraId="3061A3C4" w14:textId="3D88F473" w:rsidR="001E173D" w:rsidRPr="00252006" w:rsidRDefault="001E173D" w:rsidP="00372AB5">
            <w:pPr>
              <w:pStyle w:val="CommentText"/>
              <w:keepNext/>
              <w:keepLines/>
              <w:spacing w:before="60" w:after="60"/>
              <w:jc w:val="center"/>
              <w:rPr>
                <w:rFonts w:ascii="Arial" w:hAnsi="Arial" w:cs="Arial"/>
                <w:b/>
              </w:rPr>
            </w:pPr>
            <w:r w:rsidRPr="00252006">
              <w:rPr>
                <w:rFonts w:ascii="Arial" w:hAnsi="Arial" w:cs="Arial"/>
                <w:b/>
                <w:bCs/>
                <w:szCs w:val="18"/>
              </w:rPr>
              <w:t>(</w:t>
            </w:r>
            <w:r>
              <w:rPr>
                <w:rFonts w:ascii="Arial" w:hAnsi="Arial" w:cs="Arial"/>
                <w:b/>
                <w:bCs/>
                <w:szCs w:val="18"/>
              </w:rPr>
              <w:t>1.09</w:t>
            </w:r>
            <w:r w:rsidRPr="00252006">
              <w:rPr>
                <w:rFonts w:ascii="Arial" w:hAnsi="Arial" w:cs="Arial"/>
                <w:b/>
                <w:bCs/>
                <w:szCs w:val="18"/>
              </w:rPr>
              <w:t>)</w:t>
            </w:r>
          </w:p>
        </w:tc>
        <w:tc>
          <w:tcPr>
            <w:tcW w:w="1276" w:type="dxa"/>
            <w:tcBorders>
              <w:top w:val="single" w:sz="4" w:space="0" w:color="auto"/>
              <w:left w:val="single" w:sz="4" w:space="0" w:color="auto"/>
              <w:bottom w:val="single" w:sz="4" w:space="0" w:color="auto"/>
              <w:right w:val="single" w:sz="4" w:space="0" w:color="auto"/>
            </w:tcBorders>
          </w:tcPr>
          <w:p w14:paraId="2CD46B9F" w14:textId="04A2B2F5" w:rsidR="001E173D" w:rsidRPr="00252006" w:rsidRDefault="001E173D" w:rsidP="00372AB5">
            <w:pPr>
              <w:pStyle w:val="CommentText"/>
              <w:keepNext/>
              <w:keepLines/>
              <w:spacing w:before="60" w:after="60"/>
              <w:jc w:val="center"/>
              <w:rPr>
                <w:rFonts w:ascii="Arial" w:hAnsi="Arial" w:cs="Arial"/>
                <w:b/>
              </w:rPr>
            </w:pPr>
            <w:r w:rsidRPr="00252006">
              <w:rPr>
                <w:rFonts w:ascii="Arial" w:hAnsi="Arial" w:cs="Arial"/>
                <w:b/>
                <w:bCs/>
                <w:szCs w:val="18"/>
              </w:rPr>
              <w:t>(</w:t>
            </w:r>
            <w:r>
              <w:rPr>
                <w:rFonts w:ascii="Arial" w:hAnsi="Arial" w:cs="Arial"/>
                <w:b/>
                <w:bCs/>
                <w:szCs w:val="18"/>
              </w:rPr>
              <w:t>1.09</w:t>
            </w:r>
            <w:r w:rsidRPr="00252006">
              <w:rPr>
                <w:rFonts w:ascii="Arial" w:hAnsi="Arial" w:cs="Arial"/>
                <w:b/>
                <w:bCs/>
                <w:szCs w:val="18"/>
              </w:rPr>
              <w:t>)</w:t>
            </w:r>
          </w:p>
        </w:tc>
        <w:tc>
          <w:tcPr>
            <w:tcW w:w="1418" w:type="dxa"/>
            <w:tcBorders>
              <w:top w:val="single" w:sz="4" w:space="0" w:color="auto"/>
              <w:left w:val="single" w:sz="4" w:space="0" w:color="auto"/>
              <w:bottom w:val="single" w:sz="4" w:space="0" w:color="auto"/>
              <w:right w:val="single" w:sz="4" w:space="0" w:color="auto"/>
            </w:tcBorders>
          </w:tcPr>
          <w:p w14:paraId="6C318F4C" w14:textId="31E6656C" w:rsidR="001E173D" w:rsidRPr="00252006" w:rsidRDefault="001E173D" w:rsidP="00372AB5">
            <w:pPr>
              <w:pStyle w:val="CommentText"/>
              <w:keepNext/>
              <w:keepLines/>
              <w:spacing w:before="60" w:after="60"/>
              <w:jc w:val="center"/>
              <w:rPr>
                <w:rFonts w:ascii="Arial" w:hAnsi="Arial" w:cs="Arial"/>
                <w:b/>
              </w:rPr>
            </w:pPr>
            <w:r w:rsidRPr="00252006">
              <w:rPr>
                <w:rFonts w:ascii="Arial" w:hAnsi="Arial" w:cs="Arial"/>
                <w:b/>
                <w:bCs/>
                <w:szCs w:val="18"/>
              </w:rPr>
              <w:t>(</w:t>
            </w:r>
            <w:r>
              <w:rPr>
                <w:rFonts w:ascii="Arial" w:hAnsi="Arial" w:cs="Arial"/>
                <w:b/>
                <w:bCs/>
                <w:szCs w:val="18"/>
              </w:rPr>
              <w:t>1.09</w:t>
            </w:r>
            <w:r w:rsidRPr="00252006">
              <w:rPr>
                <w:rFonts w:ascii="Arial" w:hAnsi="Arial" w:cs="Arial"/>
                <w:b/>
                <w:bCs/>
                <w:szCs w:val="18"/>
              </w:rPr>
              <w:t>)</w:t>
            </w:r>
          </w:p>
        </w:tc>
        <w:tc>
          <w:tcPr>
            <w:tcW w:w="1390" w:type="dxa"/>
            <w:tcBorders>
              <w:top w:val="single" w:sz="4" w:space="0" w:color="auto"/>
              <w:left w:val="single" w:sz="4" w:space="0" w:color="auto"/>
              <w:bottom w:val="single" w:sz="4" w:space="0" w:color="auto"/>
              <w:right w:val="single" w:sz="4" w:space="0" w:color="auto"/>
            </w:tcBorders>
          </w:tcPr>
          <w:p w14:paraId="5ED1C4C1" w14:textId="2FD503D5" w:rsidR="001E173D" w:rsidRPr="00252006" w:rsidRDefault="0082413D" w:rsidP="00372AB5">
            <w:pPr>
              <w:pStyle w:val="CommentText"/>
              <w:keepNext/>
              <w:keepLines/>
              <w:spacing w:before="60" w:after="60"/>
              <w:jc w:val="center"/>
              <w:rPr>
                <w:rFonts w:ascii="Arial" w:hAnsi="Arial" w:cs="Arial"/>
                <w:b/>
                <w:bCs/>
                <w:szCs w:val="18"/>
              </w:rPr>
            </w:pPr>
            <w:r>
              <w:rPr>
                <w:rFonts w:ascii="Arial" w:hAnsi="Arial" w:cs="Arial"/>
                <w:b/>
                <w:bCs/>
                <w:szCs w:val="18"/>
              </w:rPr>
              <w:t>(1.09)</w:t>
            </w:r>
          </w:p>
        </w:tc>
      </w:tr>
    </w:tbl>
    <w:p w14:paraId="2D5FFA2C" w14:textId="77777777" w:rsidR="00A85344" w:rsidRPr="00464165" w:rsidRDefault="00A85344" w:rsidP="00A85344">
      <w:pPr>
        <w:pStyle w:val="NumberedParagraphCabStandard"/>
        <w:numPr>
          <w:ilvl w:val="0"/>
          <w:numId w:val="0"/>
        </w:numPr>
        <w:ind w:left="709"/>
        <w:rPr>
          <w:b/>
          <w:bCs/>
        </w:rPr>
      </w:pPr>
    </w:p>
    <w:p w14:paraId="3F5E9F80" w14:textId="76F14AFD" w:rsidR="00464165" w:rsidRPr="00582566" w:rsidRDefault="00464165" w:rsidP="00B922DB">
      <w:pPr>
        <w:pStyle w:val="NumberedParagraphCabStandard"/>
        <w:rPr>
          <w:b/>
          <w:bCs/>
        </w:rPr>
      </w:pPr>
      <w:r>
        <w:rPr>
          <w:b/>
        </w:rPr>
        <w:t xml:space="preserve">note </w:t>
      </w:r>
      <w:r>
        <w:t>that the change is a forecast change and does not have appropriation implications.</w:t>
      </w:r>
    </w:p>
    <w:p w14:paraId="35ACB38C" w14:textId="50AD4ECA" w:rsidR="00590302" w:rsidRDefault="00590302" w:rsidP="00590302">
      <w:pPr>
        <w:pStyle w:val="NumberedParagraphCabStandard"/>
        <w:ind w:left="720" w:hanging="720"/>
      </w:pPr>
      <w:r w:rsidRPr="00A745F1">
        <w:rPr>
          <w:rStyle w:val="Emphasis-Bold"/>
        </w:rPr>
        <w:t>authorise</w:t>
      </w:r>
      <w:r>
        <w:t xml:space="preserve"> the submission to the </w:t>
      </w:r>
      <w:r w:rsidRPr="00B922DB">
        <w:t>Executive Council</w:t>
      </w:r>
      <w:r>
        <w:t xml:space="preserve"> of the </w:t>
      </w:r>
      <w:r w:rsidR="00B922DB">
        <w:t>Income Tax (Fringe Benefit Tax, Interest on Loans) Amendment Regulations 2019</w:t>
      </w:r>
      <w:r w:rsidR="00CF2804">
        <w:t>.</w:t>
      </w:r>
    </w:p>
    <w:p w14:paraId="0F65843E" w14:textId="2DB79119" w:rsidR="001F1A97" w:rsidRPr="001F1A97" w:rsidRDefault="00590302" w:rsidP="007D2DDC">
      <w:pPr>
        <w:pStyle w:val="NumberedParagraphCabStandard"/>
      </w:pPr>
      <w:r w:rsidRPr="00A745F1">
        <w:rPr>
          <w:rStyle w:val="Emphasis-Bold"/>
        </w:rPr>
        <w:t>note</w:t>
      </w:r>
      <w:r>
        <w:t xml:space="preserve"> </w:t>
      </w:r>
      <w:r w:rsidR="001F1A97" w:rsidRPr="001F1A97">
        <w:t xml:space="preserve">that a waiver of the 28-day rule is sought on the grounds that early commencement is necessary to </w:t>
      </w:r>
      <w:r w:rsidR="00DB195A">
        <w:t>enable the lower rate to apply from the start of the current quarter,</w:t>
      </w:r>
      <w:r w:rsidR="001F1A97" w:rsidRPr="001F1A97">
        <w:t xml:space="preserve"> and will only confer benefits on those affected.  </w:t>
      </w:r>
    </w:p>
    <w:p w14:paraId="4E78168E" w14:textId="61B2817E" w:rsidR="00590302" w:rsidRDefault="00590302" w:rsidP="001F1A97">
      <w:pPr>
        <w:pStyle w:val="NumberedParagraphCabStandard"/>
        <w:ind w:left="720" w:hanging="720"/>
      </w:pPr>
      <w:r w:rsidRPr="001D3A5E">
        <w:rPr>
          <w:b/>
        </w:rPr>
        <w:t>agree</w:t>
      </w:r>
      <w:r>
        <w:t xml:space="preserve"> to waive the 28-day rule so that the regulations can come into force on </w:t>
      </w:r>
      <w:r w:rsidR="001D3A5E">
        <w:t xml:space="preserve">the day after their notification in the </w:t>
      </w:r>
      <w:r w:rsidR="001D3A5E">
        <w:rPr>
          <w:i/>
        </w:rPr>
        <w:t>Gazette.</w:t>
      </w:r>
    </w:p>
    <w:p w14:paraId="72BE2A5C" w14:textId="3F9D9570" w:rsidR="00590302" w:rsidRDefault="007247B7" w:rsidP="00590302">
      <w:pPr>
        <w:pStyle w:val="NumberedParagraphCabStandard"/>
        <w:ind w:left="720" w:hanging="720"/>
      </w:pPr>
      <w:r>
        <w:rPr>
          <w:rStyle w:val="Emphasis-Bold"/>
        </w:rPr>
        <w:t>note</w:t>
      </w:r>
      <w:r w:rsidR="00590302">
        <w:t xml:space="preserve"> </w:t>
      </w:r>
      <w:r>
        <w:t xml:space="preserve">that </w:t>
      </w:r>
      <w:r w:rsidR="00ED0CFA">
        <w:t>I</w:t>
      </w:r>
      <w:r w:rsidR="007D08A7">
        <w:t xml:space="preserve"> </w:t>
      </w:r>
      <w:r>
        <w:t>will</w:t>
      </w:r>
      <w:r w:rsidR="007D08A7">
        <w:t xml:space="preserve"> issue a press statement announcing the decrease once the Order in Council is made.</w:t>
      </w:r>
    </w:p>
    <w:p w14:paraId="21DE46B4" w14:textId="77777777" w:rsidR="003F3161" w:rsidRDefault="003F3161" w:rsidP="00C65945">
      <w:pPr>
        <w:pStyle w:val="NumberedParagraphCabStandard"/>
        <w:numPr>
          <w:ilvl w:val="0"/>
          <w:numId w:val="0"/>
        </w:numPr>
        <w:ind w:left="720" w:hanging="720"/>
      </w:pPr>
    </w:p>
    <w:p w14:paraId="046C0376" w14:textId="21219F05" w:rsidR="00125D95" w:rsidRDefault="00125D95" w:rsidP="00C65945">
      <w:pPr>
        <w:pStyle w:val="NumberedParagraphCabStandard"/>
        <w:numPr>
          <w:ilvl w:val="0"/>
          <w:numId w:val="0"/>
        </w:numPr>
        <w:ind w:left="720" w:hanging="720"/>
      </w:pPr>
      <w:r>
        <w:t>Authorised for lodgement</w:t>
      </w:r>
    </w:p>
    <w:p w14:paraId="3ECD790B" w14:textId="77777777" w:rsidR="00125D95" w:rsidRDefault="00125D95" w:rsidP="003C12A0">
      <w:pPr>
        <w:pStyle w:val="NumberedParagraphCabStandard"/>
        <w:numPr>
          <w:ilvl w:val="0"/>
          <w:numId w:val="0"/>
        </w:numPr>
        <w:spacing w:after="0"/>
        <w:ind w:left="720" w:hanging="720"/>
      </w:pPr>
      <w:r>
        <w:t xml:space="preserve">Hon </w:t>
      </w:r>
      <w:r w:rsidR="00856988">
        <w:t>Stuart Nash</w:t>
      </w:r>
    </w:p>
    <w:p w14:paraId="6BA97728" w14:textId="77777777" w:rsidR="00056241" w:rsidRDefault="00125D95" w:rsidP="00590302">
      <w:pPr>
        <w:pStyle w:val="NumberedParagraphCabStandard"/>
        <w:numPr>
          <w:ilvl w:val="0"/>
          <w:numId w:val="0"/>
        </w:numPr>
        <w:ind w:left="720" w:hanging="720"/>
      </w:pPr>
      <w:r>
        <w:t xml:space="preserve">Minister </w:t>
      </w:r>
      <w:r w:rsidR="00056241">
        <w:t>of Revenue</w:t>
      </w:r>
    </w:p>
    <w:sectPr w:rsidR="00056241" w:rsidSect="00ED2182">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41BA" w14:textId="77777777" w:rsidR="00A936C4" w:rsidRDefault="00A936C4" w:rsidP="00F31991">
      <w:pPr>
        <w:spacing w:after="0"/>
      </w:pPr>
      <w:r>
        <w:separator/>
      </w:r>
    </w:p>
  </w:endnote>
  <w:endnote w:type="continuationSeparator" w:id="0">
    <w:p w14:paraId="165B3069" w14:textId="77777777" w:rsidR="00A936C4" w:rsidRDefault="00A936C4"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DBF9" w14:textId="5F3E1AE5" w:rsidR="00ED2182" w:rsidRDefault="00BC74C5" w:rsidP="00ED2182">
    <w:pPr>
      <w:pStyle w:val="Header"/>
      <w:jc w:val="center"/>
      <w:rPr>
        <w:noProof/>
      </w:rPr>
    </w:pPr>
    <w:sdt>
      <w:sdtPr>
        <w:id w:val="1812211066"/>
        <w:docPartObj>
          <w:docPartGallery w:val="Page Numbers (Top of Page)"/>
          <w:docPartUnique/>
        </w:docPartObj>
      </w:sdtPr>
      <w:sdtEndPr>
        <w:rPr>
          <w:noProof/>
        </w:rPr>
      </w:sdtEndPr>
      <w:sdtContent>
        <w:r w:rsidR="00ED2182">
          <w:fldChar w:fldCharType="begin"/>
        </w:r>
        <w:r w:rsidR="00ED2182">
          <w:instrText xml:space="preserve"> PAGE   \* MERGEFORMAT </w:instrText>
        </w:r>
        <w:r w:rsidR="00ED2182">
          <w:fldChar w:fldCharType="separate"/>
        </w:r>
        <w:r w:rsidR="002009DF">
          <w:rPr>
            <w:noProof/>
          </w:rPr>
          <w:t>1</w:t>
        </w:r>
        <w:r w:rsidR="00ED218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22C6A" w14:textId="77777777" w:rsidR="00A936C4" w:rsidRDefault="00A936C4" w:rsidP="00F31991">
      <w:pPr>
        <w:spacing w:after="0"/>
      </w:pPr>
      <w:r>
        <w:separator/>
      </w:r>
    </w:p>
  </w:footnote>
  <w:footnote w:type="continuationSeparator" w:id="0">
    <w:p w14:paraId="1565E607" w14:textId="77777777" w:rsidR="00A936C4" w:rsidRDefault="00A936C4"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579EDE7C"/>
    <w:lvl w:ilvl="0">
      <w:start w:val="1"/>
      <w:numFmt w:val="decimal"/>
      <w:pStyle w:val="NumberedParagraphCabStandard"/>
      <w:lvlText w:val="%1."/>
      <w:lvlJc w:val="left"/>
      <w:pPr>
        <w:tabs>
          <w:tab w:val="num" w:pos="709"/>
        </w:tabs>
        <w:ind w:left="709" w:hanging="709"/>
      </w:pPr>
      <w:rPr>
        <w:rFonts w:ascii="Arial" w:hAnsi="Arial" w:hint="default"/>
        <w:b w:val="0"/>
        <w:color w:val="auto"/>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4" w15:restartNumberingAfterBreak="0">
    <w:nsid w:val="66EE78A5"/>
    <w:multiLevelType w:val="hybridMultilevel"/>
    <w:tmpl w:val="EBF471A0"/>
    <w:lvl w:ilvl="0" w:tplc="083C4686">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F8"/>
    <w:rsid w:val="00006BAF"/>
    <w:rsid w:val="00032FF9"/>
    <w:rsid w:val="00041D61"/>
    <w:rsid w:val="00052133"/>
    <w:rsid w:val="00056241"/>
    <w:rsid w:val="0006214C"/>
    <w:rsid w:val="00067B2D"/>
    <w:rsid w:val="00075D27"/>
    <w:rsid w:val="000816EC"/>
    <w:rsid w:val="000819D5"/>
    <w:rsid w:val="00085D1E"/>
    <w:rsid w:val="000A7DF7"/>
    <w:rsid w:val="000C31B3"/>
    <w:rsid w:val="000C5DC0"/>
    <w:rsid w:val="000D18C7"/>
    <w:rsid w:val="000D4F83"/>
    <w:rsid w:val="000D6953"/>
    <w:rsid w:val="00125D95"/>
    <w:rsid w:val="00131E53"/>
    <w:rsid w:val="0013353D"/>
    <w:rsid w:val="001609FA"/>
    <w:rsid w:val="00171049"/>
    <w:rsid w:val="001A246D"/>
    <w:rsid w:val="001A2D51"/>
    <w:rsid w:val="001A34A8"/>
    <w:rsid w:val="001A63C9"/>
    <w:rsid w:val="001B5332"/>
    <w:rsid w:val="001B757B"/>
    <w:rsid w:val="001C4061"/>
    <w:rsid w:val="001D3A5E"/>
    <w:rsid w:val="001D6CA1"/>
    <w:rsid w:val="001D6E8D"/>
    <w:rsid w:val="001D7DC3"/>
    <w:rsid w:val="001E173D"/>
    <w:rsid w:val="001E2B6D"/>
    <w:rsid w:val="001E393F"/>
    <w:rsid w:val="001F0A7B"/>
    <w:rsid w:val="001F1A97"/>
    <w:rsid w:val="001F6EAC"/>
    <w:rsid w:val="002009DF"/>
    <w:rsid w:val="00201A5B"/>
    <w:rsid w:val="002112EA"/>
    <w:rsid w:val="00231486"/>
    <w:rsid w:val="00243486"/>
    <w:rsid w:val="00252006"/>
    <w:rsid w:val="00252D08"/>
    <w:rsid w:val="0027314F"/>
    <w:rsid w:val="00276254"/>
    <w:rsid w:val="002860DE"/>
    <w:rsid w:val="00286694"/>
    <w:rsid w:val="00287953"/>
    <w:rsid w:val="0029129E"/>
    <w:rsid w:val="0029161B"/>
    <w:rsid w:val="002A4514"/>
    <w:rsid w:val="002B484B"/>
    <w:rsid w:val="002C2E88"/>
    <w:rsid w:val="002C3131"/>
    <w:rsid w:val="002D0F68"/>
    <w:rsid w:val="002D1A1A"/>
    <w:rsid w:val="002D7491"/>
    <w:rsid w:val="003073AB"/>
    <w:rsid w:val="00312293"/>
    <w:rsid w:val="0031276F"/>
    <w:rsid w:val="0031741C"/>
    <w:rsid w:val="003229B0"/>
    <w:rsid w:val="00326AD6"/>
    <w:rsid w:val="00350C50"/>
    <w:rsid w:val="00365497"/>
    <w:rsid w:val="003911DB"/>
    <w:rsid w:val="003C12A0"/>
    <w:rsid w:val="003C2ACF"/>
    <w:rsid w:val="003C3795"/>
    <w:rsid w:val="003E58E3"/>
    <w:rsid w:val="003F3161"/>
    <w:rsid w:val="004017D7"/>
    <w:rsid w:val="00407CF5"/>
    <w:rsid w:val="004115B5"/>
    <w:rsid w:val="004153D2"/>
    <w:rsid w:val="0043327C"/>
    <w:rsid w:val="00452932"/>
    <w:rsid w:val="00464165"/>
    <w:rsid w:val="004A18A3"/>
    <w:rsid w:val="004A678B"/>
    <w:rsid w:val="004B1F50"/>
    <w:rsid w:val="004D1808"/>
    <w:rsid w:val="004D79DE"/>
    <w:rsid w:val="004E1130"/>
    <w:rsid w:val="004F3799"/>
    <w:rsid w:val="004F5EF1"/>
    <w:rsid w:val="0053080E"/>
    <w:rsid w:val="00532CBC"/>
    <w:rsid w:val="0053679B"/>
    <w:rsid w:val="005412BD"/>
    <w:rsid w:val="00570903"/>
    <w:rsid w:val="00577AF5"/>
    <w:rsid w:val="0058333B"/>
    <w:rsid w:val="00590302"/>
    <w:rsid w:val="005A4F5C"/>
    <w:rsid w:val="005B44E4"/>
    <w:rsid w:val="005C10C5"/>
    <w:rsid w:val="005C5E8E"/>
    <w:rsid w:val="005D4C76"/>
    <w:rsid w:val="005E3B99"/>
    <w:rsid w:val="00600635"/>
    <w:rsid w:val="00610E6F"/>
    <w:rsid w:val="00614A01"/>
    <w:rsid w:val="006222C3"/>
    <w:rsid w:val="00674227"/>
    <w:rsid w:val="00677F0F"/>
    <w:rsid w:val="006A675D"/>
    <w:rsid w:val="006B1974"/>
    <w:rsid w:val="006C19F8"/>
    <w:rsid w:val="006C39F0"/>
    <w:rsid w:val="006C75AD"/>
    <w:rsid w:val="006D680E"/>
    <w:rsid w:val="006D6FDE"/>
    <w:rsid w:val="006E1E16"/>
    <w:rsid w:val="006F3BAC"/>
    <w:rsid w:val="007026AE"/>
    <w:rsid w:val="00703514"/>
    <w:rsid w:val="007043C4"/>
    <w:rsid w:val="0070488E"/>
    <w:rsid w:val="00704D83"/>
    <w:rsid w:val="00711DF7"/>
    <w:rsid w:val="00720D91"/>
    <w:rsid w:val="007247B7"/>
    <w:rsid w:val="00725374"/>
    <w:rsid w:val="00733356"/>
    <w:rsid w:val="00746C0E"/>
    <w:rsid w:val="00754D71"/>
    <w:rsid w:val="00772395"/>
    <w:rsid w:val="0079104F"/>
    <w:rsid w:val="00795835"/>
    <w:rsid w:val="007C09CA"/>
    <w:rsid w:val="007D08A7"/>
    <w:rsid w:val="007D2DDC"/>
    <w:rsid w:val="007D6407"/>
    <w:rsid w:val="007E1A4D"/>
    <w:rsid w:val="007E469C"/>
    <w:rsid w:val="007F387B"/>
    <w:rsid w:val="00821695"/>
    <w:rsid w:val="0082413D"/>
    <w:rsid w:val="00824346"/>
    <w:rsid w:val="00835FB1"/>
    <w:rsid w:val="00856988"/>
    <w:rsid w:val="00856CDC"/>
    <w:rsid w:val="00861E04"/>
    <w:rsid w:val="00870757"/>
    <w:rsid w:val="0088044F"/>
    <w:rsid w:val="008859A2"/>
    <w:rsid w:val="008877EE"/>
    <w:rsid w:val="008A0902"/>
    <w:rsid w:val="008A1D46"/>
    <w:rsid w:val="008A339D"/>
    <w:rsid w:val="008A3741"/>
    <w:rsid w:val="008A374C"/>
    <w:rsid w:val="008B20AE"/>
    <w:rsid w:val="008B43E6"/>
    <w:rsid w:val="008B6403"/>
    <w:rsid w:val="008C3E68"/>
    <w:rsid w:val="008C46FA"/>
    <w:rsid w:val="008C7E34"/>
    <w:rsid w:val="00900868"/>
    <w:rsid w:val="009052D4"/>
    <w:rsid w:val="00950328"/>
    <w:rsid w:val="009545BC"/>
    <w:rsid w:val="00966425"/>
    <w:rsid w:val="0097048F"/>
    <w:rsid w:val="0097246E"/>
    <w:rsid w:val="009963D7"/>
    <w:rsid w:val="009B1E5A"/>
    <w:rsid w:val="009B6CEE"/>
    <w:rsid w:val="009C529E"/>
    <w:rsid w:val="009F3F8A"/>
    <w:rsid w:val="00A05E53"/>
    <w:rsid w:val="00A15695"/>
    <w:rsid w:val="00A209D8"/>
    <w:rsid w:val="00A302D7"/>
    <w:rsid w:val="00A40C78"/>
    <w:rsid w:val="00A60BB6"/>
    <w:rsid w:val="00A745F1"/>
    <w:rsid w:val="00A85344"/>
    <w:rsid w:val="00A87AA8"/>
    <w:rsid w:val="00A936C4"/>
    <w:rsid w:val="00A97DFA"/>
    <w:rsid w:val="00AD2717"/>
    <w:rsid w:val="00AD344E"/>
    <w:rsid w:val="00AD36F0"/>
    <w:rsid w:val="00AD4D5B"/>
    <w:rsid w:val="00AD60E0"/>
    <w:rsid w:val="00AE1BC7"/>
    <w:rsid w:val="00AF2010"/>
    <w:rsid w:val="00AF7E7E"/>
    <w:rsid w:val="00B156C1"/>
    <w:rsid w:val="00B157C1"/>
    <w:rsid w:val="00B34835"/>
    <w:rsid w:val="00B4008D"/>
    <w:rsid w:val="00B41190"/>
    <w:rsid w:val="00B44701"/>
    <w:rsid w:val="00B50774"/>
    <w:rsid w:val="00B508E7"/>
    <w:rsid w:val="00B54252"/>
    <w:rsid w:val="00B70E07"/>
    <w:rsid w:val="00B7359B"/>
    <w:rsid w:val="00B74076"/>
    <w:rsid w:val="00B74538"/>
    <w:rsid w:val="00B87FDB"/>
    <w:rsid w:val="00B922DB"/>
    <w:rsid w:val="00BC74C5"/>
    <w:rsid w:val="00BE16AB"/>
    <w:rsid w:val="00BE2739"/>
    <w:rsid w:val="00C03B2E"/>
    <w:rsid w:val="00C122F4"/>
    <w:rsid w:val="00C144A6"/>
    <w:rsid w:val="00C243D2"/>
    <w:rsid w:val="00C3270D"/>
    <w:rsid w:val="00C32EDA"/>
    <w:rsid w:val="00C33ABD"/>
    <w:rsid w:val="00C37017"/>
    <w:rsid w:val="00C4585E"/>
    <w:rsid w:val="00C479AB"/>
    <w:rsid w:val="00C508DD"/>
    <w:rsid w:val="00C65945"/>
    <w:rsid w:val="00C77E01"/>
    <w:rsid w:val="00C82D7A"/>
    <w:rsid w:val="00C8678B"/>
    <w:rsid w:val="00C90971"/>
    <w:rsid w:val="00CA2ACC"/>
    <w:rsid w:val="00CA622F"/>
    <w:rsid w:val="00CB0D9E"/>
    <w:rsid w:val="00CC2667"/>
    <w:rsid w:val="00CE4CE5"/>
    <w:rsid w:val="00CF272E"/>
    <w:rsid w:val="00CF2804"/>
    <w:rsid w:val="00CF787A"/>
    <w:rsid w:val="00D04385"/>
    <w:rsid w:val="00D0668E"/>
    <w:rsid w:val="00D07086"/>
    <w:rsid w:val="00D146BB"/>
    <w:rsid w:val="00D15BA4"/>
    <w:rsid w:val="00D20857"/>
    <w:rsid w:val="00D46138"/>
    <w:rsid w:val="00D53D10"/>
    <w:rsid w:val="00D60E4C"/>
    <w:rsid w:val="00D633D8"/>
    <w:rsid w:val="00D8013D"/>
    <w:rsid w:val="00DA3FF5"/>
    <w:rsid w:val="00DB195A"/>
    <w:rsid w:val="00DB2543"/>
    <w:rsid w:val="00DB2DB1"/>
    <w:rsid w:val="00DB6CF8"/>
    <w:rsid w:val="00DC5713"/>
    <w:rsid w:val="00DD0D3B"/>
    <w:rsid w:val="00DD2177"/>
    <w:rsid w:val="00DF3942"/>
    <w:rsid w:val="00E35275"/>
    <w:rsid w:val="00E35A27"/>
    <w:rsid w:val="00E37E05"/>
    <w:rsid w:val="00E405AB"/>
    <w:rsid w:val="00E4297F"/>
    <w:rsid w:val="00E50D09"/>
    <w:rsid w:val="00E526FF"/>
    <w:rsid w:val="00E60005"/>
    <w:rsid w:val="00E66DB2"/>
    <w:rsid w:val="00E77DF1"/>
    <w:rsid w:val="00E907BF"/>
    <w:rsid w:val="00E959FB"/>
    <w:rsid w:val="00EB017C"/>
    <w:rsid w:val="00EB67EC"/>
    <w:rsid w:val="00EC0FC4"/>
    <w:rsid w:val="00ED0CFA"/>
    <w:rsid w:val="00ED2182"/>
    <w:rsid w:val="00ED2742"/>
    <w:rsid w:val="00EE3472"/>
    <w:rsid w:val="00EF2EC8"/>
    <w:rsid w:val="00F02846"/>
    <w:rsid w:val="00F04B75"/>
    <w:rsid w:val="00F06945"/>
    <w:rsid w:val="00F25B29"/>
    <w:rsid w:val="00F279E0"/>
    <w:rsid w:val="00F31991"/>
    <w:rsid w:val="00F320F5"/>
    <w:rsid w:val="00F323A5"/>
    <w:rsid w:val="00F36511"/>
    <w:rsid w:val="00F37927"/>
    <w:rsid w:val="00F42E6A"/>
    <w:rsid w:val="00F51205"/>
    <w:rsid w:val="00F55F73"/>
    <w:rsid w:val="00F62EAA"/>
    <w:rsid w:val="00F81437"/>
    <w:rsid w:val="00F815F2"/>
    <w:rsid w:val="00F848DE"/>
    <w:rsid w:val="00FB38E0"/>
    <w:rsid w:val="00FB6A04"/>
    <w:rsid w:val="00FC3C1C"/>
    <w:rsid w:val="00FC52BA"/>
    <w:rsid w:val="00FE4F91"/>
    <w:rsid w:val="00FF3E97"/>
    <w:rsid w:val="00FF41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88E8C"/>
  <w15:docId w15:val="{0C0D446C-5E5F-4477-8BC6-93EE2AC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customStyle="1" w:styleId="TRNormal">
    <w:name w:val="_TRNormal"/>
    <w:rsid w:val="002D0F68"/>
    <w:pPr>
      <w:spacing w:after="0" w:line="300" w:lineRule="atLeast"/>
      <w:jc w:val="both"/>
    </w:pPr>
    <w:rPr>
      <w:rFonts w:ascii="Times New Roman" w:eastAsia="Times New Roman" w:hAnsi="Times New Roman" w:cs="Times New Roman"/>
      <w:sz w:val="24"/>
      <w:szCs w:val="20"/>
      <w:lang w:eastAsia="en-AU"/>
    </w:rPr>
  </w:style>
  <w:style w:type="paragraph" w:styleId="CommentText">
    <w:name w:val="annotation text"/>
    <w:basedOn w:val="Normal"/>
    <w:link w:val="CommentTextChar"/>
    <w:semiHidden/>
    <w:rsid w:val="00A85344"/>
    <w:pPr>
      <w:spacing w:after="0"/>
      <w:jc w:val="left"/>
    </w:pPr>
    <w:rPr>
      <w:rFonts w:ascii="News Gothic MT" w:eastAsia="Times New Roman" w:hAnsi="News Gothic MT" w:cs="Times New Roman"/>
      <w:sz w:val="20"/>
      <w:szCs w:val="20"/>
      <w:lang w:val="en-AU" w:eastAsia="en-US"/>
    </w:rPr>
  </w:style>
  <w:style w:type="character" w:customStyle="1" w:styleId="CommentTextChar">
    <w:name w:val="Comment Text Char"/>
    <w:basedOn w:val="DefaultParagraphFont"/>
    <w:link w:val="CommentText"/>
    <w:semiHidden/>
    <w:rsid w:val="00A85344"/>
    <w:rPr>
      <w:rFonts w:ascii="News Gothic MT" w:eastAsia="Times New Roman" w:hAnsi="News Gothic MT" w:cs="Times New Roman"/>
      <w:sz w:val="20"/>
      <w:szCs w:val="20"/>
      <w:lang w:val="en-AU" w:eastAsia="en-US"/>
    </w:rPr>
  </w:style>
  <w:style w:type="paragraph" w:customStyle="1" w:styleId="NumberedParagraph">
    <w:name w:val="Numbered Paragraph"/>
    <w:basedOn w:val="Normal"/>
    <w:qFormat/>
    <w:rsid w:val="00171049"/>
    <w:pPr>
      <w:tabs>
        <w:tab w:val="num" w:pos="709"/>
      </w:tabs>
      <w:spacing w:after="200"/>
      <w:ind w:left="709" w:hanging="709"/>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3" ma:contentTypeDescription="Create a new document." ma:contentTypeScope="" ma:versionID="76f635da9bf806069a1d54b1db18a736">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5592dd94c59942fbf4907850876e8013"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1744F5CE-9847-46F9-9692-21B8FFB22D3D}"/>
</file>

<file path=customXml/itemProps2.xml><?xml version="1.0" encoding="utf-8"?>
<ds:datastoreItem xmlns:ds="http://schemas.openxmlformats.org/officeDocument/2006/customXml" ds:itemID="{481209B1-2790-4A27-8196-597B9D377B5B}"/>
</file>

<file path=customXml/itemProps3.xml><?xml version="1.0" encoding="utf-8"?>
<ds:datastoreItem xmlns:ds="http://schemas.openxmlformats.org/officeDocument/2006/customXml" ds:itemID="{7C521956-8257-4B03-B0FA-1458F9A87EAA}"/>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LEG-19-SUB-0180 – Cabinet paper: Income Tax (Fringe Benefit Tax, Interest on Loans) Amendment Regulations 2019 (19 November 2019)</vt:lpstr>
      <vt:lpstr/>
      <vt:lpstr>Proposal</vt:lpstr>
      <vt:lpstr>Policy</vt:lpstr>
      <vt:lpstr>Timing and 28-day rule</vt:lpstr>
      <vt:lpstr>Compliance</vt:lpstr>
      <vt:lpstr>Regulations Review Committee</vt:lpstr>
      <vt:lpstr>Certification by Parliamentary Counsel</vt:lpstr>
      <vt:lpstr>Impact Analysis</vt:lpstr>
      <vt:lpstr>Publicity</vt:lpstr>
      <vt:lpstr>Proactive Release</vt:lpstr>
      <vt:lpstr>Consultation</vt:lpstr>
      <vt:lpstr>Revenue implications</vt:lpstr>
      <vt:lpstr>Recommendations</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LEG-19-SUB-0180 – Cabinet paper: Income Tax (Fringe Benefit Tax, Interest on Loans) Amendment Regulations 2019 (19 November 2019)</dc:title>
  <dc:subject/>
  <dc:creator/>
  <cp:keywords/>
  <dcterms:created xsi:type="dcterms:W3CDTF">2019-12-22T01:27:00Z</dcterms:created>
  <dcterms:modified xsi:type="dcterms:W3CDTF">2019-12-22T01:32:00Z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y fmtid="{D5CDD505-2E9C-101B-9397-08002B2CF9AE}" pid="4" name="TaxKeyword">
    <vt:lpwstr/>
  </property>
</Properties>
</file>