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FE9D" w14:textId="7879E10A" w:rsidR="00995002" w:rsidRDefault="00412869">
      <w:pPr>
        <w:spacing w:before="78"/>
        <w:ind w:left="4526"/>
        <w:rPr>
          <w:rFonts w:ascii="Arial"/>
          <w:b/>
          <w:sz w:val="20"/>
        </w:rPr>
      </w:pPr>
      <w:r>
        <w:rPr>
          <w:rFonts w:ascii="Arial"/>
          <w:b/>
          <w:sz w:val="20"/>
        </w:rPr>
        <w:t>I N  C O N F I D E N C E</w:t>
      </w:r>
    </w:p>
    <w:p w14:paraId="28CCA321" w14:textId="77777777" w:rsidR="00995002" w:rsidRDefault="00995002">
      <w:pPr>
        <w:pStyle w:val="BodyText"/>
        <w:spacing w:before="5"/>
        <w:rPr>
          <w:rFonts w:ascii="Arial"/>
          <w:b/>
        </w:rPr>
      </w:pPr>
    </w:p>
    <w:p w14:paraId="4D9AF783" w14:textId="77777777" w:rsidR="00995002" w:rsidRDefault="00412869">
      <w:pPr>
        <w:ind w:left="2822" w:right="18"/>
        <w:rPr>
          <w:rFonts w:ascii="Arial"/>
          <w:b/>
          <w:sz w:val="44"/>
        </w:rPr>
      </w:pPr>
      <w:r>
        <w:rPr>
          <w:noProof/>
        </w:rPr>
        <w:drawing>
          <wp:anchor distT="0" distB="0" distL="0" distR="0" simplePos="0" relativeHeight="251661312" behindDoc="0" locked="0" layoutInCell="1" allowOverlap="1" wp14:anchorId="79C589BD" wp14:editId="2A41FF36">
            <wp:simplePos x="0" y="0"/>
            <wp:positionH relativeFrom="page">
              <wp:posOffset>750569</wp:posOffset>
            </wp:positionH>
            <wp:positionV relativeFrom="paragraph">
              <wp:posOffset>454</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14:paraId="4D164437" w14:textId="77777777" w:rsidR="00995002" w:rsidRDefault="001D6E32">
      <w:pPr>
        <w:spacing w:before="323"/>
        <w:ind w:left="2822"/>
        <w:rPr>
          <w:rFonts w:ascii="Arial"/>
          <w:b/>
          <w:sz w:val="32"/>
        </w:rPr>
      </w:pPr>
      <w:r>
        <w:pict w14:anchorId="40E895A8">
          <v:line id="_x0000_s1029" style="position:absolute;left:0;text-align:left;z-index:251660288;mso-position-horizontal-relative:page" from="51.3pt,42.85pt" to="544.1pt,42.85pt" strokecolor="#000001" strokeweight=".6pt">
            <w10:wrap anchorx="page"/>
          </v:line>
        </w:pict>
      </w:r>
      <w:r w:rsidR="00412869">
        <w:rPr>
          <w:rFonts w:ascii="Arial"/>
          <w:b/>
          <w:sz w:val="32"/>
        </w:rPr>
        <w:t>Minute of Decision</w:t>
      </w:r>
    </w:p>
    <w:p w14:paraId="6A43D3D6" w14:textId="77777777" w:rsidR="00995002" w:rsidRDefault="00412869">
      <w:pPr>
        <w:pStyle w:val="BodyText"/>
        <w:spacing w:before="9"/>
        <w:rPr>
          <w:rFonts w:ascii="Arial"/>
          <w:b/>
          <w:sz w:val="26"/>
        </w:rPr>
      </w:pPr>
      <w:r>
        <w:br w:type="column"/>
      </w:r>
    </w:p>
    <w:p w14:paraId="47229B1F" w14:textId="77777777" w:rsidR="00995002" w:rsidRDefault="00412869">
      <w:pPr>
        <w:ind w:left="962"/>
        <w:rPr>
          <w:rFonts w:ascii="Arial"/>
          <w:b/>
          <w:sz w:val="20"/>
        </w:rPr>
      </w:pPr>
      <w:r>
        <w:rPr>
          <w:rFonts w:ascii="Arial"/>
          <w:b/>
          <w:sz w:val="20"/>
        </w:rPr>
        <w:t>LEG-19-MIN-0179</w:t>
      </w:r>
    </w:p>
    <w:p w14:paraId="15A5E10F" w14:textId="77777777" w:rsidR="00995002" w:rsidRDefault="00995002">
      <w:pPr>
        <w:rPr>
          <w:rFonts w:ascii="Arial"/>
          <w:sz w:val="20"/>
        </w:rPr>
        <w:sectPr w:rsidR="00995002">
          <w:type w:val="continuous"/>
          <w:pgSz w:w="11900" w:h="16840"/>
          <w:pgMar w:top="320" w:right="1020" w:bottom="0" w:left="220" w:header="720" w:footer="720" w:gutter="0"/>
          <w:cols w:num="2" w:space="720" w:equalWidth="0">
            <w:col w:w="6919" w:space="973"/>
            <w:col w:w="2768"/>
          </w:cols>
        </w:sectPr>
      </w:pPr>
    </w:p>
    <w:p w14:paraId="17B7CC67" w14:textId="77777777" w:rsidR="00995002" w:rsidRDefault="00995002">
      <w:pPr>
        <w:pStyle w:val="BodyText"/>
        <w:spacing w:before="10"/>
        <w:rPr>
          <w:rFonts w:ascii="Arial"/>
          <w:b/>
          <w:sz w:val="11"/>
        </w:rPr>
      </w:pPr>
    </w:p>
    <w:p w14:paraId="012937A1" w14:textId="77777777" w:rsidR="00995002" w:rsidRDefault="001D6E32">
      <w:pPr>
        <w:spacing w:before="94"/>
        <w:ind w:left="916" w:right="2"/>
        <w:rPr>
          <w:rFonts w:ascii="Arial"/>
          <w:i/>
          <w:sz w:val="20"/>
        </w:rPr>
      </w:pPr>
      <w:r>
        <w:pict w14:anchorId="35C21C1C">
          <v:line id="_x0000_s1028" style="position:absolute;left:0;text-align:left;z-index:251659264;mso-position-horizontal-relative:page" from="51.3pt,42.5pt" to="544.1pt,42.5pt" strokecolor="#000001" strokeweight=".6pt">
            <w10:wrap anchorx="page"/>
          </v:line>
        </w:pict>
      </w:r>
      <w:r w:rsidR="00412869">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2547D569" w14:textId="77777777" w:rsidR="00995002" w:rsidRDefault="00995002">
      <w:pPr>
        <w:pStyle w:val="BodyText"/>
        <w:rPr>
          <w:rFonts w:ascii="Arial"/>
          <w:i/>
          <w:sz w:val="22"/>
        </w:rPr>
      </w:pPr>
    </w:p>
    <w:p w14:paraId="4FD2E048" w14:textId="77777777" w:rsidR="00995002" w:rsidRDefault="00995002">
      <w:pPr>
        <w:pStyle w:val="BodyText"/>
        <w:spacing w:before="10"/>
        <w:rPr>
          <w:rFonts w:ascii="Arial"/>
          <w:i/>
          <w:sz w:val="25"/>
        </w:rPr>
      </w:pPr>
    </w:p>
    <w:p w14:paraId="67F305E7" w14:textId="77777777" w:rsidR="00995002" w:rsidRDefault="00412869">
      <w:pPr>
        <w:ind w:left="916"/>
        <w:rPr>
          <w:rFonts w:ascii="Arial"/>
          <w:b/>
          <w:sz w:val="28"/>
        </w:rPr>
      </w:pPr>
      <w:r>
        <w:rPr>
          <w:rFonts w:ascii="Arial"/>
          <w:b/>
          <w:sz w:val="28"/>
        </w:rPr>
        <w:t>Income Tax (Minimum Family Tax Credit) Order 2019</w:t>
      </w:r>
    </w:p>
    <w:p w14:paraId="71366C0C" w14:textId="77777777" w:rsidR="00995002" w:rsidRDefault="00995002">
      <w:pPr>
        <w:pStyle w:val="BodyText"/>
        <w:spacing w:before="3"/>
        <w:rPr>
          <w:rFonts w:ascii="Arial"/>
          <w:b/>
          <w:sz w:val="31"/>
        </w:rPr>
      </w:pPr>
    </w:p>
    <w:p w14:paraId="4FDBEF3C" w14:textId="77777777" w:rsidR="00995002" w:rsidRDefault="00412869">
      <w:pPr>
        <w:tabs>
          <w:tab w:val="left" w:pos="2823"/>
        </w:tabs>
        <w:ind w:left="916"/>
        <w:rPr>
          <w:rFonts w:ascii="Arial"/>
          <w:b/>
          <w:sz w:val="20"/>
        </w:rPr>
      </w:pPr>
      <w:r>
        <w:rPr>
          <w:rFonts w:ascii="Arial"/>
          <w:b/>
          <w:sz w:val="20"/>
        </w:rPr>
        <w:t>Portfolio</w:t>
      </w:r>
      <w:r>
        <w:rPr>
          <w:rFonts w:ascii="Arial"/>
          <w:b/>
          <w:sz w:val="20"/>
        </w:rPr>
        <w:tab/>
        <w:t>Revenue</w:t>
      </w:r>
    </w:p>
    <w:p w14:paraId="4375B9C6" w14:textId="77777777" w:rsidR="00995002" w:rsidRDefault="00995002">
      <w:pPr>
        <w:pStyle w:val="BodyText"/>
        <w:rPr>
          <w:rFonts w:ascii="Arial"/>
          <w:b/>
          <w:sz w:val="22"/>
        </w:rPr>
      </w:pPr>
    </w:p>
    <w:p w14:paraId="1664A6C4" w14:textId="77777777" w:rsidR="00995002" w:rsidRDefault="00995002">
      <w:pPr>
        <w:pStyle w:val="BodyText"/>
        <w:spacing w:before="9"/>
        <w:rPr>
          <w:rFonts w:ascii="Arial"/>
          <w:b/>
          <w:sz w:val="22"/>
        </w:rPr>
      </w:pPr>
    </w:p>
    <w:p w14:paraId="2E5E6BC5" w14:textId="77777777" w:rsidR="00995002" w:rsidRDefault="00412869">
      <w:pPr>
        <w:pStyle w:val="BodyText"/>
        <w:spacing w:before="1"/>
        <w:ind w:left="916"/>
      </w:pPr>
      <w:r>
        <w:t>On 19 November 2019, the Cabinet Legislation Committee:</w:t>
      </w:r>
    </w:p>
    <w:p w14:paraId="775931BD" w14:textId="77777777" w:rsidR="00995002" w:rsidRDefault="00995002">
      <w:pPr>
        <w:pStyle w:val="BodyText"/>
        <w:spacing w:before="11"/>
        <w:rPr>
          <w:sz w:val="23"/>
        </w:rPr>
      </w:pPr>
    </w:p>
    <w:p w14:paraId="33D6234F" w14:textId="77777777" w:rsidR="00995002" w:rsidRDefault="00412869">
      <w:pPr>
        <w:pStyle w:val="ListParagraph"/>
        <w:numPr>
          <w:ilvl w:val="0"/>
          <w:numId w:val="1"/>
        </w:numPr>
        <w:tabs>
          <w:tab w:val="left" w:pos="1635"/>
          <w:tab w:val="left" w:pos="1636"/>
        </w:tabs>
        <w:ind w:left="1635" w:right="126"/>
        <w:rPr>
          <w:sz w:val="24"/>
        </w:rPr>
      </w:pPr>
      <w:r>
        <w:rPr>
          <w:b/>
          <w:sz w:val="24"/>
        </w:rPr>
        <w:t xml:space="preserve">noted </w:t>
      </w:r>
      <w:r>
        <w:rPr>
          <w:sz w:val="24"/>
        </w:rPr>
        <w:t>that in April 2004, the government agreed to increase the minimum family tax credit on 1 April each year by an amount sufficient to ensure that families do not suffer a</w:t>
      </w:r>
      <w:r>
        <w:rPr>
          <w:spacing w:val="-23"/>
          <w:sz w:val="24"/>
        </w:rPr>
        <w:t xml:space="preserve"> </w:t>
      </w:r>
      <w:r>
        <w:rPr>
          <w:sz w:val="24"/>
        </w:rPr>
        <w:t>reduction in income when moving off a welfare benefit and into full-time paid work, from 1 April 2006 onwards [CAB Min (04)</w:t>
      </w:r>
      <w:r>
        <w:rPr>
          <w:spacing w:val="-2"/>
          <w:sz w:val="24"/>
        </w:rPr>
        <w:t xml:space="preserve"> </w:t>
      </w:r>
      <w:r>
        <w:rPr>
          <w:sz w:val="24"/>
        </w:rPr>
        <w:t>13/4];</w:t>
      </w:r>
    </w:p>
    <w:p w14:paraId="39156D15" w14:textId="77777777" w:rsidR="00995002" w:rsidRDefault="00995002">
      <w:pPr>
        <w:pStyle w:val="BodyText"/>
        <w:spacing w:before="10"/>
        <w:rPr>
          <w:sz w:val="20"/>
        </w:rPr>
      </w:pPr>
    </w:p>
    <w:p w14:paraId="0606A13D" w14:textId="77777777" w:rsidR="00995002" w:rsidRDefault="00412869">
      <w:pPr>
        <w:pStyle w:val="ListParagraph"/>
        <w:numPr>
          <w:ilvl w:val="0"/>
          <w:numId w:val="1"/>
        </w:numPr>
        <w:tabs>
          <w:tab w:val="left" w:pos="1635"/>
          <w:tab w:val="left" w:pos="1636"/>
        </w:tabs>
        <w:ind w:left="1635" w:right="297"/>
        <w:rPr>
          <w:sz w:val="24"/>
        </w:rPr>
      </w:pPr>
      <w:r>
        <w:rPr>
          <w:b/>
          <w:sz w:val="24"/>
        </w:rPr>
        <w:t xml:space="preserve">noted </w:t>
      </w:r>
      <w:r>
        <w:rPr>
          <w:sz w:val="24"/>
        </w:rPr>
        <w:t>that the Income Tax (Minimum Family Tax Credit) Order 2019 increases the annual amount of the minimum family tax credit from $26,572 to $27,768 for the tax year beginning 1 April 2020, as allowed under section MF 7 of the Income Tax Act</w:t>
      </w:r>
      <w:r>
        <w:rPr>
          <w:spacing w:val="-11"/>
          <w:sz w:val="24"/>
        </w:rPr>
        <w:t xml:space="preserve"> </w:t>
      </w:r>
      <w:proofErr w:type="gramStart"/>
      <w:r>
        <w:rPr>
          <w:sz w:val="24"/>
        </w:rPr>
        <w:t>2007;</w:t>
      </w:r>
      <w:proofErr w:type="gramEnd"/>
    </w:p>
    <w:p w14:paraId="47645622" w14:textId="77777777" w:rsidR="00995002" w:rsidRDefault="00995002">
      <w:pPr>
        <w:pStyle w:val="BodyText"/>
        <w:spacing w:before="10"/>
        <w:rPr>
          <w:sz w:val="20"/>
        </w:rPr>
      </w:pPr>
    </w:p>
    <w:p w14:paraId="6F49404C" w14:textId="24E8D837" w:rsidR="00995002" w:rsidRDefault="00412869" w:rsidP="00412869">
      <w:pPr>
        <w:pStyle w:val="ListParagraph"/>
        <w:numPr>
          <w:ilvl w:val="0"/>
          <w:numId w:val="1"/>
        </w:numPr>
        <w:tabs>
          <w:tab w:val="left" w:pos="1635"/>
          <w:tab w:val="left" w:pos="1636"/>
        </w:tabs>
        <w:ind w:left="1635" w:right="170"/>
        <w:rPr>
          <w:sz w:val="24"/>
        </w:rPr>
      </w:pPr>
      <w:r>
        <w:rPr>
          <w:b/>
          <w:w w:val="110"/>
          <w:sz w:val="24"/>
        </w:rPr>
        <w:t>au</w:t>
      </w:r>
      <w:r>
        <w:rPr>
          <w:b/>
          <w:sz w:val="24"/>
        </w:rPr>
        <w:t xml:space="preserve">thorised </w:t>
      </w:r>
      <w:r>
        <w:rPr>
          <w:sz w:val="24"/>
        </w:rPr>
        <w:t>the submission to the Executive Council of the Income Tax (Minimum Family Tax Credit) Order 2019 [PCO</w:t>
      </w:r>
      <w:r>
        <w:rPr>
          <w:spacing w:val="2"/>
          <w:sz w:val="24"/>
        </w:rPr>
        <w:t xml:space="preserve"> </w:t>
      </w:r>
      <w:r>
        <w:rPr>
          <w:sz w:val="24"/>
        </w:rPr>
        <w:t>22507/2.0</w:t>
      </w:r>
      <w:proofErr w:type="gramStart"/>
      <w:r>
        <w:rPr>
          <w:sz w:val="24"/>
        </w:rPr>
        <w:t>];</w:t>
      </w:r>
      <w:proofErr w:type="gramEnd"/>
    </w:p>
    <w:p w14:paraId="68349DAA" w14:textId="77777777" w:rsidR="00995002" w:rsidRDefault="00995002">
      <w:pPr>
        <w:pStyle w:val="BodyText"/>
        <w:spacing w:before="10"/>
        <w:rPr>
          <w:sz w:val="20"/>
        </w:rPr>
      </w:pPr>
    </w:p>
    <w:p w14:paraId="45917EEA" w14:textId="77777777" w:rsidR="00995002" w:rsidRDefault="00412869">
      <w:pPr>
        <w:pStyle w:val="ListParagraph"/>
        <w:numPr>
          <w:ilvl w:val="0"/>
          <w:numId w:val="1"/>
        </w:numPr>
        <w:tabs>
          <w:tab w:val="left" w:pos="1635"/>
          <w:tab w:val="left" w:pos="1636"/>
        </w:tabs>
        <w:ind w:left="1635"/>
        <w:rPr>
          <w:sz w:val="24"/>
        </w:rPr>
      </w:pPr>
      <w:r>
        <w:rPr>
          <w:b/>
          <w:sz w:val="24"/>
        </w:rPr>
        <w:t xml:space="preserve">noted </w:t>
      </w:r>
      <w:r>
        <w:rPr>
          <w:sz w:val="24"/>
        </w:rPr>
        <w:t>that the Income Tax (Minimum Family Tax Credit) Order 2019 comes into force</w:t>
      </w:r>
      <w:r>
        <w:rPr>
          <w:spacing w:val="-23"/>
          <w:sz w:val="24"/>
        </w:rPr>
        <w:t xml:space="preserve"> </w:t>
      </w:r>
      <w:r>
        <w:rPr>
          <w:sz w:val="24"/>
        </w:rPr>
        <w:t>on 1 April 2020.</w:t>
      </w:r>
    </w:p>
    <w:p w14:paraId="79BEB005" w14:textId="77777777" w:rsidR="00995002" w:rsidRDefault="00995002">
      <w:pPr>
        <w:pStyle w:val="BodyText"/>
        <w:rPr>
          <w:sz w:val="26"/>
        </w:rPr>
      </w:pPr>
    </w:p>
    <w:p w14:paraId="2373A7EE" w14:textId="77777777" w:rsidR="00995002" w:rsidRDefault="00995002">
      <w:pPr>
        <w:pStyle w:val="BodyText"/>
        <w:rPr>
          <w:sz w:val="26"/>
        </w:rPr>
      </w:pPr>
    </w:p>
    <w:p w14:paraId="26FE0F88" w14:textId="77777777" w:rsidR="00995002" w:rsidRDefault="00995002">
      <w:pPr>
        <w:pStyle w:val="BodyText"/>
        <w:rPr>
          <w:sz w:val="26"/>
        </w:rPr>
      </w:pPr>
    </w:p>
    <w:p w14:paraId="7BA6A57A" w14:textId="77777777" w:rsidR="00995002" w:rsidRDefault="00995002">
      <w:pPr>
        <w:pStyle w:val="BodyText"/>
        <w:rPr>
          <w:sz w:val="26"/>
        </w:rPr>
      </w:pPr>
    </w:p>
    <w:p w14:paraId="432727B1" w14:textId="77777777" w:rsidR="00995002" w:rsidRDefault="00995002">
      <w:pPr>
        <w:pStyle w:val="BodyText"/>
        <w:spacing w:before="10"/>
        <w:rPr>
          <w:sz w:val="36"/>
        </w:rPr>
      </w:pPr>
    </w:p>
    <w:p w14:paraId="502A7A35" w14:textId="77777777" w:rsidR="00995002" w:rsidRDefault="00412869">
      <w:pPr>
        <w:pStyle w:val="BodyText"/>
        <w:spacing w:before="1" w:after="19"/>
        <w:ind w:left="916" w:right="7691"/>
      </w:pPr>
      <w:r>
        <w:t>Gerrard Carter Committee Secretary</w:t>
      </w:r>
    </w:p>
    <w:p w14:paraId="089F12FB" w14:textId="77777777" w:rsidR="00995002" w:rsidRDefault="001D6E32">
      <w:pPr>
        <w:pStyle w:val="BodyText"/>
        <w:spacing w:line="20" w:lineRule="exact"/>
        <w:ind w:left="909"/>
        <w:rPr>
          <w:sz w:val="2"/>
        </w:rPr>
      </w:pPr>
      <w:r>
        <w:rPr>
          <w:sz w:val="2"/>
        </w:rPr>
      </w:r>
      <w:r>
        <w:rPr>
          <w:sz w:val="2"/>
        </w:rPr>
        <w:pict w14:anchorId="5BE78D21">
          <v:group id="_x0000_s1026" style="width:481.8pt;height:.5pt;mso-position-horizontal-relative:char;mso-position-vertical-relative:line" coordsize="9636,10">
            <v:line id="_x0000_s1027" style="position:absolute" from="0,5" to="9636,5" strokecolor="#000001" strokeweight=".5pt"/>
            <w10:wrap type="none"/>
            <w10:anchorlock/>
          </v:group>
        </w:pict>
      </w:r>
    </w:p>
    <w:p w14:paraId="59A7E4D9" w14:textId="77777777" w:rsidR="00995002" w:rsidRDefault="00995002">
      <w:pPr>
        <w:pStyle w:val="BodyText"/>
        <w:rPr>
          <w:sz w:val="15"/>
        </w:rPr>
      </w:pPr>
    </w:p>
    <w:p w14:paraId="1903457B" w14:textId="77777777" w:rsidR="00995002" w:rsidRDefault="00995002">
      <w:pPr>
        <w:rPr>
          <w:sz w:val="15"/>
        </w:rPr>
        <w:sectPr w:rsidR="00995002">
          <w:type w:val="continuous"/>
          <w:pgSz w:w="11900" w:h="16840"/>
          <w:pgMar w:top="320" w:right="1020" w:bottom="0" w:left="220" w:header="720" w:footer="720" w:gutter="0"/>
          <w:cols w:space="720"/>
        </w:sectPr>
      </w:pPr>
    </w:p>
    <w:p w14:paraId="2D8D41B2" w14:textId="77777777" w:rsidR="00995002" w:rsidRDefault="00412869">
      <w:pPr>
        <w:spacing w:before="94" w:line="229" w:lineRule="exact"/>
        <w:ind w:left="916"/>
        <w:rPr>
          <w:rFonts w:ascii="Arial"/>
          <w:b/>
          <w:sz w:val="20"/>
        </w:rPr>
      </w:pPr>
      <w:r>
        <w:rPr>
          <w:rFonts w:ascii="Arial"/>
          <w:b/>
          <w:sz w:val="20"/>
        </w:rPr>
        <w:t>Present:</w:t>
      </w:r>
    </w:p>
    <w:p w14:paraId="1F1E247B" w14:textId="77777777" w:rsidR="00995002" w:rsidRDefault="00412869">
      <w:pPr>
        <w:ind w:left="916" w:right="1485"/>
        <w:rPr>
          <w:sz w:val="20"/>
        </w:rPr>
      </w:pPr>
      <w:r>
        <w:rPr>
          <w:sz w:val="20"/>
        </w:rPr>
        <w:t xml:space="preserve">Hon Chris </w:t>
      </w:r>
      <w:proofErr w:type="spellStart"/>
      <w:r>
        <w:rPr>
          <w:sz w:val="20"/>
        </w:rPr>
        <w:t>Hipkins</w:t>
      </w:r>
      <w:proofErr w:type="spellEnd"/>
      <w:r>
        <w:rPr>
          <w:sz w:val="20"/>
        </w:rPr>
        <w:t xml:space="preserve"> (Chair) Hon Andrew Little</w:t>
      </w:r>
    </w:p>
    <w:p w14:paraId="626A3BDA" w14:textId="77777777" w:rsidR="00995002" w:rsidRDefault="00412869">
      <w:pPr>
        <w:ind w:left="916" w:right="2168"/>
        <w:rPr>
          <w:sz w:val="20"/>
        </w:rPr>
      </w:pPr>
      <w:r>
        <w:rPr>
          <w:sz w:val="20"/>
        </w:rPr>
        <w:t>Hon David Parker Hon Stuart Nash</w:t>
      </w:r>
    </w:p>
    <w:p w14:paraId="20870ABD" w14:textId="77777777" w:rsidR="00995002" w:rsidRDefault="00412869">
      <w:pPr>
        <w:ind w:left="916" w:right="1646"/>
        <w:rPr>
          <w:sz w:val="20"/>
        </w:rPr>
      </w:pPr>
      <w:r>
        <w:rPr>
          <w:sz w:val="20"/>
        </w:rPr>
        <w:t xml:space="preserve">Hon Iain Lees-Galloway Hon Jenny </w:t>
      </w:r>
      <w:proofErr w:type="spellStart"/>
      <w:r>
        <w:rPr>
          <w:sz w:val="20"/>
        </w:rPr>
        <w:t>Salesa</w:t>
      </w:r>
      <w:proofErr w:type="spellEnd"/>
    </w:p>
    <w:p w14:paraId="77B3C7C1" w14:textId="77777777" w:rsidR="00995002" w:rsidRDefault="00412869">
      <w:pPr>
        <w:ind w:left="916" w:right="2080"/>
        <w:rPr>
          <w:sz w:val="20"/>
        </w:rPr>
      </w:pPr>
      <w:r>
        <w:rPr>
          <w:sz w:val="20"/>
        </w:rPr>
        <w:t>Hon Tracey Martin Hon Eugenie Sage</w:t>
      </w:r>
    </w:p>
    <w:p w14:paraId="470321D0" w14:textId="77777777" w:rsidR="00995002" w:rsidRDefault="00412869">
      <w:pPr>
        <w:spacing w:line="228" w:lineRule="exact"/>
        <w:ind w:left="916"/>
        <w:rPr>
          <w:sz w:val="20"/>
        </w:rPr>
      </w:pPr>
      <w:r>
        <w:rPr>
          <w:sz w:val="20"/>
        </w:rPr>
        <w:t>Hon Ruth Dyson (Senior Government Whip)</w:t>
      </w:r>
    </w:p>
    <w:p w14:paraId="5E34F536" w14:textId="77777777" w:rsidR="00995002" w:rsidRDefault="00995002">
      <w:pPr>
        <w:pStyle w:val="BodyText"/>
        <w:spacing w:before="4"/>
        <w:rPr>
          <w:sz w:val="23"/>
        </w:rPr>
      </w:pPr>
    </w:p>
    <w:p w14:paraId="30B011DA" w14:textId="77777777" w:rsidR="00995002" w:rsidRDefault="00412869">
      <w:pPr>
        <w:spacing w:line="229" w:lineRule="exact"/>
        <w:ind w:left="916"/>
        <w:rPr>
          <w:rFonts w:ascii="Arial"/>
          <w:b/>
          <w:sz w:val="20"/>
        </w:rPr>
      </w:pPr>
      <w:r>
        <w:rPr>
          <w:rFonts w:ascii="Arial"/>
          <w:b/>
          <w:sz w:val="20"/>
        </w:rPr>
        <w:t>Hard-copy distribution:</w:t>
      </w:r>
    </w:p>
    <w:p w14:paraId="6DA9ADFC" w14:textId="77777777" w:rsidR="00995002" w:rsidRDefault="00412869">
      <w:pPr>
        <w:spacing w:line="229" w:lineRule="exact"/>
        <w:ind w:left="916"/>
        <w:rPr>
          <w:sz w:val="20"/>
        </w:rPr>
      </w:pPr>
      <w:r>
        <w:rPr>
          <w:sz w:val="20"/>
        </w:rPr>
        <w:t>Minister of Revenue</w:t>
      </w:r>
    </w:p>
    <w:p w14:paraId="21849BED" w14:textId="77777777" w:rsidR="00995002" w:rsidRDefault="00412869">
      <w:pPr>
        <w:spacing w:before="94"/>
        <w:ind w:left="916" w:right="2191"/>
        <w:rPr>
          <w:sz w:val="20"/>
        </w:rPr>
      </w:pPr>
      <w:r>
        <w:br w:type="column"/>
      </w:r>
      <w:r>
        <w:rPr>
          <w:rFonts w:ascii="Arial"/>
          <w:b/>
          <w:sz w:val="20"/>
        </w:rPr>
        <w:t xml:space="preserve">Officials present from: </w:t>
      </w:r>
      <w:r>
        <w:rPr>
          <w:sz w:val="20"/>
        </w:rPr>
        <w:t>Office of the Prime Minister Officials Committee for LEG</w:t>
      </w:r>
    </w:p>
    <w:p w14:paraId="775EA4D7" w14:textId="77777777" w:rsidR="00995002" w:rsidRDefault="00995002">
      <w:pPr>
        <w:rPr>
          <w:sz w:val="20"/>
        </w:rPr>
        <w:sectPr w:rsidR="00995002">
          <w:type w:val="continuous"/>
          <w:pgSz w:w="11900" w:h="16840"/>
          <w:pgMar w:top="320" w:right="1020" w:bottom="0" w:left="220" w:header="720" w:footer="720" w:gutter="0"/>
          <w:cols w:num="2" w:space="720" w:equalWidth="0">
            <w:col w:w="4560" w:space="368"/>
            <w:col w:w="5732"/>
          </w:cols>
        </w:sectPr>
      </w:pPr>
    </w:p>
    <w:p w14:paraId="04E6D2D5" w14:textId="77777777" w:rsidR="00995002" w:rsidRDefault="00995002">
      <w:pPr>
        <w:pStyle w:val="BodyText"/>
        <w:rPr>
          <w:sz w:val="20"/>
        </w:rPr>
      </w:pPr>
    </w:p>
    <w:p w14:paraId="2632D945" w14:textId="77777777" w:rsidR="00995002" w:rsidRDefault="00995002">
      <w:pPr>
        <w:pStyle w:val="BodyText"/>
        <w:rPr>
          <w:sz w:val="20"/>
        </w:rPr>
      </w:pPr>
    </w:p>
    <w:p w14:paraId="07C60622" w14:textId="77777777" w:rsidR="00995002" w:rsidRDefault="00995002">
      <w:pPr>
        <w:pStyle w:val="BodyText"/>
        <w:spacing w:before="2"/>
        <w:rPr>
          <w:sz w:val="23"/>
        </w:rPr>
      </w:pPr>
    </w:p>
    <w:p w14:paraId="52E60690" w14:textId="77777777" w:rsidR="00995002" w:rsidRDefault="00412869">
      <w:pPr>
        <w:pStyle w:val="BodyText"/>
        <w:spacing w:line="275" w:lineRule="exact"/>
        <w:ind w:right="163"/>
        <w:jc w:val="right"/>
      </w:pPr>
      <w:r>
        <w:t>1</w:t>
      </w:r>
    </w:p>
    <w:p w14:paraId="5D96B5B3" w14:textId="2873AB28" w:rsidR="00995002" w:rsidRDefault="00412869">
      <w:pPr>
        <w:tabs>
          <w:tab w:val="left" w:pos="4525"/>
        </w:tabs>
        <w:spacing w:line="235" w:lineRule="exact"/>
        <w:ind w:left="100"/>
        <w:rPr>
          <w:rFonts w:ascii="Arial"/>
          <w:b/>
          <w:sz w:val="20"/>
        </w:rPr>
      </w:pPr>
      <w:r>
        <w:rPr>
          <w:rFonts w:ascii="Arial"/>
          <w:sz w:val="18"/>
        </w:rPr>
        <w:tab/>
      </w:r>
      <w:r>
        <w:rPr>
          <w:rFonts w:ascii="Arial"/>
          <w:b/>
          <w:position w:val="1"/>
          <w:sz w:val="20"/>
        </w:rPr>
        <w:t>I N  C O N F I D E N C</w:t>
      </w:r>
      <w:r>
        <w:rPr>
          <w:rFonts w:ascii="Arial"/>
          <w:b/>
          <w:spacing w:val="43"/>
          <w:position w:val="1"/>
          <w:sz w:val="20"/>
        </w:rPr>
        <w:t xml:space="preserve"> </w:t>
      </w:r>
      <w:r>
        <w:rPr>
          <w:rFonts w:ascii="Arial"/>
          <w:b/>
          <w:position w:val="1"/>
          <w:sz w:val="20"/>
        </w:rPr>
        <w:t>E</w:t>
      </w:r>
    </w:p>
    <w:sectPr w:rsidR="00995002">
      <w:type w:val="continuous"/>
      <w:pgSz w:w="11900" w:h="16840"/>
      <w:pgMar w:top="320" w:right="102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C048" w14:textId="77777777" w:rsidR="001D6E32" w:rsidRDefault="001D6E32" w:rsidP="001D6E32">
      <w:r>
        <w:separator/>
      </w:r>
    </w:p>
  </w:endnote>
  <w:endnote w:type="continuationSeparator" w:id="0">
    <w:p w14:paraId="398EA1FA" w14:textId="77777777" w:rsidR="001D6E32" w:rsidRDefault="001D6E32" w:rsidP="001D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C0C2" w14:textId="77777777" w:rsidR="001D6E32" w:rsidRDefault="001D6E32" w:rsidP="001D6E32">
      <w:r>
        <w:separator/>
      </w:r>
    </w:p>
  </w:footnote>
  <w:footnote w:type="continuationSeparator" w:id="0">
    <w:p w14:paraId="53087306" w14:textId="77777777" w:rsidR="001D6E32" w:rsidRDefault="001D6E32" w:rsidP="001D6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0676"/>
    <w:multiLevelType w:val="hybridMultilevel"/>
    <w:tmpl w:val="FEDCC73E"/>
    <w:lvl w:ilvl="0" w:tplc="372A90CE">
      <w:start w:val="1"/>
      <w:numFmt w:val="decimal"/>
      <w:lvlText w:val="%1"/>
      <w:lvlJc w:val="left"/>
      <w:pPr>
        <w:ind w:left="1636" w:hanging="720"/>
        <w:jc w:val="left"/>
      </w:pPr>
      <w:rPr>
        <w:rFonts w:ascii="Times New Roman" w:eastAsia="Times New Roman" w:hAnsi="Times New Roman" w:cs="Times New Roman" w:hint="default"/>
        <w:spacing w:val="-2"/>
        <w:w w:val="100"/>
        <w:sz w:val="24"/>
        <w:szCs w:val="24"/>
        <w:lang w:val="en-NZ" w:eastAsia="en-NZ" w:bidi="en-NZ"/>
      </w:rPr>
    </w:lvl>
    <w:lvl w:ilvl="1" w:tplc="CAC21F00">
      <w:numFmt w:val="bullet"/>
      <w:lvlText w:val="•"/>
      <w:lvlJc w:val="left"/>
      <w:pPr>
        <w:ind w:left="2542" w:hanging="720"/>
      </w:pPr>
      <w:rPr>
        <w:rFonts w:hint="default"/>
        <w:lang w:val="en-NZ" w:eastAsia="en-NZ" w:bidi="en-NZ"/>
      </w:rPr>
    </w:lvl>
    <w:lvl w:ilvl="2" w:tplc="93B63824">
      <w:numFmt w:val="bullet"/>
      <w:lvlText w:val="•"/>
      <w:lvlJc w:val="left"/>
      <w:pPr>
        <w:ind w:left="3444" w:hanging="720"/>
      </w:pPr>
      <w:rPr>
        <w:rFonts w:hint="default"/>
        <w:lang w:val="en-NZ" w:eastAsia="en-NZ" w:bidi="en-NZ"/>
      </w:rPr>
    </w:lvl>
    <w:lvl w:ilvl="3" w:tplc="3D02F924">
      <w:numFmt w:val="bullet"/>
      <w:lvlText w:val="•"/>
      <w:lvlJc w:val="left"/>
      <w:pPr>
        <w:ind w:left="4346" w:hanging="720"/>
      </w:pPr>
      <w:rPr>
        <w:rFonts w:hint="default"/>
        <w:lang w:val="en-NZ" w:eastAsia="en-NZ" w:bidi="en-NZ"/>
      </w:rPr>
    </w:lvl>
    <w:lvl w:ilvl="4" w:tplc="A7249DCE">
      <w:numFmt w:val="bullet"/>
      <w:lvlText w:val="•"/>
      <w:lvlJc w:val="left"/>
      <w:pPr>
        <w:ind w:left="5248" w:hanging="720"/>
      </w:pPr>
      <w:rPr>
        <w:rFonts w:hint="default"/>
        <w:lang w:val="en-NZ" w:eastAsia="en-NZ" w:bidi="en-NZ"/>
      </w:rPr>
    </w:lvl>
    <w:lvl w:ilvl="5" w:tplc="56486AE4">
      <w:numFmt w:val="bullet"/>
      <w:lvlText w:val="•"/>
      <w:lvlJc w:val="left"/>
      <w:pPr>
        <w:ind w:left="6150" w:hanging="720"/>
      </w:pPr>
      <w:rPr>
        <w:rFonts w:hint="default"/>
        <w:lang w:val="en-NZ" w:eastAsia="en-NZ" w:bidi="en-NZ"/>
      </w:rPr>
    </w:lvl>
    <w:lvl w:ilvl="6" w:tplc="4AEC9574">
      <w:numFmt w:val="bullet"/>
      <w:lvlText w:val="•"/>
      <w:lvlJc w:val="left"/>
      <w:pPr>
        <w:ind w:left="7052" w:hanging="720"/>
      </w:pPr>
      <w:rPr>
        <w:rFonts w:hint="default"/>
        <w:lang w:val="en-NZ" w:eastAsia="en-NZ" w:bidi="en-NZ"/>
      </w:rPr>
    </w:lvl>
    <w:lvl w:ilvl="7" w:tplc="30602248">
      <w:numFmt w:val="bullet"/>
      <w:lvlText w:val="•"/>
      <w:lvlJc w:val="left"/>
      <w:pPr>
        <w:ind w:left="7954" w:hanging="720"/>
      </w:pPr>
      <w:rPr>
        <w:rFonts w:hint="default"/>
        <w:lang w:val="en-NZ" w:eastAsia="en-NZ" w:bidi="en-NZ"/>
      </w:rPr>
    </w:lvl>
    <w:lvl w:ilvl="8" w:tplc="7E0273C4">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5002"/>
    <w:rsid w:val="001D6E32"/>
    <w:rsid w:val="00412869"/>
    <w:rsid w:val="009950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7FD2"/>
  <w15:docId w15:val="{92F55FA4-EAF4-4245-A25F-B6A631F7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5" w:right="33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LEG-19-MIN-0179 – Minute: Income Tax (Minimum Family Tax Credit) Order 2019 (19 November 2019)</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LEG-19-MIN-0179 – Minute: Income Tax (Minimum Family Tax Credit) Order 2019 (19 November 2019)</dc:title>
  <dcterms:created xsi:type="dcterms:W3CDTF">2020-09-07T08:17:00Z</dcterms:created>
  <dcterms:modified xsi:type="dcterms:W3CDTF">2020-09-07T08:18:00Z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