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D8" w:rsidRDefault="00472F6A">
      <w:pPr>
        <w:spacing w:before="51"/>
        <w:ind w:left="2022" w:right="3759"/>
        <w:rPr>
          <w:rFonts w:ascii="Arial"/>
          <w:b/>
          <w:sz w:val="44"/>
        </w:rPr>
      </w:pPr>
      <w:r>
        <w:rPr>
          <w:noProof/>
        </w:rPr>
        <w:drawing>
          <wp:anchor distT="0" distB="0" distL="0" distR="0" simplePos="0" relativeHeight="1072" behindDoc="0" locked="0" layoutInCell="1" allowOverlap="1">
            <wp:simplePos x="0" y="0"/>
            <wp:positionH relativeFrom="page">
              <wp:posOffset>750569</wp:posOffset>
            </wp:positionH>
            <wp:positionV relativeFrom="paragraph">
              <wp:posOffset>32839</wp:posOffset>
            </wp:positionV>
            <wp:extent cx="976630" cy="958850"/>
            <wp:effectExtent l="0" t="0" r="0" b="0"/>
            <wp:wrapNone/>
            <wp:docPr id="1" name="image1.png" descr="Cabinet Office Wellington Seal - New Zealand Government coat of arms in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rsidR="00491ED8" w:rsidRDefault="003B12E3">
      <w:pPr>
        <w:spacing w:before="322"/>
        <w:ind w:left="2022"/>
        <w:rPr>
          <w:rFonts w:ascii="Arial"/>
          <w:b/>
          <w:sz w:val="32"/>
        </w:rPr>
      </w:pPr>
      <w:r>
        <w:pict>
          <v:line id="_x0000_s1028" style="position:absolute;left:0;text-align:left;z-index:1048;mso-position-horizontal-relative:page" from="51.3pt,42.8pt" to="544.1pt,42.8pt" strokecolor="#000001" strokeweight=".6pt">
            <w10:wrap anchorx="page"/>
          </v:line>
        </w:pict>
      </w:r>
      <w:r w:rsidR="00472F6A">
        <w:rPr>
          <w:rFonts w:ascii="Arial"/>
          <w:b/>
          <w:sz w:val="32"/>
        </w:rPr>
        <w:t>Minute of Decision</w:t>
      </w:r>
    </w:p>
    <w:p w:rsidR="00491ED8" w:rsidRDefault="00491ED8">
      <w:pPr>
        <w:pStyle w:val="BodyText"/>
        <w:spacing w:before="11"/>
        <w:rPr>
          <w:rFonts w:ascii="Arial"/>
          <w:b/>
          <w:sz w:val="11"/>
        </w:rPr>
      </w:pPr>
    </w:p>
    <w:p w:rsidR="00491ED8" w:rsidRDefault="003B12E3">
      <w:pPr>
        <w:spacing w:before="93"/>
        <w:ind w:left="115" w:right="87"/>
        <w:rPr>
          <w:rFonts w:ascii="Arial"/>
          <w:i/>
          <w:sz w:val="20"/>
        </w:rPr>
      </w:pPr>
      <w:r>
        <w:pict>
          <v:line id="_x0000_s1027" style="position:absolute;left:0;text-align:left;z-index:1024;mso-position-horizontal-relative:page" from="51.3pt,42.45pt" to="544.1pt,42.45pt" strokecolor="#000001" strokeweight=".6pt">
            <w10:wrap anchorx="page"/>
          </v:line>
        </w:pict>
      </w:r>
      <w:r w:rsidR="00472F6A">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491ED8" w:rsidRDefault="00491ED8">
      <w:pPr>
        <w:pStyle w:val="BodyText"/>
        <w:rPr>
          <w:rFonts w:ascii="Arial"/>
          <w:i/>
          <w:sz w:val="22"/>
        </w:rPr>
      </w:pPr>
    </w:p>
    <w:p w:rsidR="00491ED8" w:rsidRDefault="00491ED8">
      <w:pPr>
        <w:pStyle w:val="BodyText"/>
        <w:spacing w:before="11"/>
        <w:rPr>
          <w:rFonts w:ascii="Arial"/>
          <w:i/>
          <w:sz w:val="25"/>
        </w:rPr>
      </w:pPr>
    </w:p>
    <w:p w:rsidR="00491ED8" w:rsidRDefault="00472F6A">
      <w:pPr>
        <w:ind w:left="115" w:right="87"/>
        <w:rPr>
          <w:rFonts w:ascii="Arial"/>
          <w:b/>
          <w:sz w:val="28"/>
        </w:rPr>
      </w:pPr>
      <w:r>
        <w:rPr>
          <w:rFonts w:ascii="Arial"/>
          <w:b/>
          <w:sz w:val="28"/>
        </w:rPr>
        <w:t>Taxation (Annual Rates for 2018-19, Modernising Tax Administration, and Remedial Matters) Bill: Two Supplementary Order Papers</w:t>
      </w:r>
    </w:p>
    <w:p w:rsidR="00491ED8" w:rsidRDefault="00491ED8">
      <w:pPr>
        <w:pStyle w:val="BodyText"/>
        <w:spacing w:before="2"/>
        <w:rPr>
          <w:rFonts w:ascii="Arial"/>
          <w:b/>
          <w:sz w:val="31"/>
        </w:rPr>
      </w:pPr>
    </w:p>
    <w:p w:rsidR="00491ED8" w:rsidRDefault="00472F6A">
      <w:pPr>
        <w:tabs>
          <w:tab w:val="left" w:pos="2023"/>
        </w:tabs>
        <w:spacing w:before="1"/>
        <w:ind w:left="115"/>
        <w:rPr>
          <w:rFonts w:ascii="Arial"/>
          <w:b/>
          <w:sz w:val="20"/>
        </w:rPr>
      </w:pPr>
      <w:r>
        <w:rPr>
          <w:rFonts w:ascii="Arial"/>
          <w:b/>
          <w:sz w:val="20"/>
        </w:rPr>
        <w:t>Portfolio</w:t>
      </w:r>
      <w:r>
        <w:rPr>
          <w:rFonts w:ascii="Arial"/>
          <w:b/>
          <w:sz w:val="20"/>
        </w:rPr>
        <w:tab/>
        <w:t>Revenue</w:t>
      </w:r>
    </w:p>
    <w:p w:rsidR="00491ED8" w:rsidRDefault="00491ED8">
      <w:pPr>
        <w:pStyle w:val="BodyText"/>
        <w:spacing w:before="9"/>
        <w:rPr>
          <w:rFonts w:ascii="Arial"/>
          <w:b/>
          <w:sz w:val="20"/>
        </w:rPr>
      </w:pPr>
    </w:p>
    <w:p w:rsidR="00491ED8" w:rsidRDefault="00472F6A">
      <w:pPr>
        <w:pStyle w:val="BodyText"/>
        <w:ind w:left="115"/>
      </w:pPr>
      <w:r>
        <w:t>On 12 February 2019, the Cabinet Legislation Committee:</w:t>
      </w:r>
    </w:p>
    <w:p w:rsidR="00491ED8" w:rsidRDefault="00491ED8">
      <w:pPr>
        <w:pStyle w:val="BodyText"/>
      </w:pPr>
    </w:p>
    <w:p w:rsidR="00491ED8" w:rsidRDefault="00472F6A">
      <w:pPr>
        <w:pStyle w:val="ListParagraph"/>
        <w:numPr>
          <w:ilvl w:val="0"/>
          <w:numId w:val="1"/>
        </w:numPr>
        <w:tabs>
          <w:tab w:val="left" w:pos="835"/>
          <w:tab w:val="left" w:pos="836"/>
        </w:tabs>
        <w:ind w:right="298"/>
        <w:rPr>
          <w:sz w:val="24"/>
        </w:rPr>
      </w:pPr>
      <w:r>
        <w:rPr>
          <w:b/>
          <w:sz w:val="24"/>
        </w:rPr>
        <w:t xml:space="preserve">noted </w:t>
      </w:r>
      <w:r>
        <w:rPr>
          <w:sz w:val="24"/>
        </w:rPr>
        <w:t>that the Supplementary Order Papers, attached under LEG-19-SUB-0006, are proposed to be released and considered as part of the Taxation (Annual Rates for 2018–19, Modernising Tax Administration, and Remedial Matters) Bill;</w:t>
      </w:r>
    </w:p>
    <w:p w:rsidR="00491ED8" w:rsidRDefault="00491ED8">
      <w:pPr>
        <w:pStyle w:val="BodyText"/>
        <w:spacing w:before="10"/>
        <w:rPr>
          <w:sz w:val="20"/>
        </w:rPr>
      </w:pPr>
    </w:p>
    <w:p w:rsidR="00491ED8" w:rsidRDefault="00472F6A">
      <w:pPr>
        <w:pStyle w:val="ListParagraph"/>
        <w:numPr>
          <w:ilvl w:val="0"/>
          <w:numId w:val="1"/>
        </w:numPr>
        <w:tabs>
          <w:tab w:val="left" w:pos="835"/>
          <w:tab w:val="left" w:pos="836"/>
        </w:tabs>
        <w:ind w:right="324"/>
        <w:jc w:val="both"/>
        <w:rPr>
          <w:sz w:val="24"/>
        </w:rPr>
      </w:pPr>
      <w:r>
        <w:rPr>
          <w:b/>
          <w:sz w:val="24"/>
        </w:rPr>
        <w:t xml:space="preserve">noted </w:t>
      </w:r>
      <w:r>
        <w:rPr>
          <w:sz w:val="24"/>
        </w:rPr>
        <w:t>that the Taxation (Annual Rates for 2018–19, Modernising Tax Administration,</w:t>
      </w:r>
      <w:r>
        <w:rPr>
          <w:spacing w:val="-19"/>
          <w:sz w:val="24"/>
        </w:rPr>
        <w:t xml:space="preserve"> </w:t>
      </w:r>
      <w:r>
        <w:rPr>
          <w:sz w:val="24"/>
        </w:rPr>
        <w:t>and Remedial Matters) Bill is proposed to be a category 2 priority (must be passed in the year) on the 2019 Legislation</w:t>
      </w:r>
      <w:r>
        <w:rPr>
          <w:spacing w:val="1"/>
          <w:sz w:val="24"/>
        </w:rPr>
        <w:t xml:space="preserve"> </w:t>
      </w:r>
      <w:r>
        <w:rPr>
          <w:sz w:val="24"/>
        </w:rPr>
        <w:t>Programme;</w:t>
      </w:r>
    </w:p>
    <w:p w:rsidR="00491ED8" w:rsidRDefault="00491ED8">
      <w:pPr>
        <w:pStyle w:val="BodyText"/>
        <w:spacing w:before="10"/>
        <w:rPr>
          <w:sz w:val="20"/>
        </w:rPr>
      </w:pPr>
    </w:p>
    <w:p w:rsidR="00491ED8" w:rsidRDefault="00472F6A">
      <w:pPr>
        <w:pStyle w:val="ListParagraph"/>
        <w:numPr>
          <w:ilvl w:val="0"/>
          <w:numId w:val="1"/>
        </w:numPr>
        <w:tabs>
          <w:tab w:val="left" w:pos="835"/>
          <w:tab w:val="left" w:pos="836"/>
        </w:tabs>
        <w:ind w:right="265"/>
        <w:jc w:val="both"/>
        <w:rPr>
          <w:sz w:val="24"/>
        </w:rPr>
      </w:pPr>
      <w:r>
        <w:rPr>
          <w:b/>
          <w:sz w:val="24"/>
        </w:rPr>
        <w:t xml:space="preserve">noted </w:t>
      </w:r>
      <w:r>
        <w:rPr>
          <w:sz w:val="24"/>
        </w:rPr>
        <w:t>that the Supplementary Order Papers make substantive and remedial amendments to the Income Tax Act 2017, the Tax Administration Act 1994 and the Taxation</w:t>
      </w:r>
      <w:r>
        <w:rPr>
          <w:spacing w:val="-21"/>
          <w:sz w:val="24"/>
        </w:rPr>
        <w:t xml:space="preserve"> </w:t>
      </w:r>
      <w:r>
        <w:rPr>
          <w:sz w:val="24"/>
        </w:rPr>
        <w:t>(Neutralising Base Erosion and Profit Shifting) Act</w:t>
      </w:r>
      <w:r>
        <w:rPr>
          <w:spacing w:val="-3"/>
          <w:sz w:val="24"/>
        </w:rPr>
        <w:t xml:space="preserve"> </w:t>
      </w:r>
      <w:r>
        <w:rPr>
          <w:sz w:val="24"/>
        </w:rPr>
        <w:t>2018;</w:t>
      </w:r>
    </w:p>
    <w:p w:rsidR="00491ED8" w:rsidRDefault="00491ED8">
      <w:pPr>
        <w:pStyle w:val="BodyText"/>
        <w:spacing w:before="10"/>
        <w:rPr>
          <w:sz w:val="20"/>
        </w:rPr>
      </w:pPr>
    </w:p>
    <w:p w:rsidR="00491ED8" w:rsidRDefault="00472F6A">
      <w:pPr>
        <w:pStyle w:val="ListParagraph"/>
        <w:numPr>
          <w:ilvl w:val="0"/>
          <w:numId w:val="1"/>
        </w:numPr>
        <w:tabs>
          <w:tab w:val="left" w:pos="835"/>
          <w:tab w:val="left" w:pos="836"/>
        </w:tabs>
        <w:ind w:right="183"/>
        <w:rPr>
          <w:sz w:val="24"/>
        </w:rPr>
      </w:pPr>
      <w:r>
        <w:rPr>
          <w:b/>
          <w:w w:val="110"/>
          <w:sz w:val="24"/>
        </w:rPr>
        <w:t>a</w:t>
      </w:r>
      <w:r>
        <w:rPr>
          <w:b/>
          <w:sz w:val="24"/>
        </w:rPr>
        <w:t xml:space="preserve">pproved </w:t>
      </w:r>
      <w:r>
        <w:rPr>
          <w:sz w:val="24"/>
        </w:rPr>
        <w:t xml:space="preserve">the Supplementary Order Paper, attached under LEG-19-SUB-0006, relating to the New Zealand Memorial Museum Trust – Le </w:t>
      </w:r>
      <w:proofErr w:type="spellStart"/>
      <w:r>
        <w:rPr>
          <w:sz w:val="24"/>
        </w:rPr>
        <w:t>Quesnoy</w:t>
      </w:r>
      <w:proofErr w:type="spellEnd"/>
      <w:r>
        <w:rPr>
          <w:sz w:val="24"/>
        </w:rPr>
        <w:t xml:space="preserve"> [IRD 21207-11/2.0] for release, subject to the final approval of the government caucuses and sufficient support in the House of</w:t>
      </w:r>
      <w:r>
        <w:rPr>
          <w:spacing w:val="-1"/>
          <w:sz w:val="24"/>
        </w:rPr>
        <w:t xml:space="preserve"> </w:t>
      </w:r>
      <w:r>
        <w:rPr>
          <w:sz w:val="24"/>
        </w:rPr>
        <w:t>Representatives;</w:t>
      </w:r>
    </w:p>
    <w:p w:rsidR="00491ED8" w:rsidRDefault="00491ED8">
      <w:pPr>
        <w:pStyle w:val="BodyText"/>
        <w:spacing w:before="10"/>
        <w:rPr>
          <w:sz w:val="20"/>
        </w:rPr>
      </w:pPr>
    </w:p>
    <w:p w:rsidR="00491ED8" w:rsidRDefault="00472F6A">
      <w:pPr>
        <w:pStyle w:val="ListParagraph"/>
        <w:numPr>
          <w:ilvl w:val="0"/>
          <w:numId w:val="1"/>
        </w:numPr>
        <w:tabs>
          <w:tab w:val="left" w:pos="835"/>
          <w:tab w:val="left" w:pos="836"/>
        </w:tabs>
        <w:spacing w:before="1"/>
        <w:ind w:right="381"/>
        <w:rPr>
          <w:sz w:val="24"/>
        </w:rPr>
      </w:pPr>
      <w:r>
        <w:rPr>
          <w:b/>
          <w:w w:val="110"/>
          <w:sz w:val="24"/>
        </w:rPr>
        <w:t>a</w:t>
      </w:r>
      <w:r>
        <w:rPr>
          <w:b/>
          <w:sz w:val="24"/>
        </w:rPr>
        <w:t xml:space="preserve">pproved </w:t>
      </w:r>
      <w:r>
        <w:rPr>
          <w:sz w:val="24"/>
        </w:rPr>
        <w:t>the Supplementary Order Paper, attached under LEG-19-SUB-0006, relating to the remainder of the policy matters, discussed in the paper attached under LEG-18-SUB-</w:t>
      </w:r>
      <w:bookmarkStart w:id="0" w:name="_GoBack"/>
      <w:bookmarkEnd w:id="0"/>
      <w:r>
        <w:rPr>
          <w:sz w:val="24"/>
        </w:rPr>
        <w:t>0006, for release [IRD 21207-3/11.1], subject to the final approval of the government caucuses and sufficient support in the House of</w:t>
      </w:r>
      <w:r>
        <w:rPr>
          <w:spacing w:val="-3"/>
          <w:sz w:val="24"/>
        </w:rPr>
        <w:t xml:space="preserve"> </w:t>
      </w:r>
      <w:r>
        <w:rPr>
          <w:sz w:val="24"/>
        </w:rPr>
        <w:t>Representatives;</w:t>
      </w:r>
    </w:p>
    <w:p w:rsidR="00491ED8" w:rsidRDefault="00491ED8">
      <w:pPr>
        <w:pStyle w:val="BodyText"/>
        <w:spacing w:before="9"/>
        <w:rPr>
          <w:sz w:val="20"/>
        </w:rPr>
      </w:pPr>
    </w:p>
    <w:p w:rsidR="00491ED8" w:rsidRDefault="00472F6A">
      <w:pPr>
        <w:pStyle w:val="ListParagraph"/>
        <w:numPr>
          <w:ilvl w:val="0"/>
          <w:numId w:val="1"/>
        </w:numPr>
        <w:tabs>
          <w:tab w:val="left" w:pos="835"/>
          <w:tab w:val="left" w:pos="836"/>
        </w:tabs>
        <w:spacing w:before="1"/>
        <w:ind w:right="198"/>
        <w:rPr>
          <w:sz w:val="24"/>
        </w:rPr>
      </w:pPr>
      <w:r>
        <w:rPr>
          <w:b/>
          <w:sz w:val="24"/>
        </w:rPr>
        <w:t xml:space="preserve">authorised </w:t>
      </w:r>
      <w:r>
        <w:rPr>
          <w:sz w:val="24"/>
        </w:rPr>
        <w:t>the Minister of Revenue to make minor amendments of a technical nature to</w:t>
      </w:r>
      <w:r>
        <w:rPr>
          <w:spacing w:val="-23"/>
          <w:sz w:val="24"/>
        </w:rPr>
        <w:t xml:space="preserve"> </w:t>
      </w:r>
      <w:r>
        <w:rPr>
          <w:sz w:val="24"/>
        </w:rPr>
        <w:t>the measures recommended in the paper, attached under LEG-18-SUB-0006, without further reference to Cabinet;</w:t>
      </w:r>
    </w:p>
    <w:p w:rsidR="00491ED8" w:rsidRDefault="00491ED8">
      <w:pPr>
        <w:pStyle w:val="BodyText"/>
        <w:spacing w:before="10"/>
        <w:rPr>
          <w:sz w:val="20"/>
        </w:rPr>
      </w:pPr>
    </w:p>
    <w:p w:rsidR="00491ED8" w:rsidRDefault="00472F6A">
      <w:pPr>
        <w:pStyle w:val="ListParagraph"/>
        <w:numPr>
          <w:ilvl w:val="0"/>
          <w:numId w:val="1"/>
        </w:numPr>
        <w:tabs>
          <w:tab w:val="left" w:pos="835"/>
          <w:tab w:val="left" w:pos="836"/>
        </w:tabs>
        <w:ind w:right="172"/>
        <w:rPr>
          <w:sz w:val="24"/>
        </w:rPr>
      </w:pPr>
      <w:r>
        <w:rPr>
          <w:b/>
          <w:sz w:val="24"/>
        </w:rPr>
        <w:t xml:space="preserve">agreed </w:t>
      </w:r>
      <w:r>
        <w:rPr>
          <w:sz w:val="24"/>
        </w:rPr>
        <w:t>that the Supplementary Order Paper relating to the New Zealand Memorial</w:t>
      </w:r>
      <w:r>
        <w:rPr>
          <w:spacing w:val="-24"/>
          <w:sz w:val="24"/>
        </w:rPr>
        <w:t xml:space="preserve"> </w:t>
      </w:r>
      <w:r>
        <w:rPr>
          <w:sz w:val="24"/>
        </w:rPr>
        <w:t xml:space="preserve">Museum Trust – Le </w:t>
      </w:r>
      <w:proofErr w:type="spellStart"/>
      <w:r>
        <w:rPr>
          <w:sz w:val="24"/>
        </w:rPr>
        <w:t>Quesnoy</w:t>
      </w:r>
      <w:proofErr w:type="spellEnd"/>
      <w:r>
        <w:rPr>
          <w:sz w:val="24"/>
        </w:rPr>
        <w:t xml:space="preserve"> should be released prior to the Committee of the whole House stage of the Taxation (Annual Rates for 2018–19, Modernising Tax Administration, and Remedial Matters)</w:t>
      </w:r>
      <w:r>
        <w:rPr>
          <w:spacing w:val="-1"/>
          <w:sz w:val="24"/>
        </w:rPr>
        <w:t xml:space="preserve"> </w:t>
      </w:r>
      <w:r>
        <w:rPr>
          <w:sz w:val="24"/>
        </w:rPr>
        <w:t>Bill;</w:t>
      </w:r>
    </w:p>
    <w:p w:rsidR="00491ED8" w:rsidRDefault="00491ED8">
      <w:pPr>
        <w:pStyle w:val="BodyText"/>
        <w:spacing w:before="10"/>
        <w:rPr>
          <w:sz w:val="20"/>
        </w:rPr>
      </w:pPr>
    </w:p>
    <w:p w:rsidR="00491ED8" w:rsidRDefault="00472F6A">
      <w:pPr>
        <w:pStyle w:val="ListParagraph"/>
        <w:numPr>
          <w:ilvl w:val="0"/>
          <w:numId w:val="1"/>
        </w:numPr>
        <w:tabs>
          <w:tab w:val="left" w:pos="835"/>
          <w:tab w:val="left" w:pos="836"/>
        </w:tabs>
        <w:ind w:right="352"/>
        <w:rPr>
          <w:sz w:val="24"/>
        </w:rPr>
      </w:pPr>
      <w:r>
        <w:rPr>
          <w:b/>
          <w:sz w:val="24"/>
        </w:rPr>
        <w:t xml:space="preserve">agreed </w:t>
      </w:r>
      <w:r>
        <w:rPr>
          <w:sz w:val="24"/>
        </w:rPr>
        <w:t>that the Supplementary Order Paper relating to the remainder of the policy</w:t>
      </w:r>
      <w:r>
        <w:rPr>
          <w:spacing w:val="-24"/>
          <w:sz w:val="24"/>
        </w:rPr>
        <w:t xml:space="preserve"> </w:t>
      </w:r>
      <w:r>
        <w:rPr>
          <w:sz w:val="24"/>
        </w:rPr>
        <w:t>matters discussed in the paper, attached under LEG-18-SUB-0006, should be released prior to the Committee of the whole House stage of the Taxation (Annual Rates for 2018–19, Modernising Tax Administration, and Remedial Matters) Bill;</w:t>
      </w:r>
    </w:p>
    <w:p w:rsidR="00491ED8" w:rsidRDefault="00491ED8">
      <w:pPr>
        <w:rPr>
          <w:sz w:val="24"/>
        </w:rPr>
        <w:sectPr w:rsidR="00491ED8">
          <w:headerReference w:type="default" r:id="rId8"/>
          <w:footerReference w:type="default" r:id="rId9"/>
          <w:type w:val="continuous"/>
          <w:pgSz w:w="11900" w:h="16840"/>
          <w:pgMar w:top="840" w:right="1020" w:bottom="780" w:left="1020" w:header="405" w:footer="582" w:gutter="0"/>
          <w:pgNumType w:start="1"/>
          <w:cols w:space="720"/>
        </w:sectPr>
      </w:pPr>
    </w:p>
    <w:p w:rsidR="00491ED8" w:rsidRDefault="00491ED8">
      <w:pPr>
        <w:pStyle w:val="BodyText"/>
        <w:rPr>
          <w:sz w:val="20"/>
        </w:rPr>
      </w:pPr>
    </w:p>
    <w:p w:rsidR="00491ED8" w:rsidRDefault="00491ED8">
      <w:pPr>
        <w:pStyle w:val="BodyText"/>
        <w:spacing w:before="6"/>
        <w:rPr>
          <w:sz w:val="21"/>
        </w:rPr>
      </w:pPr>
    </w:p>
    <w:p w:rsidR="00491ED8" w:rsidRDefault="00472F6A">
      <w:pPr>
        <w:pStyle w:val="ListParagraph"/>
        <w:numPr>
          <w:ilvl w:val="0"/>
          <w:numId w:val="1"/>
        </w:numPr>
        <w:tabs>
          <w:tab w:val="left" w:pos="835"/>
          <w:tab w:val="left" w:pos="836"/>
        </w:tabs>
        <w:spacing w:before="90"/>
        <w:rPr>
          <w:sz w:val="24"/>
        </w:rPr>
      </w:pPr>
      <w:r>
        <w:rPr>
          <w:b/>
          <w:sz w:val="24"/>
        </w:rPr>
        <w:t xml:space="preserve">agreed </w:t>
      </w:r>
      <w:r>
        <w:rPr>
          <w:sz w:val="24"/>
        </w:rPr>
        <w:t xml:space="preserve">that the government propose that the Supplementary Order Paper relating to the New Zealand Memorial Museum Trust – Le </w:t>
      </w:r>
      <w:proofErr w:type="spellStart"/>
      <w:r>
        <w:rPr>
          <w:sz w:val="24"/>
        </w:rPr>
        <w:t>Quesnoy</w:t>
      </w:r>
      <w:proofErr w:type="spellEnd"/>
      <w:r>
        <w:rPr>
          <w:sz w:val="24"/>
        </w:rPr>
        <w:t xml:space="preserve"> be considered at the Committee of the whole House stage of the Taxation (Annual Rates for 2018–19, Modernising Tax Administration, and Remedial Matters)</w:t>
      </w:r>
      <w:r>
        <w:rPr>
          <w:spacing w:val="1"/>
          <w:sz w:val="24"/>
        </w:rPr>
        <w:t xml:space="preserve"> </w:t>
      </w:r>
      <w:r>
        <w:rPr>
          <w:sz w:val="24"/>
        </w:rPr>
        <w:t>Bill;</w:t>
      </w:r>
    </w:p>
    <w:p w:rsidR="00491ED8" w:rsidRDefault="00491ED8">
      <w:pPr>
        <w:pStyle w:val="BodyText"/>
        <w:spacing w:before="10"/>
        <w:rPr>
          <w:sz w:val="20"/>
        </w:rPr>
      </w:pPr>
    </w:p>
    <w:p w:rsidR="00491ED8" w:rsidRDefault="00472F6A">
      <w:pPr>
        <w:pStyle w:val="ListParagraph"/>
        <w:numPr>
          <w:ilvl w:val="0"/>
          <w:numId w:val="1"/>
        </w:numPr>
        <w:tabs>
          <w:tab w:val="left" w:pos="835"/>
          <w:tab w:val="left" w:pos="836"/>
        </w:tabs>
        <w:ind w:right="140"/>
        <w:rPr>
          <w:sz w:val="24"/>
        </w:rPr>
      </w:pPr>
      <w:r>
        <w:rPr>
          <w:b/>
          <w:sz w:val="24"/>
        </w:rPr>
        <w:t xml:space="preserve">agreed </w:t>
      </w:r>
      <w:r>
        <w:rPr>
          <w:sz w:val="24"/>
        </w:rPr>
        <w:t>that the government propose that the Supplementary Order Paper relating to the remainder of the policy matters discussed in the paper, attached under LEG-19-SUB-0006, be considered at the Committee of the Whole House stage of the Taxation (Annual Rates</w:t>
      </w:r>
      <w:r>
        <w:rPr>
          <w:spacing w:val="-24"/>
          <w:sz w:val="24"/>
        </w:rPr>
        <w:t xml:space="preserve"> </w:t>
      </w:r>
      <w:r>
        <w:rPr>
          <w:sz w:val="24"/>
        </w:rPr>
        <w:t>for 2018–19, Modernising Tax Administration, and Remedial Matters)</w:t>
      </w:r>
      <w:r>
        <w:rPr>
          <w:spacing w:val="-2"/>
          <w:sz w:val="24"/>
        </w:rPr>
        <w:t xml:space="preserve"> </w:t>
      </w:r>
      <w:r>
        <w:rPr>
          <w:sz w:val="24"/>
        </w:rPr>
        <w:t>Bill.</w:t>
      </w:r>
    </w:p>
    <w:p w:rsidR="00491ED8" w:rsidRDefault="00491ED8">
      <w:pPr>
        <w:pStyle w:val="BodyText"/>
        <w:rPr>
          <w:sz w:val="26"/>
        </w:rPr>
      </w:pPr>
    </w:p>
    <w:p w:rsidR="00491ED8" w:rsidRDefault="00491ED8">
      <w:pPr>
        <w:pStyle w:val="BodyText"/>
        <w:rPr>
          <w:sz w:val="26"/>
        </w:rPr>
      </w:pPr>
    </w:p>
    <w:p w:rsidR="00491ED8" w:rsidRDefault="00491ED8">
      <w:pPr>
        <w:pStyle w:val="BodyText"/>
        <w:rPr>
          <w:sz w:val="26"/>
        </w:rPr>
      </w:pPr>
    </w:p>
    <w:p w:rsidR="00491ED8" w:rsidRDefault="00491ED8">
      <w:pPr>
        <w:pStyle w:val="BodyText"/>
        <w:rPr>
          <w:sz w:val="26"/>
        </w:rPr>
      </w:pPr>
    </w:p>
    <w:p w:rsidR="00491ED8" w:rsidRDefault="00491ED8">
      <w:pPr>
        <w:pStyle w:val="BodyText"/>
        <w:spacing w:before="10"/>
        <w:rPr>
          <w:sz w:val="36"/>
        </w:rPr>
      </w:pPr>
    </w:p>
    <w:p w:rsidR="00491ED8" w:rsidRDefault="003B12E3">
      <w:pPr>
        <w:pStyle w:val="BodyText"/>
        <w:spacing w:after="26"/>
        <w:ind w:left="115" w:right="7438"/>
      </w:pPr>
      <w:r>
        <w:pict>
          <v:line id="_x0000_s1026" style="position:absolute;left:0;text-align:left;z-index:1096;mso-position-horizontal-relative:page" from="56.7pt,28.85pt" to="538.5pt,28.85pt" strokecolor="#000001" strokeweight=".5pt">
            <w10:wrap anchorx="page"/>
          </v:line>
        </w:pict>
      </w:r>
      <w:r w:rsidR="00472F6A">
        <w:t>Vivien Meek Committee</w:t>
      </w:r>
      <w:r w:rsidR="00472F6A">
        <w:rPr>
          <w:spacing w:val="8"/>
        </w:rPr>
        <w:t xml:space="preserve"> </w:t>
      </w:r>
      <w:r w:rsidR="00472F6A">
        <w:rPr>
          <w:spacing w:val="-3"/>
        </w:rPr>
        <w:t>Secretary</w:t>
      </w:r>
    </w:p>
    <w:tbl>
      <w:tblPr>
        <w:tblW w:w="0" w:type="auto"/>
        <w:tblInd w:w="121" w:type="dxa"/>
        <w:tblLayout w:type="fixed"/>
        <w:tblCellMar>
          <w:left w:w="0" w:type="dxa"/>
          <w:right w:w="0" w:type="dxa"/>
        </w:tblCellMar>
        <w:tblLook w:val="01E0" w:firstRow="1" w:lastRow="1" w:firstColumn="1" w:lastColumn="1" w:noHBand="0" w:noVBand="0"/>
      </w:tblPr>
      <w:tblGrid>
        <w:gridCol w:w="3390"/>
        <w:gridCol w:w="4097"/>
      </w:tblGrid>
      <w:tr w:rsidR="00491ED8">
        <w:trPr>
          <w:trHeight w:val="744"/>
        </w:trPr>
        <w:tc>
          <w:tcPr>
            <w:tcW w:w="3390" w:type="dxa"/>
          </w:tcPr>
          <w:p w:rsidR="00491ED8" w:rsidRDefault="00491ED8">
            <w:pPr>
              <w:pStyle w:val="TableParagraph"/>
              <w:spacing w:before="5"/>
              <w:ind w:left="0"/>
              <w:rPr>
                <w:sz w:val="24"/>
              </w:rPr>
            </w:pPr>
          </w:p>
          <w:p w:rsidR="00491ED8" w:rsidRDefault="00472F6A">
            <w:pPr>
              <w:pStyle w:val="TableParagraph"/>
              <w:spacing w:line="229" w:lineRule="exact"/>
              <w:rPr>
                <w:rFonts w:ascii="Arial"/>
                <w:b/>
                <w:sz w:val="20"/>
              </w:rPr>
            </w:pPr>
            <w:r>
              <w:rPr>
                <w:rFonts w:ascii="Arial"/>
                <w:b/>
                <w:sz w:val="20"/>
              </w:rPr>
              <w:t>Present:</w:t>
            </w:r>
          </w:p>
          <w:p w:rsidR="00491ED8" w:rsidRDefault="00472F6A">
            <w:pPr>
              <w:pStyle w:val="TableParagraph"/>
              <w:spacing w:line="214" w:lineRule="exact"/>
              <w:rPr>
                <w:sz w:val="20"/>
              </w:rPr>
            </w:pPr>
            <w:r>
              <w:rPr>
                <w:sz w:val="20"/>
              </w:rPr>
              <w:t>Rt Hon Winston Peters</w:t>
            </w:r>
          </w:p>
        </w:tc>
        <w:tc>
          <w:tcPr>
            <w:tcW w:w="4097" w:type="dxa"/>
          </w:tcPr>
          <w:p w:rsidR="00491ED8" w:rsidRDefault="00491ED8">
            <w:pPr>
              <w:pStyle w:val="TableParagraph"/>
              <w:spacing w:before="5"/>
              <w:ind w:left="0"/>
              <w:rPr>
                <w:sz w:val="24"/>
              </w:rPr>
            </w:pPr>
          </w:p>
          <w:p w:rsidR="00491ED8" w:rsidRDefault="00472F6A">
            <w:pPr>
              <w:pStyle w:val="TableParagraph"/>
              <w:spacing w:line="229" w:lineRule="exact"/>
              <w:ind w:left="1540"/>
              <w:rPr>
                <w:rFonts w:ascii="Arial"/>
                <w:b/>
                <w:sz w:val="20"/>
              </w:rPr>
            </w:pPr>
            <w:r>
              <w:rPr>
                <w:rFonts w:ascii="Arial"/>
                <w:b/>
                <w:sz w:val="20"/>
              </w:rPr>
              <w:t>Officials present from:</w:t>
            </w:r>
          </w:p>
          <w:p w:rsidR="00491ED8" w:rsidRDefault="00472F6A">
            <w:pPr>
              <w:pStyle w:val="TableParagraph"/>
              <w:spacing w:line="214" w:lineRule="exact"/>
              <w:ind w:left="1540"/>
              <w:rPr>
                <w:sz w:val="20"/>
              </w:rPr>
            </w:pPr>
            <w:r>
              <w:rPr>
                <w:sz w:val="20"/>
              </w:rPr>
              <w:t>Officials Committee for LEG</w:t>
            </w:r>
          </w:p>
        </w:tc>
      </w:tr>
      <w:tr w:rsidR="00491ED8">
        <w:trPr>
          <w:trHeight w:val="229"/>
        </w:trPr>
        <w:tc>
          <w:tcPr>
            <w:tcW w:w="3390" w:type="dxa"/>
          </w:tcPr>
          <w:p w:rsidR="00491ED8" w:rsidRDefault="00472F6A">
            <w:pPr>
              <w:pStyle w:val="TableParagraph"/>
              <w:spacing w:line="209" w:lineRule="exact"/>
              <w:rPr>
                <w:sz w:val="20"/>
              </w:rPr>
            </w:pPr>
            <w:r>
              <w:rPr>
                <w:sz w:val="20"/>
              </w:rPr>
              <w:t xml:space="preserve">Hon Chris </w:t>
            </w:r>
            <w:proofErr w:type="spellStart"/>
            <w:r>
              <w:rPr>
                <w:sz w:val="20"/>
              </w:rPr>
              <w:t>Hipkins</w:t>
            </w:r>
            <w:proofErr w:type="spellEnd"/>
            <w:r>
              <w:rPr>
                <w:sz w:val="20"/>
              </w:rPr>
              <w:t xml:space="preserve"> (Chair)</w:t>
            </w:r>
          </w:p>
        </w:tc>
        <w:tc>
          <w:tcPr>
            <w:tcW w:w="4097" w:type="dxa"/>
          </w:tcPr>
          <w:p w:rsidR="00491ED8" w:rsidRDefault="00491ED8">
            <w:pPr>
              <w:pStyle w:val="TableParagraph"/>
              <w:ind w:left="0"/>
              <w:rPr>
                <w:sz w:val="16"/>
              </w:rPr>
            </w:pPr>
          </w:p>
        </w:tc>
      </w:tr>
      <w:tr w:rsidR="00491ED8">
        <w:trPr>
          <w:trHeight w:val="228"/>
        </w:trPr>
        <w:tc>
          <w:tcPr>
            <w:tcW w:w="3390" w:type="dxa"/>
          </w:tcPr>
          <w:p w:rsidR="00491ED8" w:rsidRDefault="00472F6A">
            <w:pPr>
              <w:pStyle w:val="TableParagraph"/>
              <w:spacing w:line="209" w:lineRule="exact"/>
              <w:rPr>
                <w:sz w:val="20"/>
              </w:rPr>
            </w:pPr>
            <w:r>
              <w:rPr>
                <w:sz w:val="20"/>
              </w:rPr>
              <w:t>Hon Andrew Little</w:t>
            </w:r>
          </w:p>
        </w:tc>
        <w:tc>
          <w:tcPr>
            <w:tcW w:w="4097" w:type="dxa"/>
          </w:tcPr>
          <w:p w:rsidR="00491ED8" w:rsidRDefault="00491ED8">
            <w:pPr>
              <w:pStyle w:val="TableParagraph"/>
              <w:ind w:left="0"/>
              <w:rPr>
                <w:sz w:val="16"/>
              </w:rPr>
            </w:pPr>
          </w:p>
        </w:tc>
      </w:tr>
      <w:tr w:rsidR="00491ED8">
        <w:trPr>
          <w:trHeight w:val="228"/>
        </w:trPr>
        <w:tc>
          <w:tcPr>
            <w:tcW w:w="3390" w:type="dxa"/>
          </w:tcPr>
          <w:p w:rsidR="00491ED8" w:rsidRDefault="00472F6A">
            <w:pPr>
              <w:pStyle w:val="TableParagraph"/>
              <w:spacing w:line="209" w:lineRule="exact"/>
              <w:rPr>
                <w:sz w:val="20"/>
              </w:rPr>
            </w:pPr>
            <w:r>
              <w:rPr>
                <w:sz w:val="20"/>
              </w:rPr>
              <w:t>Hon David Parker</w:t>
            </w:r>
          </w:p>
        </w:tc>
        <w:tc>
          <w:tcPr>
            <w:tcW w:w="4097" w:type="dxa"/>
          </w:tcPr>
          <w:p w:rsidR="00491ED8" w:rsidRDefault="00491ED8">
            <w:pPr>
              <w:pStyle w:val="TableParagraph"/>
              <w:ind w:left="0"/>
              <w:rPr>
                <w:sz w:val="16"/>
              </w:rPr>
            </w:pPr>
          </w:p>
        </w:tc>
      </w:tr>
      <w:tr w:rsidR="00491ED8">
        <w:trPr>
          <w:trHeight w:val="228"/>
        </w:trPr>
        <w:tc>
          <w:tcPr>
            <w:tcW w:w="3390" w:type="dxa"/>
          </w:tcPr>
          <w:p w:rsidR="00491ED8" w:rsidRDefault="00472F6A">
            <w:pPr>
              <w:pStyle w:val="TableParagraph"/>
              <w:spacing w:line="209" w:lineRule="exact"/>
              <w:rPr>
                <w:sz w:val="20"/>
              </w:rPr>
            </w:pPr>
            <w:r>
              <w:rPr>
                <w:sz w:val="20"/>
              </w:rPr>
              <w:t>Hon Stuart Nash</w:t>
            </w:r>
          </w:p>
        </w:tc>
        <w:tc>
          <w:tcPr>
            <w:tcW w:w="4097" w:type="dxa"/>
          </w:tcPr>
          <w:p w:rsidR="00491ED8" w:rsidRDefault="00491ED8">
            <w:pPr>
              <w:pStyle w:val="TableParagraph"/>
              <w:ind w:left="0"/>
              <w:rPr>
                <w:sz w:val="16"/>
              </w:rPr>
            </w:pPr>
          </w:p>
        </w:tc>
      </w:tr>
      <w:tr w:rsidR="00491ED8">
        <w:trPr>
          <w:trHeight w:val="228"/>
        </w:trPr>
        <w:tc>
          <w:tcPr>
            <w:tcW w:w="3390" w:type="dxa"/>
          </w:tcPr>
          <w:p w:rsidR="00491ED8" w:rsidRDefault="00472F6A">
            <w:pPr>
              <w:pStyle w:val="TableParagraph"/>
              <w:spacing w:line="209" w:lineRule="exact"/>
              <w:rPr>
                <w:sz w:val="20"/>
              </w:rPr>
            </w:pPr>
            <w:r>
              <w:rPr>
                <w:sz w:val="20"/>
              </w:rPr>
              <w:t>Hon Tracey Martin</w:t>
            </w:r>
          </w:p>
        </w:tc>
        <w:tc>
          <w:tcPr>
            <w:tcW w:w="4097" w:type="dxa"/>
          </w:tcPr>
          <w:p w:rsidR="00491ED8" w:rsidRDefault="00491ED8">
            <w:pPr>
              <w:pStyle w:val="TableParagraph"/>
              <w:ind w:left="0"/>
              <w:rPr>
                <w:sz w:val="16"/>
              </w:rPr>
            </w:pPr>
          </w:p>
        </w:tc>
      </w:tr>
      <w:tr w:rsidR="00491ED8">
        <w:trPr>
          <w:trHeight w:val="229"/>
        </w:trPr>
        <w:tc>
          <w:tcPr>
            <w:tcW w:w="3390" w:type="dxa"/>
          </w:tcPr>
          <w:p w:rsidR="00491ED8" w:rsidRDefault="00472F6A">
            <w:pPr>
              <w:pStyle w:val="TableParagraph"/>
              <w:spacing w:line="209" w:lineRule="exact"/>
              <w:rPr>
                <w:sz w:val="20"/>
              </w:rPr>
            </w:pPr>
            <w:r>
              <w:rPr>
                <w:sz w:val="20"/>
              </w:rPr>
              <w:t xml:space="preserve">Hon Julie Ann </w:t>
            </w:r>
            <w:proofErr w:type="spellStart"/>
            <w:r>
              <w:rPr>
                <w:sz w:val="20"/>
              </w:rPr>
              <w:t>Genter</w:t>
            </w:r>
            <w:proofErr w:type="spellEnd"/>
          </w:p>
        </w:tc>
        <w:tc>
          <w:tcPr>
            <w:tcW w:w="4097" w:type="dxa"/>
          </w:tcPr>
          <w:p w:rsidR="00491ED8" w:rsidRDefault="00491ED8">
            <w:pPr>
              <w:pStyle w:val="TableParagraph"/>
              <w:ind w:left="0"/>
              <w:rPr>
                <w:sz w:val="16"/>
              </w:rPr>
            </w:pPr>
          </w:p>
        </w:tc>
      </w:tr>
      <w:tr w:rsidR="00491ED8">
        <w:trPr>
          <w:trHeight w:val="228"/>
        </w:trPr>
        <w:tc>
          <w:tcPr>
            <w:tcW w:w="3390" w:type="dxa"/>
          </w:tcPr>
          <w:p w:rsidR="00491ED8" w:rsidRDefault="00472F6A">
            <w:pPr>
              <w:pStyle w:val="TableParagraph"/>
              <w:spacing w:line="209" w:lineRule="exact"/>
              <w:rPr>
                <w:sz w:val="20"/>
              </w:rPr>
            </w:pPr>
            <w:r>
              <w:rPr>
                <w:sz w:val="20"/>
              </w:rPr>
              <w:t>Hon Eugenie Sage</w:t>
            </w:r>
          </w:p>
        </w:tc>
        <w:tc>
          <w:tcPr>
            <w:tcW w:w="4097" w:type="dxa"/>
          </w:tcPr>
          <w:p w:rsidR="00491ED8" w:rsidRDefault="00491ED8">
            <w:pPr>
              <w:pStyle w:val="TableParagraph"/>
              <w:ind w:left="0"/>
              <w:rPr>
                <w:sz w:val="16"/>
              </w:rPr>
            </w:pPr>
          </w:p>
        </w:tc>
      </w:tr>
      <w:tr w:rsidR="00491ED8">
        <w:trPr>
          <w:trHeight w:val="480"/>
        </w:trPr>
        <w:tc>
          <w:tcPr>
            <w:tcW w:w="7487" w:type="dxa"/>
            <w:gridSpan w:val="2"/>
          </w:tcPr>
          <w:p w:rsidR="00491ED8" w:rsidRDefault="00472F6A">
            <w:pPr>
              <w:pStyle w:val="TableParagraph"/>
              <w:spacing w:line="225" w:lineRule="exact"/>
              <w:rPr>
                <w:sz w:val="20"/>
              </w:rPr>
            </w:pPr>
            <w:r>
              <w:rPr>
                <w:sz w:val="20"/>
              </w:rPr>
              <w:t>Hon Ruth Dyson (Senior Government Whip)</w:t>
            </w:r>
          </w:p>
        </w:tc>
      </w:tr>
      <w:tr w:rsidR="00491ED8">
        <w:trPr>
          <w:trHeight w:val="708"/>
        </w:trPr>
        <w:tc>
          <w:tcPr>
            <w:tcW w:w="3390" w:type="dxa"/>
          </w:tcPr>
          <w:p w:rsidR="00491ED8" w:rsidRDefault="00491ED8">
            <w:pPr>
              <w:pStyle w:val="TableParagraph"/>
              <w:spacing w:before="7"/>
              <w:ind w:left="0"/>
              <w:rPr>
                <w:sz w:val="21"/>
              </w:rPr>
            </w:pPr>
          </w:p>
          <w:p w:rsidR="00491ED8" w:rsidRDefault="00472F6A">
            <w:pPr>
              <w:pStyle w:val="TableParagraph"/>
              <w:spacing w:before="1" w:line="229" w:lineRule="exact"/>
              <w:rPr>
                <w:rFonts w:ascii="Arial"/>
                <w:b/>
                <w:sz w:val="20"/>
              </w:rPr>
            </w:pPr>
            <w:r>
              <w:rPr>
                <w:rFonts w:ascii="Arial"/>
                <w:b/>
                <w:sz w:val="20"/>
              </w:rPr>
              <w:t>Hard-copy distribution:</w:t>
            </w:r>
          </w:p>
          <w:p w:rsidR="00491ED8" w:rsidRDefault="00472F6A">
            <w:pPr>
              <w:pStyle w:val="TableParagraph"/>
              <w:spacing w:line="209" w:lineRule="exact"/>
              <w:rPr>
                <w:sz w:val="20"/>
              </w:rPr>
            </w:pPr>
            <w:r>
              <w:rPr>
                <w:sz w:val="20"/>
              </w:rPr>
              <w:t>Minister of Revenue</w:t>
            </w:r>
          </w:p>
        </w:tc>
        <w:tc>
          <w:tcPr>
            <w:tcW w:w="4097" w:type="dxa"/>
          </w:tcPr>
          <w:p w:rsidR="00491ED8" w:rsidRDefault="00491ED8">
            <w:pPr>
              <w:pStyle w:val="TableParagraph"/>
              <w:ind w:left="0"/>
            </w:pPr>
          </w:p>
        </w:tc>
      </w:tr>
    </w:tbl>
    <w:p w:rsidR="00BA7078" w:rsidRDefault="00BA7078"/>
    <w:sectPr w:rsidR="00BA7078">
      <w:pgSz w:w="11900" w:h="16840"/>
      <w:pgMar w:top="840" w:right="1020" w:bottom="780" w:left="1020" w:header="405"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78" w:rsidRDefault="00472F6A">
      <w:r>
        <w:separator/>
      </w:r>
    </w:p>
  </w:endnote>
  <w:endnote w:type="continuationSeparator" w:id="0">
    <w:p w:rsidR="00BA7078" w:rsidRDefault="0047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D8" w:rsidRDefault="003B12E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4888;mso-position-horizontal-relative:page;mso-position-vertical-relative:page" filled="f" stroked="f">
          <v:textbox inset="0,0,0,0">
            <w:txbxContent>
              <w:p w:rsidR="00491ED8" w:rsidRDefault="00472F6A">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4864;mso-position-horizontal-relative:page;mso-position-vertical-relative:page" filled="f" stroked="f">
          <v:textbox inset="0,0,0,0">
            <w:txbxContent>
              <w:p w:rsidR="00491ED8" w:rsidRDefault="00472F6A">
                <w:pPr>
                  <w:spacing w:before="13"/>
                  <w:ind w:left="20"/>
                  <w:rPr>
                    <w:rFonts w:ascii="Arial"/>
                    <w:b/>
                    <w:sz w:val="20"/>
                  </w:rPr>
                </w:pPr>
                <w:r>
                  <w:rPr>
                    <w:rFonts w:ascii="Arial"/>
                    <w:b/>
                    <w:sz w:val="20"/>
                  </w:rPr>
                  <w:t>I N C O N F I D E N C E</w:t>
                </w:r>
              </w:p>
            </w:txbxContent>
          </v:textbox>
          <w10:wrap anchorx="page" anchory="page"/>
        </v:shape>
      </w:pict>
    </w:r>
    <w:r>
      <w:pict>
        <v:shape id="_x0000_s2049" type="#_x0000_t202" style="position:absolute;margin-left:15pt;margin-top:816.85pt;width:130.05pt;height:12.1pt;z-index:-4840;mso-position-horizontal-relative:page;mso-position-vertical-relative:page" filled="f" stroked="f">
          <v:textbox inset="0,0,0,0">
            <w:txbxContent>
              <w:p w:rsidR="00491ED8" w:rsidRDefault="00472F6A">
                <w:pPr>
                  <w:spacing w:before="14"/>
                  <w:ind w:left="20"/>
                  <w:rPr>
                    <w:rFonts w:ascii="Arial"/>
                    <w:sz w:val="18"/>
                  </w:rPr>
                </w:pPr>
                <w:r>
                  <w:rPr>
                    <w:rFonts w:ascii="Arial"/>
                    <w:sz w:val="18"/>
                  </w:rPr>
                  <w:t>2r4hxlcklw 2019-04-04 13:24:28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78" w:rsidRDefault="00472F6A">
      <w:r>
        <w:separator/>
      </w:r>
    </w:p>
  </w:footnote>
  <w:footnote w:type="continuationSeparator" w:id="0">
    <w:p w:rsidR="00BA7078" w:rsidRDefault="0047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D8" w:rsidRDefault="003B12E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4936;mso-position-horizontal-relative:page;mso-position-vertical-relative:page" filled="f" stroked="f">
          <v:textbox inset="0,0,0,0">
            <w:txbxContent>
              <w:p w:rsidR="00491ED8" w:rsidRDefault="00472F6A">
                <w:pPr>
                  <w:spacing w:before="13"/>
                  <w:ind w:left="20"/>
                  <w:rPr>
                    <w:rFonts w:ascii="Arial"/>
                    <w:b/>
                    <w:sz w:val="20"/>
                  </w:rPr>
                </w:pPr>
                <w:r>
                  <w:rPr>
                    <w:rFonts w:ascii="Arial"/>
                    <w:b/>
                    <w:sz w:val="20"/>
                  </w:rPr>
                  <w:t>I N C O N F I D E N C E</w:t>
                </w:r>
              </w:p>
            </w:txbxContent>
          </v:textbox>
          <w10:wrap anchorx="page" anchory="page"/>
        </v:shape>
      </w:pict>
    </w:r>
    <w:r>
      <w:pict>
        <v:shape id="_x0000_s2052" type="#_x0000_t202" style="position:absolute;margin-left:452.7pt;margin-top:30.75pt;width:84.2pt;height:13.2pt;z-index:-4912;mso-position-horizontal-relative:page;mso-position-vertical-relative:page" filled="f" stroked="f">
          <v:textbox inset="0,0,0,0">
            <w:txbxContent>
              <w:p w:rsidR="00491ED8" w:rsidRDefault="00472F6A">
                <w:pPr>
                  <w:spacing w:before="13"/>
                  <w:ind w:left="20"/>
                  <w:rPr>
                    <w:rFonts w:ascii="Arial"/>
                    <w:b/>
                    <w:sz w:val="20"/>
                  </w:rPr>
                </w:pPr>
                <w:r>
                  <w:rPr>
                    <w:rFonts w:ascii="Arial"/>
                    <w:b/>
                    <w:sz w:val="20"/>
                  </w:rPr>
                  <w:t>LEG-19-MIN-0006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7FCC"/>
    <w:multiLevelType w:val="hybridMultilevel"/>
    <w:tmpl w:val="2132D6DC"/>
    <w:lvl w:ilvl="0" w:tplc="2F122AD4">
      <w:start w:val="1"/>
      <w:numFmt w:val="decimal"/>
      <w:lvlText w:val="%1"/>
      <w:lvlJc w:val="left"/>
      <w:pPr>
        <w:ind w:left="836" w:hanging="720"/>
        <w:jc w:val="left"/>
      </w:pPr>
      <w:rPr>
        <w:rFonts w:ascii="Times New Roman" w:eastAsia="Times New Roman" w:hAnsi="Times New Roman" w:cs="Times New Roman" w:hint="default"/>
        <w:spacing w:val="-1"/>
        <w:w w:val="100"/>
        <w:sz w:val="24"/>
        <w:szCs w:val="24"/>
        <w:lang w:val="en-NZ" w:eastAsia="en-NZ" w:bidi="en-NZ"/>
      </w:rPr>
    </w:lvl>
    <w:lvl w:ilvl="1" w:tplc="71AC5014">
      <w:numFmt w:val="bullet"/>
      <w:lvlText w:val="•"/>
      <w:lvlJc w:val="left"/>
      <w:pPr>
        <w:ind w:left="1742" w:hanging="720"/>
      </w:pPr>
      <w:rPr>
        <w:rFonts w:hint="default"/>
        <w:lang w:val="en-NZ" w:eastAsia="en-NZ" w:bidi="en-NZ"/>
      </w:rPr>
    </w:lvl>
    <w:lvl w:ilvl="2" w:tplc="62A48DC2">
      <w:numFmt w:val="bullet"/>
      <w:lvlText w:val="•"/>
      <w:lvlJc w:val="left"/>
      <w:pPr>
        <w:ind w:left="2644" w:hanging="720"/>
      </w:pPr>
      <w:rPr>
        <w:rFonts w:hint="default"/>
        <w:lang w:val="en-NZ" w:eastAsia="en-NZ" w:bidi="en-NZ"/>
      </w:rPr>
    </w:lvl>
    <w:lvl w:ilvl="3" w:tplc="E0745980">
      <w:numFmt w:val="bullet"/>
      <w:lvlText w:val="•"/>
      <w:lvlJc w:val="left"/>
      <w:pPr>
        <w:ind w:left="3546" w:hanging="720"/>
      </w:pPr>
      <w:rPr>
        <w:rFonts w:hint="default"/>
        <w:lang w:val="en-NZ" w:eastAsia="en-NZ" w:bidi="en-NZ"/>
      </w:rPr>
    </w:lvl>
    <w:lvl w:ilvl="4" w:tplc="E4C62748">
      <w:numFmt w:val="bullet"/>
      <w:lvlText w:val="•"/>
      <w:lvlJc w:val="left"/>
      <w:pPr>
        <w:ind w:left="4448" w:hanging="720"/>
      </w:pPr>
      <w:rPr>
        <w:rFonts w:hint="default"/>
        <w:lang w:val="en-NZ" w:eastAsia="en-NZ" w:bidi="en-NZ"/>
      </w:rPr>
    </w:lvl>
    <w:lvl w:ilvl="5" w:tplc="4EF0B5B2">
      <w:numFmt w:val="bullet"/>
      <w:lvlText w:val="•"/>
      <w:lvlJc w:val="left"/>
      <w:pPr>
        <w:ind w:left="5350" w:hanging="720"/>
      </w:pPr>
      <w:rPr>
        <w:rFonts w:hint="default"/>
        <w:lang w:val="en-NZ" w:eastAsia="en-NZ" w:bidi="en-NZ"/>
      </w:rPr>
    </w:lvl>
    <w:lvl w:ilvl="6" w:tplc="E59AF878">
      <w:numFmt w:val="bullet"/>
      <w:lvlText w:val="•"/>
      <w:lvlJc w:val="left"/>
      <w:pPr>
        <w:ind w:left="6252" w:hanging="720"/>
      </w:pPr>
      <w:rPr>
        <w:rFonts w:hint="default"/>
        <w:lang w:val="en-NZ" w:eastAsia="en-NZ" w:bidi="en-NZ"/>
      </w:rPr>
    </w:lvl>
    <w:lvl w:ilvl="7" w:tplc="C2D032B0">
      <w:numFmt w:val="bullet"/>
      <w:lvlText w:val="•"/>
      <w:lvlJc w:val="left"/>
      <w:pPr>
        <w:ind w:left="7154" w:hanging="720"/>
      </w:pPr>
      <w:rPr>
        <w:rFonts w:hint="default"/>
        <w:lang w:val="en-NZ" w:eastAsia="en-NZ" w:bidi="en-NZ"/>
      </w:rPr>
    </w:lvl>
    <w:lvl w:ilvl="8" w:tplc="10981558">
      <w:numFmt w:val="bullet"/>
      <w:lvlText w:val="•"/>
      <w:lvlJc w:val="left"/>
      <w:pPr>
        <w:ind w:left="80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91ED8"/>
    <w:rsid w:val="003B12E3"/>
    <w:rsid w:val="00472F6A"/>
    <w:rsid w:val="00491ED8"/>
    <w:rsid w:val="00AF41BC"/>
    <w:rsid w:val="00BA70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1EB2A16-DEB9-4EC5-91AD-774C5EB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right="110" w:hanging="720"/>
    </w:pPr>
  </w:style>
  <w:style w:type="paragraph" w:customStyle="1" w:styleId="TableParagraph">
    <w:name w:val="Table Paragraph"/>
    <w:basedOn w:val="Normal"/>
    <w:uiPriority w:val="1"/>
    <w:qFormat/>
    <w:pPr>
      <w:ind w:lef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3073</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LEG-19-MIN-0006 – Minute: Taxation (Annual Rates for 2018-19, Modernising Tax Administration, and Remedial Matters) Bill: Two Supplementary Order Papers (April 2019)</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LEG-19-MIN-0006 – Minute: Taxation (Annual Rates for 2018-19, Modernising Tax Administration, and Remedial Matters) Bill: Two Supplementary Order Papers (April 2019)</dc:title>
  <dcterms:created xsi:type="dcterms:W3CDTF">2019-04-04T06:24:00Z</dcterms:created>
  <dcterms:modified xsi:type="dcterms:W3CDTF">2019-04-04T06:24:00Z</dcterms:modified>
</cp:coreProperties>
</file>