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0287" w14:textId="77777777" w:rsidR="00880A6A" w:rsidRDefault="00441C44">
      <w:pPr>
        <w:spacing w:before="51"/>
        <w:ind w:left="2022" w:right="1500"/>
        <w:rPr>
          <w:rFonts w:ascii="Arial"/>
          <w:b/>
          <w:sz w:val="44"/>
        </w:rPr>
      </w:pPr>
      <w:r>
        <w:rPr>
          <w:noProof/>
        </w:rPr>
        <w:drawing>
          <wp:anchor distT="0" distB="0" distL="0" distR="0" simplePos="0" relativeHeight="1072" behindDoc="0" locked="0" layoutInCell="1" allowOverlap="1" wp14:anchorId="564E02BC" wp14:editId="564E02BD">
            <wp:simplePos x="0" y="0"/>
            <wp:positionH relativeFrom="page">
              <wp:posOffset>750569</wp:posOffset>
            </wp:positionH>
            <wp:positionV relativeFrom="paragraph">
              <wp:posOffset>32839</wp:posOffset>
            </wp:positionV>
            <wp:extent cx="976630" cy="958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External Relations and Security Committee</w:t>
      </w:r>
    </w:p>
    <w:p w14:paraId="564E0288" w14:textId="77777777" w:rsidR="00880A6A" w:rsidRDefault="00C72B81">
      <w:pPr>
        <w:spacing w:before="322"/>
        <w:ind w:left="2022"/>
        <w:rPr>
          <w:rFonts w:ascii="Arial"/>
          <w:b/>
          <w:sz w:val="32"/>
        </w:rPr>
      </w:pPr>
      <w:r>
        <w:pict w14:anchorId="564E02BE">
          <v:line id="_x0000_s1029" style="position:absolute;left:0;text-align:left;z-index:1024;mso-position-horizontal-relative:page" from="51.3pt,42.8pt" to="544.1pt,42.8pt" strokeweight=".6pt">
            <w10:wrap anchorx="page"/>
          </v:line>
        </w:pict>
      </w:r>
      <w:r w:rsidR="00441C44">
        <w:rPr>
          <w:rFonts w:ascii="Arial"/>
          <w:b/>
          <w:sz w:val="32"/>
        </w:rPr>
        <w:t>Minute of Decision</w:t>
      </w:r>
    </w:p>
    <w:p w14:paraId="564E0289" w14:textId="77777777" w:rsidR="00880A6A" w:rsidRDefault="00880A6A">
      <w:pPr>
        <w:pStyle w:val="BodyText"/>
        <w:spacing w:before="11"/>
        <w:rPr>
          <w:rFonts w:ascii="Arial"/>
          <w:b/>
          <w:sz w:val="11"/>
        </w:rPr>
      </w:pPr>
    </w:p>
    <w:p w14:paraId="564E028A" w14:textId="77777777" w:rsidR="00880A6A" w:rsidRDefault="00C72B81">
      <w:pPr>
        <w:spacing w:before="93"/>
        <w:ind w:left="115" w:right="3"/>
        <w:rPr>
          <w:rFonts w:ascii="Arial"/>
          <w:i/>
          <w:sz w:val="20"/>
        </w:rPr>
      </w:pPr>
      <w:r>
        <w:pict w14:anchorId="564E02BF">
          <v:line id="_x0000_s1028" style="position:absolute;left:0;text-align:left;z-index:1048;mso-position-horizontal-relative:page" from="51.3pt,42.45pt" to="544.1pt,42.45pt" strokeweight=".6pt">
            <w10:wrap anchorx="page"/>
          </v:line>
        </w:pict>
      </w:r>
      <w:r w:rsidR="00441C44">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14:paraId="564E028B" w14:textId="77777777" w:rsidR="00880A6A" w:rsidRDefault="00880A6A">
      <w:pPr>
        <w:pStyle w:val="BodyText"/>
        <w:rPr>
          <w:rFonts w:ascii="Arial"/>
          <w:i/>
          <w:sz w:val="22"/>
        </w:rPr>
      </w:pPr>
    </w:p>
    <w:p w14:paraId="564E028C" w14:textId="77777777" w:rsidR="00880A6A" w:rsidRDefault="00880A6A">
      <w:pPr>
        <w:pStyle w:val="BodyText"/>
        <w:spacing w:before="11"/>
        <w:rPr>
          <w:rFonts w:ascii="Arial"/>
          <w:i/>
          <w:sz w:val="25"/>
        </w:rPr>
      </w:pPr>
    </w:p>
    <w:p w14:paraId="564E028D" w14:textId="77777777" w:rsidR="00880A6A" w:rsidRDefault="00441C44">
      <w:pPr>
        <w:ind w:left="115"/>
        <w:rPr>
          <w:rFonts w:ascii="Arial"/>
          <w:b/>
          <w:sz w:val="28"/>
        </w:rPr>
      </w:pPr>
      <w:r>
        <w:rPr>
          <w:rFonts w:ascii="Arial"/>
          <w:b/>
          <w:sz w:val="28"/>
        </w:rPr>
        <w:t>Amending Protocols to Tax Treaties with Switzerland and Guernsey: Approval for Signature</w:t>
      </w:r>
    </w:p>
    <w:p w14:paraId="564E028E" w14:textId="77777777" w:rsidR="00880A6A" w:rsidRDefault="00880A6A">
      <w:pPr>
        <w:pStyle w:val="BodyText"/>
        <w:spacing w:before="2"/>
        <w:rPr>
          <w:rFonts w:ascii="Arial"/>
          <w:b/>
          <w:sz w:val="31"/>
        </w:rPr>
      </w:pPr>
    </w:p>
    <w:p w14:paraId="564E028F" w14:textId="77777777" w:rsidR="00880A6A" w:rsidRDefault="00441C44">
      <w:pPr>
        <w:tabs>
          <w:tab w:val="left" w:pos="2023"/>
        </w:tabs>
        <w:spacing w:before="1"/>
        <w:ind w:left="115"/>
        <w:rPr>
          <w:rFonts w:ascii="Arial"/>
          <w:b/>
          <w:sz w:val="20"/>
        </w:rPr>
      </w:pPr>
      <w:r>
        <w:rPr>
          <w:rFonts w:ascii="Arial"/>
          <w:b/>
          <w:sz w:val="20"/>
        </w:rPr>
        <w:t>Portfolio</w:t>
      </w:r>
      <w:r>
        <w:rPr>
          <w:rFonts w:ascii="Arial"/>
          <w:b/>
          <w:sz w:val="20"/>
        </w:rPr>
        <w:tab/>
        <w:t>Revenue</w:t>
      </w:r>
    </w:p>
    <w:p w14:paraId="564E0290" w14:textId="77777777" w:rsidR="00880A6A" w:rsidRDefault="00880A6A">
      <w:pPr>
        <w:pStyle w:val="BodyText"/>
        <w:rPr>
          <w:rFonts w:ascii="Arial"/>
          <w:b/>
          <w:sz w:val="22"/>
        </w:rPr>
      </w:pPr>
    </w:p>
    <w:p w14:paraId="564E0291" w14:textId="77777777" w:rsidR="00880A6A" w:rsidRDefault="00880A6A">
      <w:pPr>
        <w:pStyle w:val="BodyText"/>
        <w:spacing w:before="9"/>
        <w:rPr>
          <w:rFonts w:ascii="Arial"/>
          <w:b/>
          <w:sz w:val="22"/>
        </w:rPr>
      </w:pPr>
    </w:p>
    <w:p w14:paraId="564E0292" w14:textId="77777777" w:rsidR="00880A6A" w:rsidRDefault="00441C44">
      <w:pPr>
        <w:pStyle w:val="BodyText"/>
        <w:ind w:left="115"/>
      </w:pPr>
      <w:r>
        <w:t>On 25 June 2019, the Cabinet External Relations and Security Committee:</w:t>
      </w:r>
    </w:p>
    <w:p w14:paraId="564E0293" w14:textId="77777777" w:rsidR="00880A6A" w:rsidRDefault="00880A6A">
      <w:pPr>
        <w:pStyle w:val="BodyText"/>
        <w:spacing w:before="5"/>
        <w:rPr>
          <w:sz w:val="34"/>
        </w:rPr>
      </w:pPr>
    </w:p>
    <w:p w14:paraId="564E0294" w14:textId="77777777" w:rsidR="00880A6A" w:rsidRDefault="00441C44">
      <w:pPr>
        <w:pStyle w:val="ListParagraph"/>
        <w:numPr>
          <w:ilvl w:val="0"/>
          <w:numId w:val="1"/>
        </w:numPr>
        <w:tabs>
          <w:tab w:val="left" w:pos="835"/>
          <w:tab w:val="left" w:pos="836"/>
        </w:tabs>
        <w:rPr>
          <w:sz w:val="24"/>
        </w:rPr>
      </w:pPr>
      <w:r>
        <w:rPr>
          <w:b/>
          <w:sz w:val="24"/>
        </w:rPr>
        <w:t xml:space="preserve">noted </w:t>
      </w:r>
      <w:r>
        <w:rPr>
          <w:sz w:val="24"/>
        </w:rPr>
        <w:t>that, to ensure the underlying agreements meet minimum international standards relating to base erosion and profit shifting, officials have negotiated the following</w:t>
      </w:r>
      <w:r>
        <w:rPr>
          <w:spacing w:val="-23"/>
          <w:sz w:val="24"/>
        </w:rPr>
        <w:t xml:space="preserve"> </w:t>
      </w:r>
      <w:r>
        <w:rPr>
          <w:sz w:val="24"/>
        </w:rPr>
        <w:t>Protocols:</w:t>
      </w:r>
    </w:p>
    <w:p w14:paraId="564E0295" w14:textId="77777777" w:rsidR="00880A6A" w:rsidRDefault="00880A6A">
      <w:pPr>
        <w:pStyle w:val="BodyText"/>
        <w:spacing w:before="10"/>
        <w:rPr>
          <w:sz w:val="20"/>
        </w:rPr>
      </w:pPr>
    </w:p>
    <w:p w14:paraId="564E0296" w14:textId="77777777" w:rsidR="00880A6A" w:rsidRDefault="00441C44">
      <w:pPr>
        <w:pStyle w:val="ListParagraph"/>
        <w:numPr>
          <w:ilvl w:val="1"/>
          <w:numId w:val="1"/>
        </w:numPr>
        <w:tabs>
          <w:tab w:val="left" w:pos="1555"/>
          <w:tab w:val="left" w:pos="1556"/>
        </w:tabs>
        <w:ind w:right="586"/>
        <w:rPr>
          <w:sz w:val="24"/>
        </w:rPr>
      </w:pPr>
      <w:r>
        <w:rPr>
          <w:i/>
          <w:sz w:val="24"/>
        </w:rPr>
        <w:t xml:space="preserve">Protocol Amending the Convention between New Zealand and the Swiss Confederation for the Avoidance of Double Taxation with Respect to Taxes on Income </w:t>
      </w:r>
      <w:r>
        <w:rPr>
          <w:sz w:val="24"/>
        </w:rPr>
        <w:t>(Amending Protocol with Switzerland), attached as Annex I to the</w:t>
      </w:r>
      <w:r>
        <w:rPr>
          <w:spacing w:val="-22"/>
          <w:sz w:val="24"/>
        </w:rPr>
        <w:t xml:space="preserve"> </w:t>
      </w:r>
      <w:r>
        <w:rPr>
          <w:sz w:val="24"/>
        </w:rPr>
        <w:t>paper under ERS-19-SUB-0014;</w:t>
      </w:r>
    </w:p>
    <w:p w14:paraId="564E0297" w14:textId="77777777" w:rsidR="00880A6A" w:rsidRDefault="00880A6A">
      <w:pPr>
        <w:pStyle w:val="BodyText"/>
        <w:spacing w:before="10"/>
        <w:rPr>
          <w:sz w:val="20"/>
        </w:rPr>
      </w:pPr>
    </w:p>
    <w:p w14:paraId="564E0298" w14:textId="77777777" w:rsidR="00880A6A" w:rsidRDefault="00441C44">
      <w:pPr>
        <w:pStyle w:val="ListParagraph"/>
        <w:numPr>
          <w:ilvl w:val="1"/>
          <w:numId w:val="1"/>
        </w:numPr>
        <w:tabs>
          <w:tab w:val="left" w:pos="1555"/>
          <w:tab w:val="left" w:pos="1556"/>
        </w:tabs>
        <w:ind w:right="178"/>
        <w:rPr>
          <w:sz w:val="24"/>
        </w:rPr>
      </w:pPr>
      <w:r>
        <w:rPr>
          <w:i/>
          <w:sz w:val="24"/>
        </w:rPr>
        <w:t>Protocol Amending the Agreement between the Government of New Zealand and</w:t>
      </w:r>
      <w:r>
        <w:rPr>
          <w:i/>
          <w:spacing w:val="-24"/>
          <w:sz w:val="24"/>
        </w:rPr>
        <w:t xml:space="preserve"> </w:t>
      </w:r>
      <w:r>
        <w:rPr>
          <w:i/>
          <w:sz w:val="24"/>
        </w:rPr>
        <w:t xml:space="preserve">the </w:t>
      </w:r>
      <w:r>
        <w:rPr>
          <w:sz w:val="24"/>
        </w:rPr>
        <w:t xml:space="preserve">States </w:t>
      </w:r>
      <w:r>
        <w:rPr>
          <w:i/>
          <w:sz w:val="24"/>
        </w:rPr>
        <w:t xml:space="preserve">of Guernsey for the Exchange of Information with Respect to Taxes and the Allocation of Taxing Rights with Respect to Certain Income of Individuals </w:t>
      </w:r>
      <w:r>
        <w:rPr>
          <w:sz w:val="24"/>
        </w:rPr>
        <w:t>(Amending Protocol with Guernsey), attached as Annex II to the paper</w:t>
      </w:r>
      <w:r>
        <w:rPr>
          <w:spacing w:val="-7"/>
          <w:sz w:val="24"/>
        </w:rPr>
        <w:t xml:space="preserve"> </w:t>
      </w:r>
      <w:r>
        <w:rPr>
          <w:sz w:val="24"/>
        </w:rPr>
        <w:t>under</w:t>
      </w:r>
    </w:p>
    <w:p w14:paraId="564E0299" w14:textId="77777777" w:rsidR="00880A6A" w:rsidRDefault="00441C44">
      <w:pPr>
        <w:pStyle w:val="BodyText"/>
        <w:ind w:left="1556"/>
      </w:pPr>
      <w:r>
        <w:t>ERS-19-SUB-0014;</w:t>
      </w:r>
    </w:p>
    <w:p w14:paraId="564E029A" w14:textId="77777777" w:rsidR="00880A6A" w:rsidRDefault="00880A6A">
      <w:pPr>
        <w:pStyle w:val="BodyText"/>
        <w:spacing w:before="10"/>
        <w:rPr>
          <w:sz w:val="20"/>
        </w:rPr>
      </w:pPr>
    </w:p>
    <w:p w14:paraId="564E029B" w14:textId="77777777" w:rsidR="00880A6A" w:rsidRDefault="00441C44">
      <w:pPr>
        <w:pStyle w:val="ListParagraph"/>
        <w:numPr>
          <w:ilvl w:val="0"/>
          <w:numId w:val="1"/>
        </w:numPr>
        <w:tabs>
          <w:tab w:val="left" w:pos="835"/>
          <w:tab w:val="left" w:pos="836"/>
        </w:tabs>
        <w:spacing w:before="1"/>
        <w:ind w:right="156"/>
        <w:rPr>
          <w:sz w:val="24"/>
        </w:rPr>
      </w:pPr>
      <w:r>
        <w:rPr>
          <w:b/>
          <w:sz w:val="24"/>
        </w:rPr>
        <w:t xml:space="preserve">approved </w:t>
      </w:r>
      <w:r>
        <w:rPr>
          <w:sz w:val="24"/>
        </w:rPr>
        <w:t>the text of the two Amending Protocols referred to above, subject to any minor or technical changes arising from the process of legal</w:t>
      </w:r>
      <w:r>
        <w:rPr>
          <w:spacing w:val="-6"/>
          <w:sz w:val="24"/>
        </w:rPr>
        <w:t xml:space="preserve"> </w:t>
      </w:r>
      <w:r>
        <w:rPr>
          <w:sz w:val="24"/>
        </w:rPr>
        <w:t>verification;</w:t>
      </w:r>
    </w:p>
    <w:p w14:paraId="564E029C" w14:textId="77777777" w:rsidR="00880A6A" w:rsidRDefault="00880A6A">
      <w:pPr>
        <w:pStyle w:val="BodyText"/>
        <w:spacing w:before="9"/>
        <w:rPr>
          <w:sz w:val="20"/>
        </w:rPr>
      </w:pPr>
    </w:p>
    <w:p w14:paraId="564E029D" w14:textId="77777777" w:rsidR="00880A6A" w:rsidRDefault="00441C44">
      <w:pPr>
        <w:pStyle w:val="ListParagraph"/>
        <w:numPr>
          <w:ilvl w:val="0"/>
          <w:numId w:val="1"/>
        </w:numPr>
        <w:tabs>
          <w:tab w:val="left" w:pos="835"/>
          <w:tab w:val="left" w:pos="836"/>
        </w:tabs>
        <w:spacing w:before="1"/>
        <w:ind w:right="0"/>
        <w:rPr>
          <w:sz w:val="24"/>
        </w:rPr>
      </w:pPr>
      <w:r>
        <w:rPr>
          <w:b/>
          <w:sz w:val="24"/>
        </w:rPr>
        <w:t xml:space="preserve">agreed </w:t>
      </w:r>
      <w:r>
        <w:rPr>
          <w:sz w:val="24"/>
        </w:rPr>
        <w:t>that New Zealand sign each Amending</w:t>
      </w:r>
      <w:r>
        <w:rPr>
          <w:spacing w:val="1"/>
          <w:sz w:val="24"/>
        </w:rPr>
        <w:t xml:space="preserve"> </w:t>
      </w:r>
      <w:r>
        <w:rPr>
          <w:sz w:val="24"/>
        </w:rPr>
        <w:t>Protocol;</w:t>
      </w:r>
    </w:p>
    <w:p w14:paraId="564E029E" w14:textId="77777777" w:rsidR="00880A6A" w:rsidRDefault="00880A6A">
      <w:pPr>
        <w:pStyle w:val="BodyText"/>
        <w:spacing w:before="9"/>
        <w:rPr>
          <w:sz w:val="20"/>
        </w:rPr>
      </w:pPr>
    </w:p>
    <w:p w14:paraId="564E029F" w14:textId="77777777" w:rsidR="00880A6A" w:rsidRDefault="00441C44">
      <w:pPr>
        <w:pStyle w:val="ListParagraph"/>
        <w:numPr>
          <w:ilvl w:val="0"/>
          <w:numId w:val="1"/>
        </w:numPr>
        <w:tabs>
          <w:tab w:val="left" w:pos="835"/>
          <w:tab w:val="left" w:pos="836"/>
        </w:tabs>
        <w:spacing w:before="1"/>
        <w:rPr>
          <w:sz w:val="24"/>
        </w:rPr>
      </w:pPr>
      <w:r>
        <w:rPr>
          <w:sz w:val="24"/>
        </w:rPr>
        <w:t>a</w:t>
      </w:r>
      <w:r>
        <w:rPr>
          <w:b/>
          <w:sz w:val="24"/>
        </w:rPr>
        <w:t xml:space="preserve">pproved </w:t>
      </w:r>
      <w:r>
        <w:rPr>
          <w:sz w:val="24"/>
        </w:rPr>
        <w:t>the extended National Interest Analyses (NIAs) prepared in relation to each of the Amending Protocols, attached as Annexes III and IV to the paper under</w:t>
      </w:r>
      <w:r>
        <w:rPr>
          <w:spacing w:val="-26"/>
          <w:sz w:val="24"/>
        </w:rPr>
        <w:t xml:space="preserve"> </w:t>
      </w:r>
      <w:r>
        <w:rPr>
          <w:sz w:val="24"/>
        </w:rPr>
        <w:t>ERS-19-SUB-0014;</w:t>
      </w:r>
    </w:p>
    <w:p w14:paraId="564E02A0" w14:textId="77777777" w:rsidR="00880A6A" w:rsidRDefault="00880A6A">
      <w:pPr>
        <w:pStyle w:val="BodyText"/>
        <w:spacing w:before="9"/>
        <w:rPr>
          <w:sz w:val="20"/>
        </w:rPr>
      </w:pPr>
    </w:p>
    <w:p w14:paraId="564E02A1" w14:textId="77777777" w:rsidR="00880A6A" w:rsidRDefault="00441C44">
      <w:pPr>
        <w:pStyle w:val="ListParagraph"/>
        <w:numPr>
          <w:ilvl w:val="0"/>
          <w:numId w:val="1"/>
        </w:numPr>
        <w:tabs>
          <w:tab w:val="left" w:pos="835"/>
          <w:tab w:val="left" w:pos="836"/>
        </w:tabs>
        <w:spacing w:before="1"/>
        <w:ind w:right="250"/>
        <w:rPr>
          <w:sz w:val="24"/>
        </w:rPr>
      </w:pPr>
      <w:r>
        <w:rPr>
          <w:b/>
          <w:sz w:val="24"/>
        </w:rPr>
        <w:t xml:space="preserve">noted </w:t>
      </w:r>
      <w:r>
        <w:rPr>
          <w:sz w:val="24"/>
        </w:rPr>
        <w:t>that, following signature, the texts of each Amending Protocol and its accompanying extended NIA will be presented to the House of Representatives for parliamentary treaty examination, in accordance with Standing Orders</w:t>
      </w:r>
      <w:r>
        <w:rPr>
          <w:spacing w:val="-1"/>
          <w:sz w:val="24"/>
        </w:rPr>
        <w:t xml:space="preserve"> </w:t>
      </w:r>
      <w:r>
        <w:rPr>
          <w:sz w:val="24"/>
        </w:rPr>
        <w:t>397-400;</w:t>
      </w:r>
    </w:p>
    <w:p w14:paraId="564E02A2" w14:textId="77777777" w:rsidR="00880A6A" w:rsidRDefault="00880A6A">
      <w:pPr>
        <w:pStyle w:val="BodyText"/>
        <w:spacing w:before="10"/>
        <w:rPr>
          <w:sz w:val="20"/>
        </w:rPr>
      </w:pPr>
    </w:p>
    <w:p w14:paraId="564E02A3" w14:textId="77777777" w:rsidR="00880A6A" w:rsidRDefault="00441C44">
      <w:pPr>
        <w:pStyle w:val="ListParagraph"/>
        <w:numPr>
          <w:ilvl w:val="0"/>
          <w:numId w:val="1"/>
        </w:numPr>
        <w:tabs>
          <w:tab w:val="left" w:pos="835"/>
          <w:tab w:val="left" w:pos="836"/>
        </w:tabs>
        <w:ind w:right="437"/>
        <w:rPr>
          <w:sz w:val="24"/>
        </w:rPr>
      </w:pPr>
      <w:r>
        <w:rPr>
          <w:b/>
          <w:sz w:val="24"/>
        </w:rPr>
        <w:t xml:space="preserve">noted </w:t>
      </w:r>
      <w:r>
        <w:rPr>
          <w:sz w:val="24"/>
        </w:rPr>
        <w:t>that the Amending Protocols will each be incorporated into New Zealand domestic law through an Order in Council, pursuant to section BH 1 of the Income Tax Act</w:t>
      </w:r>
      <w:r>
        <w:rPr>
          <w:spacing w:val="-16"/>
          <w:sz w:val="24"/>
        </w:rPr>
        <w:t xml:space="preserve"> </w:t>
      </w:r>
      <w:r>
        <w:rPr>
          <w:sz w:val="24"/>
        </w:rPr>
        <w:t>2007;</w:t>
      </w:r>
    </w:p>
    <w:p w14:paraId="564E02A4" w14:textId="77777777" w:rsidR="00880A6A" w:rsidRDefault="00880A6A">
      <w:pPr>
        <w:pStyle w:val="BodyText"/>
        <w:spacing w:before="10"/>
        <w:rPr>
          <w:sz w:val="20"/>
        </w:rPr>
      </w:pPr>
    </w:p>
    <w:p w14:paraId="564E02A5" w14:textId="77777777" w:rsidR="00880A6A" w:rsidRDefault="00441C44">
      <w:pPr>
        <w:pStyle w:val="ListParagraph"/>
        <w:numPr>
          <w:ilvl w:val="0"/>
          <w:numId w:val="1"/>
        </w:numPr>
        <w:tabs>
          <w:tab w:val="left" w:pos="835"/>
          <w:tab w:val="left" w:pos="836"/>
        </w:tabs>
        <w:ind w:right="291"/>
        <w:rPr>
          <w:sz w:val="24"/>
        </w:rPr>
      </w:pPr>
      <w:r>
        <w:rPr>
          <w:b/>
          <w:sz w:val="24"/>
        </w:rPr>
        <w:t xml:space="preserve">invited </w:t>
      </w:r>
      <w:r>
        <w:rPr>
          <w:sz w:val="24"/>
        </w:rPr>
        <w:t>the Minister of Revenue to issue drafting instructions to the Parliamentary</w:t>
      </w:r>
      <w:r>
        <w:rPr>
          <w:spacing w:val="-26"/>
          <w:sz w:val="24"/>
        </w:rPr>
        <w:t xml:space="preserve"> </w:t>
      </w:r>
      <w:r>
        <w:rPr>
          <w:sz w:val="24"/>
        </w:rPr>
        <w:t>Counsel Office to draft the Orders in Council to give effect to the Amending</w:t>
      </w:r>
      <w:r>
        <w:rPr>
          <w:spacing w:val="-7"/>
          <w:sz w:val="24"/>
        </w:rPr>
        <w:t xml:space="preserve"> </w:t>
      </w:r>
      <w:r>
        <w:rPr>
          <w:sz w:val="24"/>
        </w:rPr>
        <w:t>Protocols;</w:t>
      </w:r>
    </w:p>
    <w:p w14:paraId="564E02A6" w14:textId="77777777" w:rsidR="00880A6A" w:rsidRDefault="00880A6A">
      <w:pPr>
        <w:pStyle w:val="BodyText"/>
        <w:spacing w:before="10"/>
        <w:rPr>
          <w:sz w:val="20"/>
        </w:rPr>
      </w:pPr>
    </w:p>
    <w:p w14:paraId="564E02A7" w14:textId="77777777" w:rsidR="00880A6A" w:rsidRDefault="00441C44">
      <w:pPr>
        <w:pStyle w:val="ListParagraph"/>
        <w:numPr>
          <w:ilvl w:val="0"/>
          <w:numId w:val="1"/>
        </w:numPr>
        <w:tabs>
          <w:tab w:val="left" w:pos="835"/>
          <w:tab w:val="left" w:pos="836"/>
        </w:tabs>
        <w:ind w:right="885"/>
        <w:rPr>
          <w:sz w:val="24"/>
        </w:rPr>
      </w:pPr>
      <w:r>
        <w:rPr>
          <w:b/>
          <w:sz w:val="24"/>
        </w:rPr>
        <w:t xml:space="preserve">noted </w:t>
      </w:r>
      <w:r>
        <w:rPr>
          <w:sz w:val="24"/>
        </w:rPr>
        <w:t>that, following the signing and satisfactory completion of parliamentary</w:t>
      </w:r>
      <w:r>
        <w:rPr>
          <w:spacing w:val="-23"/>
          <w:sz w:val="24"/>
        </w:rPr>
        <w:t xml:space="preserve"> </w:t>
      </w:r>
      <w:r>
        <w:rPr>
          <w:sz w:val="24"/>
        </w:rPr>
        <w:t>treaty examination, the Orders in Council will be submitted to Cabinet for</w:t>
      </w:r>
      <w:r>
        <w:rPr>
          <w:spacing w:val="-10"/>
          <w:sz w:val="24"/>
        </w:rPr>
        <w:t xml:space="preserve"> </w:t>
      </w:r>
      <w:r>
        <w:rPr>
          <w:sz w:val="24"/>
        </w:rPr>
        <w:t>approval;</w:t>
      </w:r>
    </w:p>
    <w:p w14:paraId="564E02A8" w14:textId="77777777" w:rsidR="00880A6A" w:rsidRDefault="00880A6A">
      <w:pPr>
        <w:rPr>
          <w:sz w:val="24"/>
        </w:rPr>
        <w:sectPr w:rsidR="00880A6A">
          <w:headerReference w:type="default" r:id="rId8"/>
          <w:footerReference w:type="default" r:id="rId9"/>
          <w:type w:val="continuous"/>
          <w:pgSz w:w="11900" w:h="16840"/>
          <w:pgMar w:top="840" w:right="1020" w:bottom="780" w:left="1020" w:header="405" w:footer="582" w:gutter="0"/>
          <w:pgNumType w:start="1"/>
          <w:cols w:space="720"/>
        </w:sectPr>
      </w:pPr>
    </w:p>
    <w:p w14:paraId="564E02A9" w14:textId="77777777" w:rsidR="00880A6A" w:rsidRDefault="00441C44">
      <w:pPr>
        <w:pStyle w:val="ListParagraph"/>
        <w:numPr>
          <w:ilvl w:val="0"/>
          <w:numId w:val="1"/>
        </w:numPr>
        <w:tabs>
          <w:tab w:val="left" w:pos="835"/>
          <w:tab w:val="left" w:pos="836"/>
        </w:tabs>
        <w:spacing w:before="51"/>
        <w:ind w:right="113"/>
        <w:rPr>
          <w:sz w:val="24"/>
        </w:rPr>
      </w:pPr>
      <w:r>
        <w:rPr>
          <w:b/>
          <w:sz w:val="24"/>
        </w:rPr>
        <w:lastRenderedPageBreak/>
        <w:t xml:space="preserve">authorised </w:t>
      </w:r>
      <w:r>
        <w:rPr>
          <w:sz w:val="24"/>
        </w:rPr>
        <w:t>officials, following signature, the satisfactory completion of parliamentary</w:t>
      </w:r>
      <w:r>
        <w:rPr>
          <w:spacing w:val="-26"/>
          <w:sz w:val="24"/>
        </w:rPr>
        <w:t xml:space="preserve"> </w:t>
      </w:r>
      <w:r>
        <w:rPr>
          <w:sz w:val="24"/>
        </w:rPr>
        <w:t>treaty examination, and promulgation of the Orders in Council, to bring the Amending Protocols into force by exchanging diplomatic notes with Switzerland and</w:t>
      </w:r>
      <w:r>
        <w:rPr>
          <w:spacing w:val="-3"/>
          <w:sz w:val="24"/>
        </w:rPr>
        <w:t xml:space="preserve"> </w:t>
      </w:r>
      <w:r>
        <w:rPr>
          <w:sz w:val="24"/>
        </w:rPr>
        <w:t>Guernsey.</w:t>
      </w:r>
    </w:p>
    <w:p w14:paraId="564E02AA" w14:textId="77777777" w:rsidR="00880A6A" w:rsidRDefault="00880A6A">
      <w:pPr>
        <w:pStyle w:val="BodyText"/>
        <w:rPr>
          <w:sz w:val="26"/>
        </w:rPr>
      </w:pPr>
    </w:p>
    <w:p w14:paraId="564E02AB" w14:textId="77777777" w:rsidR="00880A6A" w:rsidRDefault="00880A6A">
      <w:pPr>
        <w:pStyle w:val="BodyText"/>
        <w:rPr>
          <w:sz w:val="26"/>
        </w:rPr>
      </w:pPr>
    </w:p>
    <w:p w14:paraId="564E02AC" w14:textId="77777777" w:rsidR="00880A6A" w:rsidRDefault="00880A6A">
      <w:pPr>
        <w:pStyle w:val="BodyText"/>
        <w:rPr>
          <w:sz w:val="26"/>
        </w:rPr>
      </w:pPr>
    </w:p>
    <w:p w14:paraId="564E02AD" w14:textId="77777777" w:rsidR="00880A6A" w:rsidRDefault="00880A6A">
      <w:pPr>
        <w:pStyle w:val="BodyText"/>
        <w:rPr>
          <w:sz w:val="26"/>
        </w:rPr>
      </w:pPr>
    </w:p>
    <w:p w14:paraId="564E02AE" w14:textId="77777777" w:rsidR="00880A6A" w:rsidRDefault="00880A6A">
      <w:pPr>
        <w:pStyle w:val="BodyText"/>
        <w:spacing w:before="10"/>
        <w:rPr>
          <w:sz w:val="36"/>
        </w:rPr>
      </w:pPr>
    </w:p>
    <w:p w14:paraId="564E02AF" w14:textId="77777777" w:rsidR="00880A6A" w:rsidRDefault="00441C44">
      <w:pPr>
        <w:pStyle w:val="BodyText"/>
        <w:spacing w:after="19"/>
        <w:ind w:left="115" w:right="7692"/>
      </w:pPr>
      <w:r>
        <w:t>Janine Harvey Committee Secretary</w:t>
      </w:r>
    </w:p>
    <w:p w14:paraId="564E02B0" w14:textId="77777777" w:rsidR="00880A6A" w:rsidRDefault="00C72B81">
      <w:pPr>
        <w:pStyle w:val="BodyText"/>
        <w:spacing w:line="20" w:lineRule="exact"/>
        <w:ind w:left="109"/>
        <w:rPr>
          <w:sz w:val="2"/>
        </w:rPr>
      </w:pPr>
      <w:r>
        <w:rPr>
          <w:sz w:val="2"/>
        </w:rPr>
      </w:r>
      <w:r>
        <w:rPr>
          <w:sz w:val="2"/>
        </w:rPr>
        <w:pict w14:anchorId="564E02C1">
          <v:group id="_x0000_s1026" style="width:481.8pt;height:.5pt;mso-position-horizontal-relative:char;mso-position-vertical-relative:line" coordsize="9636,10">
            <v:line id="_x0000_s1027" style="position:absolute" from="0,5" to="9636,5" strokeweight=".5pt"/>
            <w10:anchorlock/>
          </v:group>
        </w:pict>
      </w:r>
    </w:p>
    <w:p w14:paraId="564E02B1" w14:textId="77777777" w:rsidR="00880A6A" w:rsidRDefault="00880A6A">
      <w:pPr>
        <w:pStyle w:val="BodyText"/>
        <w:spacing w:before="1"/>
        <w:rPr>
          <w:sz w:val="23"/>
        </w:rPr>
      </w:pPr>
    </w:p>
    <w:p w14:paraId="564E02B2" w14:textId="77777777" w:rsidR="00880A6A" w:rsidRDefault="00441C44">
      <w:pPr>
        <w:tabs>
          <w:tab w:val="left" w:pos="5043"/>
        </w:tabs>
        <w:spacing w:before="1"/>
        <w:ind w:left="115"/>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14:paraId="564E02B3" w14:textId="77777777" w:rsidR="00880A6A" w:rsidRDefault="00880A6A">
      <w:pPr>
        <w:rPr>
          <w:rFonts w:ascii="Arial"/>
          <w:sz w:val="20"/>
        </w:rPr>
        <w:sectPr w:rsidR="00880A6A">
          <w:pgSz w:w="11900" w:h="16840"/>
          <w:pgMar w:top="840" w:right="1020" w:bottom="780" w:left="1020" w:header="405" w:footer="582" w:gutter="0"/>
          <w:cols w:space="720"/>
        </w:sectPr>
      </w:pPr>
    </w:p>
    <w:p w14:paraId="564E02B4" w14:textId="77777777" w:rsidR="00880A6A" w:rsidRDefault="00441C44">
      <w:pPr>
        <w:ind w:left="115" w:right="20"/>
        <w:rPr>
          <w:sz w:val="20"/>
        </w:rPr>
      </w:pPr>
      <w:r>
        <w:rPr>
          <w:sz w:val="20"/>
        </w:rPr>
        <w:t>Rt Hon Winston Peters (Chair) Hon Grant Robertson</w:t>
      </w:r>
    </w:p>
    <w:p w14:paraId="564E02B5" w14:textId="77777777" w:rsidR="00880A6A" w:rsidRDefault="00441C44">
      <w:pPr>
        <w:ind w:left="115" w:right="1042"/>
        <w:rPr>
          <w:sz w:val="20"/>
        </w:rPr>
      </w:pPr>
      <w:r>
        <w:rPr>
          <w:sz w:val="20"/>
        </w:rPr>
        <w:t>Hon David Parker Hon Stuart Nash Hon Ron Mark</w:t>
      </w:r>
    </w:p>
    <w:p w14:paraId="564E02B6" w14:textId="77777777" w:rsidR="00880A6A" w:rsidRDefault="00441C44">
      <w:pPr>
        <w:spacing w:line="229" w:lineRule="exact"/>
        <w:ind w:left="116"/>
        <w:rPr>
          <w:sz w:val="20"/>
        </w:rPr>
      </w:pPr>
      <w:r>
        <w:br w:type="column"/>
      </w:r>
      <w:r>
        <w:rPr>
          <w:sz w:val="20"/>
        </w:rPr>
        <w:t>Office of the Prime Minister</w:t>
      </w:r>
    </w:p>
    <w:p w14:paraId="564E02B7" w14:textId="77777777" w:rsidR="00880A6A" w:rsidRDefault="00441C44">
      <w:pPr>
        <w:ind w:left="116" w:right="1077"/>
        <w:rPr>
          <w:sz w:val="20"/>
        </w:rPr>
      </w:pPr>
      <w:r>
        <w:rPr>
          <w:sz w:val="20"/>
        </w:rPr>
        <w:t>Department of the Prime Minister and Cabinet Ministry of Foreign Affairs and Trade Ministry of Defence</w:t>
      </w:r>
    </w:p>
    <w:p w14:paraId="564E02B8" w14:textId="77777777" w:rsidR="00880A6A" w:rsidRDefault="00880A6A">
      <w:pPr>
        <w:rPr>
          <w:sz w:val="20"/>
        </w:rPr>
        <w:sectPr w:rsidR="00880A6A">
          <w:type w:val="continuous"/>
          <w:pgSz w:w="11900" w:h="16840"/>
          <w:pgMar w:top="840" w:right="1020" w:bottom="780" w:left="1020" w:header="720" w:footer="720" w:gutter="0"/>
          <w:cols w:num="2" w:space="720" w:equalWidth="0">
            <w:col w:w="2633" w:space="2295"/>
            <w:col w:w="4932"/>
          </w:cols>
        </w:sectPr>
      </w:pPr>
    </w:p>
    <w:p w14:paraId="564E02B9" w14:textId="77777777" w:rsidR="00880A6A" w:rsidRDefault="00880A6A">
      <w:pPr>
        <w:pStyle w:val="BodyText"/>
        <w:spacing w:before="6"/>
        <w:rPr>
          <w:sz w:val="15"/>
        </w:rPr>
      </w:pPr>
    </w:p>
    <w:p w14:paraId="564E02BA" w14:textId="77777777" w:rsidR="00880A6A" w:rsidRDefault="00441C44">
      <w:pPr>
        <w:spacing w:before="93" w:line="229" w:lineRule="exact"/>
        <w:ind w:left="115"/>
        <w:rPr>
          <w:rFonts w:ascii="Arial"/>
          <w:b/>
          <w:sz w:val="20"/>
        </w:rPr>
      </w:pPr>
      <w:r>
        <w:rPr>
          <w:rFonts w:ascii="Arial"/>
          <w:b/>
          <w:sz w:val="20"/>
        </w:rPr>
        <w:t>Hard-copy distribution:</w:t>
      </w:r>
    </w:p>
    <w:p w14:paraId="564E02BB" w14:textId="77777777" w:rsidR="00880A6A" w:rsidRDefault="00441C44">
      <w:pPr>
        <w:spacing w:line="229" w:lineRule="exact"/>
        <w:ind w:left="115"/>
        <w:rPr>
          <w:sz w:val="20"/>
        </w:rPr>
      </w:pPr>
      <w:r>
        <w:rPr>
          <w:sz w:val="20"/>
        </w:rPr>
        <w:t>Minister of Revenue</w:t>
      </w:r>
    </w:p>
    <w:sectPr w:rsidR="00880A6A">
      <w:type w:val="continuous"/>
      <w:pgSz w:w="11900" w:h="16840"/>
      <w:pgMar w:top="840" w:right="1020" w:bottom="7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02C4" w14:textId="77777777" w:rsidR="003A53E4" w:rsidRDefault="00441C44">
      <w:r>
        <w:separator/>
      </w:r>
    </w:p>
  </w:endnote>
  <w:endnote w:type="continuationSeparator" w:id="0">
    <w:p w14:paraId="564E02C5" w14:textId="77777777" w:rsidR="003A53E4" w:rsidRDefault="0044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02C7" w14:textId="77777777" w:rsidR="00880A6A" w:rsidRDefault="00C72B81">
    <w:pPr>
      <w:pStyle w:val="BodyText"/>
      <w:spacing w:line="14" w:lineRule="auto"/>
      <w:rPr>
        <w:sz w:val="20"/>
      </w:rPr>
    </w:pPr>
    <w:r>
      <w:pict w14:anchorId="564E02CA">
        <v:shapetype id="_x0000_t202" coordsize="21600,21600" o:spt="202" path="m,l,21600r21600,l21600,xe">
          <v:stroke joinstyle="miter"/>
          <v:path gradientshapeok="t" o:connecttype="rect"/>
        </v:shapetype>
        <v:shape id="_x0000_s2051" type="#_x0000_t202" style="position:absolute;margin-left:527.8pt;margin-top:801.9pt;width:10pt;height:15.3pt;z-index:-3736;mso-position-horizontal-relative:page;mso-position-vertical-relative:page" filled="f" stroked="f">
          <v:textbox inset="0,0,0,0">
            <w:txbxContent>
              <w:p w14:paraId="564E02CF" w14:textId="77777777" w:rsidR="00880A6A" w:rsidRDefault="00441C44">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w14:anchorId="564E02CB">
        <v:shape id="_x0000_s2050" type="#_x0000_t202" style="position:absolute;margin-left:255.7pt;margin-top:815.55pt;width:78.1pt;height:13.2pt;z-index:-3712;mso-position-horizontal-relative:page;mso-position-vertical-relative:page" filled="f" stroked="f">
          <v:textbox inset="0,0,0,0">
            <w:txbxContent>
              <w:p w14:paraId="564E02D0" w14:textId="77777777" w:rsidR="00880A6A" w:rsidRDefault="00441C44">
                <w:pPr>
                  <w:spacing w:before="13"/>
                  <w:ind w:left="20"/>
                  <w:rPr>
                    <w:rFonts w:ascii="Arial"/>
                    <w:b/>
                    <w:sz w:val="20"/>
                  </w:rPr>
                </w:pPr>
                <w:r>
                  <w:rPr>
                    <w:rFonts w:ascii="Arial"/>
                    <w:b/>
                    <w:sz w:val="20"/>
                  </w:rPr>
                  <w:t>S E N S I T I V E</w:t>
                </w:r>
              </w:p>
            </w:txbxContent>
          </v:textbox>
          <w10:wrap anchorx="page" anchory="page"/>
        </v:shape>
      </w:pict>
    </w:r>
    <w:r>
      <w:pict w14:anchorId="564E02CC">
        <v:shape id="_x0000_s2049" type="#_x0000_t202" style="position:absolute;margin-left:15pt;margin-top:816.85pt;width:130.05pt;height:12.1pt;z-index:-3688;mso-position-horizontal-relative:page;mso-position-vertical-relative:page" filled="f" stroked="f">
          <v:textbox inset="0,0,0,0">
            <w:txbxContent>
              <w:p w14:paraId="564E02D1" w14:textId="77777777" w:rsidR="00880A6A" w:rsidRDefault="00441C44">
                <w:pPr>
                  <w:spacing w:before="14"/>
                  <w:ind w:left="20"/>
                  <w:rPr>
                    <w:rFonts w:ascii="Arial"/>
                    <w:sz w:val="18"/>
                  </w:rPr>
                </w:pPr>
                <w:r>
                  <w:rPr>
                    <w:rFonts w:ascii="Arial"/>
                    <w:sz w:val="18"/>
                  </w:rPr>
                  <w:t>2r4hxlcklw 2019-07-09 13:07:08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02C2" w14:textId="77777777" w:rsidR="003A53E4" w:rsidRDefault="00441C44">
      <w:r>
        <w:separator/>
      </w:r>
    </w:p>
  </w:footnote>
  <w:footnote w:type="continuationSeparator" w:id="0">
    <w:p w14:paraId="564E02C3" w14:textId="77777777" w:rsidR="003A53E4" w:rsidRDefault="0044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02C6" w14:textId="77777777" w:rsidR="00880A6A" w:rsidRDefault="00C72B81">
    <w:pPr>
      <w:pStyle w:val="BodyText"/>
      <w:spacing w:line="14" w:lineRule="auto"/>
      <w:rPr>
        <w:sz w:val="20"/>
      </w:rPr>
    </w:pPr>
    <w:r>
      <w:pict w14:anchorId="564E02C8">
        <v:shapetype id="_x0000_t202" coordsize="21600,21600" o:spt="202" path="m,l,21600r21600,l21600,xe">
          <v:stroke joinstyle="miter"/>
          <v:path gradientshapeok="t" o:connecttype="rect"/>
        </v:shapetype>
        <v:shape id="_x0000_s2053" type="#_x0000_t202" style="position:absolute;margin-left:255.7pt;margin-top:19.25pt;width:78.1pt;height:13.2pt;z-index:-3784;mso-position-horizontal-relative:page;mso-position-vertical-relative:page" filled="f" stroked="f">
          <v:textbox inset="0,0,0,0">
            <w:txbxContent>
              <w:p w14:paraId="564E02CD" w14:textId="77777777" w:rsidR="00880A6A" w:rsidRDefault="00441C44">
                <w:pPr>
                  <w:spacing w:before="13"/>
                  <w:ind w:left="20"/>
                  <w:rPr>
                    <w:rFonts w:ascii="Arial"/>
                    <w:b/>
                    <w:sz w:val="20"/>
                  </w:rPr>
                </w:pPr>
                <w:r>
                  <w:rPr>
                    <w:rFonts w:ascii="Arial"/>
                    <w:b/>
                    <w:sz w:val="20"/>
                  </w:rPr>
                  <w:t>S E N S I T I V E</w:t>
                </w:r>
              </w:p>
            </w:txbxContent>
          </v:textbox>
          <w10:wrap anchorx="page" anchory="page"/>
        </v:shape>
      </w:pict>
    </w:r>
    <w:r>
      <w:pict w14:anchorId="564E02C9">
        <v:shape id="_x0000_s2052" type="#_x0000_t202" style="position:absolute;margin-left:452.7pt;margin-top:30.75pt;width:84.2pt;height:13.2pt;z-index:-3760;mso-position-horizontal-relative:page;mso-position-vertical-relative:page" filled="f" stroked="f">
          <v:textbox inset="0,0,0,0">
            <w:txbxContent>
              <w:p w14:paraId="564E02CE" w14:textId="77777777" w:rsidR="00880A6A" w:rsidRDefault="00441C44">
                <w:pPr>
                  <w:spacing w:before="13"/>
                  <w:ind w:left="20"/>
                  <w:rPr>
                    <w:rFonts w:ascii="Arial"/>
                    <w:b/>
                    <w:sz w:val="20"/>
                  </w:rPr>
                </w:pPr>
                <w:r>
                  <w:rPr>
                    <w:rFonts w:ascii="Arial"/>
                    <w:b/>
                    <w:sz w:val="20"/>
                  </w:rPr>
                  <w:t>ERS-19-MIN-0014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2C6D"/>
    <w:multiLevelType w:val="multilevel"/>
    <w:tmpl w:val="DC6C9476"/>
    <w:lvl w:ilvl="0">
      <w:start w:val="1"/>
      <w:numFmt w:val="decimal"/>
      <w:lvlText w:val="%1"/>
      <w:lvlJc w:val="left"/>
      <w:pPr>
        <w:ind w:left="836" w:hanging="720"/>
        <w:jc w:val="left"/>
      </w:pPr>
      <w:rPr>
        <w:rFonts w:ascii="Times New Roman" w:eastAsia="Times New Roman" w:hAnsi="Times New Roman" w:cs="Times New Roman" w:hint="default"/>
        <w:spacing w:val="-2"/>
        <w:w w:val="100"/>
        <w:sz w:val="24"/>
        <w:szCs w:val="24"/>
        <w:lang w:val="en-NZ" w:eastAsia="en-NZ" w:bidi="en-NZ"/>
      </w:rPr>
    </w:lvl>
    <w:lvl w:ilvl="1">
      <w:start w:val="1"/>
      <w:numFmt w:val="decimal"/>
      <w:lvlText w:val="%1.%2"/>
      <w:lvlJc w:val="left"/>
      <w:pPr>
        <w:ind w:left="1556" w:hanging="720"/>
        <w:jc w:val="left"/>
      </w:pPr>
      <w:rPr>
        <w:rFonts w:ascii="Times New Roman" w:eastAsia="Times New Roman" w:hAnsi="Times New Roman" w:cs="Times New Roman" w:hint="default"/>
        <w:spacing w:val="-2"/>
        <w:w w:val="100"/>
        <w:sz w:val="24"/>
        <w:szCs w:val="24"/>
        <w:lang w:val="en-NZ" w:eastAsia="en-NZ" w:bidi="en-NZ"/>
      </w:rPr>
    </w:lvl>
    <w:lvl w:ilvl="2">
      <w:numFmt w:val="bullet"/>
      <w:lvlText w:val="•"/>
      <w:lvlJc w:val="left"/>
      <w:pPr>
        <w:ind w:left="2482" w:hanging="720"/>
      </w:pPr>
      <w:rPr>
        <w:rFonts w:hint="default"/>
        <w:lang w:val="en-NZ" w:eastAsia="en-NZ" w:bidi="en-NZ"/>
      </w:rPr>
    </w:lvl>
    <w:lvl w:ilvl="3">
      <w:numFmt w:val="bullet"/>
      <w:lvlText w:val="•"/>
      <w:lvlJc w:val="left"/>
      <w:pPr>
        <w:ind w:left="3404" w:hanging="720"/>
      </w:pPr>
      <w:rPr>
        <w:rFonts w:hint="default"/>
        <w:lang w:val="en-NZ" w:eastAsia="en-NZ" w:bidi="en-NZ"/>
      </w:rPr>
    </w:lvl>
    <w:lvl w:ilvl="4">
      <w:numFmt w:val="bullet"/>
      <w:lvlText w:val="•"/>
      <w:lvlJc w:val="left"/>
      <w:pPr>
        <w:ind w:left="4326" w:hanging="720"/>
      </w:pPr>
      <w:rPr>
        <w:rFonts w:hint="default"/>
        <w:lang w:val="en-NZ" w:eastAsia="en-NZ" w:bidi="en-NZ"/>
      </w:rPr>
    </w:lvl>
    <w:lvl w:ilvl="5">
      <w:numFmt w:val="bullet"/>
      <w:lvlText w:val="•"/>
      <w:lvlJc w:val="left"/>
      <w:pPr>
        <w:ind w:left="5248" w:hanging="720"/>
      </w:pPr>
      <w:rPr>
        <w:rFonts w:hint="default"/>
        <w:lang w:val="en-NZ" w:eastAsia="en-NZ" w:bidi="en-NZ"/>
      </w:rPr>
    </w:lvl>
    <w:lvl w:ilvl="6">
      <w:numFmt w:val="bullet"/>
      <w:lvlText w:val="•"/>
      <w:lvlJc w:val="left"/>
      <w:pPr>
        <w:ind w:left="6171" w:hanging="720"/>
      </w:pPr>
      <w:rPr>
        <w:rFonts w:hint="default"/>
        <w:lang w:val="en-NZ" w:eastAsia="en-NZ" w:bidi="en-NZ"/>
      </w:rPr>
    </w:lvl>
    <w:lvl w:ilvl="7">
      <w:numFmt w:val="bullet"/>
      <w:lvlText w:val="•"/>
      <w:lvlJc w:val="left"/>
      <w:pPr>
        <w:ind w:left="7093" w:hanging="720"/>
      </w:pPr>
      <w:rPr>
        <w:rFonts w:hint="default"/>
        <w:lang w:val="en-NZ" w:eastAsia="en-NZ" w:bidi="en-NZ"/>
      </w:rPr>
    </w:lvl>
    <w:lvl w:ilvl="8">
      <w:numFmt w:val="bullet"/>
      <w:lvlText w:val="•"/>
      <w:lvlJc w:val="left"/>
      <w:pPr>
        <w:ind w:left="8015"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80A6A"/>
    <w:rsid w:val="003A53E4"/>
    <w:rsid w:val="00441C44"/>
    <w:rsid w:val="00880A6A"/>
    <w:rsid w:val="00C72B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64E0287"/>
  <w15:docId w15:val="{7DAED5D4-43D3-4A87-979C-432D6DEE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right="137"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ERS-19-MIN-0014 – Minute: Amending protocols to tax treaties with Switzerland and Guernsey: Approval for signature (25 June 2019)</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ERS-19-MIN-0014 – Minute: Amending protocols to tax treaties with Switzerland and Guernsey: Approval for signature (25 June 2019)</dc:title>
  <dc:creator/>
  <dcterms:created xsi:type="dcterms:W3CDTF">2020-09-08T11:27:00Z</dcterms:created>
  <dcterms:modified xsi:type="dcterms:W3CDTF">2020-09-08T11:28:00Z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