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5F42" w14:textId="54DBB340" w:rsidR="006B11FC" w:rsidRDefault="00D006E5">
      <w:pPr>
        <w:pStyle w:val="TRTitle"/>
        <w:spacing w:before="240" w:after="720"/>
        <w:ind w:left="2835" w:hanging="2835"/>
        <w:outlineLvl w:val="0"/>
      </w:pPr>
      <w:bookmarkStart w:id="0" w:name="_GoBack"/>
      <w:bookmarkEnd w:id="0"/>
      <w:r>
        <w:t>Tax Policy Report</w:t>
      </w:r>
      <w:r w:rsidR="007B1EBC">
        <w:t xml:space="preserve">: </w:t>
      </w:r>
      <w:r w:rsidR="00E47E84">
        <w:t>Cabinet Paper - Options for Taxing the Digital Economy</w:t>
      </w:r>
    </w:p>
    <w:tbl>
      <w:tblPr>
        <w:tblW w:w="0" w:type="auto"/>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843"/>
        <w:gridCol w:w="3260"/>
        <w:gridCol w:w="1985"/>
        <w:gridCol w:w="2551"/>
      </w:tblGrid>
      <w:tr w:rsidR="006B11FC" w:rsidRPr="007241DB" w14:paraId="6F781284" w14:textId="77777777">
        <w:tc>
          <w:tcPr>
            <w:tcW w:w="1843" w:type="dxa"/>
            <w:vAlign w:val="center"/>
          </w:tcPr>
          <w:p w14:paraId="20633069" w14:textId="77777777" w:rsidR="006B11FC" w:rsidRPr="007241DB" w:rsidRDefault="006B11FC" w:rsidP="00EE5445">
            <w:pPr>
              <w:pStyle w:val="TRBodyTextChar"/>
              <w:spacing w:before="60" w:after="60" w:line="240" w:lineRule="auto"/>
              <w:jc w:val="left"/>
              <w:rPr>
                <w:rFonts w:ascii="Verdana" w:hAnsi="Verdana"/>
                <w:b/>
                <w:sz w:val="20"/>
              </w:rPr>
            </w:pPr>
            <w:r w:rsidRPr="007241DB">
              <w:rPr>
                <w:rFonts w:ascii="Verdana" w:hAnsi="Verdana"/>
                <w:b/>
                <w:sz w:val="20"/>
              </w:rPr>
              <w:t>Date:</w:t>
            </w:r>
          </w:p>
        </w:tc>
        <w:tc>
          <w:tcPr>
            <w:tcW w:w="3260" w:type="dxa"/>
            <w:vAlign w:val="center"/>
          </w:tcPr>
          <w:p w14:paraId="1844DFEC" w14:textId="77777777" w:rsidR="006B11FC" w:rsidRPr="007241DB" w:rsidRDefault="00254D4E" w:rsidP="0097440C">
            <w:pPr>
              <w:pStyle w:val="TRBodyTextChar"/>
              <w:spacing w:before="60" w:after="60" w:line="240" w:lineRule="auto"/>
              <w:jc w:val="left"/>
              <w:rPr>
                <w:rFonts w:ascii="Verdana" w:hAnsi="Verdana"/>
                <w:sz w:val="20"/>
              </w:rPr>
            </w:pPr>
            <w:bookmarkStart w:id="1" w:name="Date"/>
            <w:bookmarkEnd w:id="1"/>
            <w:r w:rsidRPr="007241DB">
              <w:rPr>
                <w:rFonts w:ascii="Verdana" w:hAnsi="Verdana"/>
                <w:sz w:val="20"/>
              </w:rPr>
              <w:t xml:space="preserve">24 </w:t>
            </w:r>
            <w:r w:rsidR="00F85B5C" w:rsidRPr="007241DB">
              <w:rPr>
                <w:rFonts w:ascii="Verdana" w:hAnsi="Verdana"/>
                <w:sz w:val="20"/>
              </w:rPr>
              <w:t>April 2019</w:t>
            </w:r>
          </w:p>
        </w:tc>
        <w:tc>
          <w:tcPr>
            <w:tcW w:w="1985" w:type="dxa"/>
            <w:vAlign w:val="center"/>
          </w:tcPr>
          <w:p w14:paraId="254F27EB" w14:textId="77777777" w:rsidR="006B11FC" w:rsidRPr="007241DB" w:rsidRDefault="006B11FC" w:rsidP="00EE5445">
            <w:pPr>
              <w:pStyle w:val="TRBodyTextChar"/>
              <w:spacing w:before="60" w:after="60" w:line="240" w:lineRule="auto"/>
              <w:jc w:val="left"/>
              <w:rPr>
                <w:rFonts w:ascii="Verdana" w:hAnsi="Verdana"/>
                <w:b/>
                <w:sz w:val="20"/>
              </w:rPr>
            </w:pPr>
            <w:r w:rsidRPr="007241DB">
              <w:rPr>
                <w:rFonts w:ascii="Verdana" w:hAnsi="Verdana"/>
                <w:b/>
                <w:sz w:val="20"/>
              </w:rPr>
              <w:t>Priority:</w:t>
            </w:r>
          </w:p>
        </w:tc>
        <w:tc>
          <w:tcPr>
            <w:tcW w:w="2551" w:type="dxa"/>
            <w:vAlign w:val="center"/>
          </w:tcPr>
          <w:p w14:paraId="68BB2B46" w14:textId="77777777" w:rsidR="006B11FC" w:rsidRPr="007241DB" w:rsidRDefault="00E245BC" w:rsidP="00021658">
            <w:pPr>
              <w:pStyle w:val="TRBodyTextChar"/>
              <w:jc w:val="left"/>
              <w:rPr>
                <w:rFonts w:ascii="Verdana" w:hAnsi="Verdana"/>
                <w:sz w:val="20"/>
              </w:rPr>
            </w:pPr>
            <w:bookmarkStart w:id="2" w:name="Priority"/>
            <w:bookmarkEnd w:id="2"/>
            <w:r w:rsidRPr="007241DB">
              <w:rPr>
                <w:rFonts w:ascii="Verdana" w:hAnsi="Verdana"/>
                <w:sz w:val="20"/>
              </w:rPr>
              <w:t>Medium</w:t>
            </w:r>
          </w:p>
        </w:tc>
      </w:tr>
      <w:tr w:rsidR="006B11FC" w:rsidRPr="007241DB" w14:paraId="3FF746DC" w14:textId="77777777">
        <w:tc>
          <w:tcPr>
            <w:tcW w:w="1843" w:type="dxa"/>
          </w:tcPr>
          <w:p w14:paraId="6C6B35FB" w14:textId="77777777" w:rsidR="006B11FC" w:rsidRPr="007241DB" w:rsidRDefault="006B11FC">
            <w:pPr>
              <w:pStyle w:val="TRBodyTextChar"/>
              <w:spacing w:before="60" w:after="60" w:line="240" w:lineRule="auto"/>
              <w:rPr>
                <w:rFonts w:ascii="Verdana" w:hAnsi="Verdana"/>
                <w:b/>
                <w:sz w:val="20"/>
              </w:rPr>
            </w:pPr>
            <w:r w:rsidRPr="007241DB">
              <w:rPr>
                <w:rFonts w:ascii="Verdana" w:hAnsi="Verdana"/>
                <w:b/>
                <w:sz w:val="20"/>
              </w:rPr>
              <w:t>Security Level:</w:t>
            </w:r>
          </w:p>
        </w:tc>
        <w:tc>
          <w:tcPr>
            <w:tcW w:w="3260" w:type="dxa"/>
          </w:tcPr>
          <w:p w14:paraId="6802CAE7" w14:textId="77777777" w:rsidR="006B11FC" w:rsidRPr="007241DB" w:rsidRDefault="009165D7" w:rsidP="00021658">
            <w:pPr>
              <w:pStyle w:val="TRBodyTextChar"/>
              <w:spacing w:before="60" w:after="60" w:line="240" w:lineRule="auto"/>
              <w:jc w:val="left"/>
              <w:rPr>
                <w:rFonts w:ascii="Verdana" w:hAnsi="Verdana"/>
                <w:sz w:val="20"/>
              </w:rPr>
            </w:pPr>
            <w:bookmarkStart w:id="3" w:name="Security"/>
            <w:bookmarkEnd w:id="3"/>
            <w:r w:rsidRPr="007241DB">
              <w:rPr>
                <w:rFonts w:ascii="Verdana" w:hAnsi="Verdana"/>
                <w:sz w:val="20"/>
              </w:rPr>
              <w:t>In Confidence</w:t>
            </w:r>
          </w:p>
        </w:tc>
        <w:tc>
          <w:tcPr>
            <w:tcW w:w="1985" w:type="dxa"/>
          </w:tcPr>
          <w:p w14:paraId="4E2EEF56" w14:textId="77777777" w:rsidR="006B11FC" w:rsidRPr="007241DB" w:rsidRDefault="006B11FC">
            <w:pPr>
              <w:pStyle w:val="TRBodyTextChar"/>
              <w:spacing w:before="60" w:after="60" w:line="240" w:lineRule="auto"/>
              <w:rPr>
                <w:rFonts w:ascii="Verdana" w:hAnsi="Verdana"/>
                <w:b/>
                <w:sz w:val="20"/>
              </w:rPr>
            </w:pPr>
            <w:r w:rsidRPr="007241DB">
              <w:rPr>
                <w:rFonts w:ascii="Verdana" w:hAnsi="Verdana"/>
                <w:b/>
                <w:sz w:val="20"/>
              </w:rPr>
              <w:t>Report No:</w:t>
            </w:r>
          </w:p>
        </w:tc>
        <w:tc>
          <w:tcPr>
            <w:tcW w:w="2551" w:type="dxa"/>
          </w:tcPr>
          <w:p w14:paraId="2056E0B5" w14:textId="02D701D6" w:rsidR="00F20CD2" w:rsidRPr="007241DB" w:rsidRDefault="005C52F6" w:rsidP="001662FE">
            <w:pPr>
              <w:pStyle w:val="TRBodyTextChar"/>
              <w:jc w:val="left"/>
              <w:rPr>
                <w:rFonts w:ascii="Verdana" w:hAnsi="Verdana"/>
                <w:sz w:val="20"/>
              </w:rPr>
            </w:pPr>
            <w:bookmarkStart w:id="4" w:name="ReportNumber"/>
            <w:bookmarkEnd w:id="4"/>
            <w:r>
              <w:rPr>
                <w:rFonts w:ascii="Verdana" w:hAnsi="Verdana"/>
                <w:sz w:val="20"/>
              </w:rPr>
              <w:t xml:space="preserve">T2019/1187 </w:t>
            </w:r>
            <w:r w:rsidR="00A903C7" w:rsidRPr="007241DB">
              <w:rPr>
                <w:rFonts w:ascii="Verdana" w:hAnsi="Verdana"/>
                <w:sz w:val="20"/>
              </w:rPr>
              <w:t>IR2019/217</w:t>
            </w:r>
          </w:p>
        </w:tc>
      </w:tr>
    </w:tbl>
    <w:p w14:paraId="0C664E3A" w14:textId="77777777" w:rsidR="006B11FC" w:rsidRPr="007241DB" w:rsidRDefault="006B11FC">
      <w:pPr>
        <w:pStyle w:val="TRHeading1"/>
        <w:rPr>
          <w:rFonts w:ascii="Verdana" w:hAnsi="Verdana"/>
          <w:sz w:val="20"/>
        </w:rPr>
      </w:pPr>
      <w:r w:rsidRPr="007241DB">
        <w:rPr>
          <w:rFonts w:ascii="Verdana" w:hAnsi="Verdana"/>
          <w:sz w:val="20"/>
        </w:rPr>
        <w:t>Action sought</w:t>
      </w:r>
    </w:p>
    <w:tbl>
      <w:tblPr>
        <w:tblW w:w="0" w:type="auto"/>
        <w:tblInd w:w="71" w:type="dxa"/>
        <w:tblLayout w:type="fixed"/>
        <w:tblCellMar>
          <w:left w:w="71" w:type="dxa"/>
          <w:right w:w="71" w:type="dxa"/>
        </w:tblCellMar>
        <w:tblLook w:val="0000" w:firstRow="0" w:lastRow="0" w:firstColumn="0" w:lastColumn="0" w:noHBand="0" w:noVBand="0"/>
      </w:tblPr>
      <w:tblGrid>
        <w:gridCol w:w="3402"/>
        <w:gridCol w:w="3261"/>
        <w:gridCol w:w="2976"/>
      </w:tblGrid>
      <w:tr w:rsidR="006B11FC" w:rsidRPr="007241DB" w14:paraId="0498301E" w14:textId="77777777">
        <w:tc>
          <w:tcPr>
            <w:tcW w:w="3402" w:type="dxa"/>
          </w:tcPr>
          <w:p w14:paraId="4BD3B48D" w14:textId="77777777" w:rsidR="006B11FC" w:rsidRPr="007241DB" w:rsidRDefault="006B11FC">
            <w:pPr>
              <w:spacing w:after="60"/>
              <w:rPr>
                <w:rFonts w:ascii="Verdana" w:hAnsi="Verdana"/>
                <w:sz w:val="20"/>
              </w:rPr>
            </w:pPr>
          </w:p>
        </w:tc>
        <w:tc>
          <w:tcPr>
            <w:tcW w:w="3261" w:type="dxa"/>
            <w:tcBorders>
              <w:left w:val="nil"/>
            </w:tcBorders>
          </w:tcPr>
          <w:p w14:paraId="13C268E1" w14:textId="77777777" w:rsidR="006B11FC" w:rsidRPr="007241DB" w:rsidRDefault="006B11FC">
            <w:pPr>
              <w:pStyle w:val="TRBodyTextChar"/>
              <w:spacing w:after="60" w:line="240" w:lineRule="auto"/>
              <w:rPr>
                <w:rFonts w:ascii="Verdana" w:hAnsi="Verdana"/>
                <w:b/>
                <w:sz w:val="20"/>
              </w:rPr>
            </w:pPr>
            <w:r w:rsidRPr="007241DB">
              <w:rPr>
                <w:rFonts w:ascii="Verdana" w:hAnsi="Verdana"/>
                <w:b/>
                <w:sz w:val="20"/>
              </w:rPr>
              <w:t>Action Sought</w:t>
            </w:r>
          </w:p>
        </w:tc>
        <w:tc>
          <w:tcPr>
            <w:tcW w:w="2976" w:type="dxa"/>
          </w:tcPr>
          <w:p w14:paraId="243E498B" w14:textId="77777777" w:rsidR="006B11FC" w:rsidRPr="007241DB" w:rsidRDefault="006B11FC">
            <w:pPr>
              <w:pStyle w:val="TRBodyTextChar"/>
              <w:spacing w:after="60" w:line="240" w:lineRule="auto"/>
              <w:rPr>
                <w:rFonts w:ascii="Verdana" w:hAnsi="Verdana"/>
                <w:b/>
                <w:sz w:val="20"/>
              </w:rPr>
            </w:pPr>
            <w:r w:rsidRPr="007241DB">
              <w:rPr>
                <w:rFonts w:ascii="Verdana" w:hAnsi="Verdana"/>
                <w:b/>
                <w:sz w:val="20"/>
              </w:rPr>
              <w:t>Deadline</w:t>
            </w:r>
          </w:p>
        </w:tc>
      </w:tr>
      <w:tr w:rsidR="009463D0" w:rsidRPr="007241DB" w14:paraId="25F9A50B" w14:textId="77777777">
        <w:tc>
          <w:tcPr>
            <w:tcW w:w="3402" w:type="dxa"/>
            <w:tcBorders>
              <w:top w:val="single" w:sz="4" w:space="0" w:color="808080"/>
              <w:left w:val="single" w:sz="4" w:space="0" w:color="808080"/>
              <w:bottom w:val="single" w:sz="4" w:space="0" w:color="808080"/>
              <w:right w:val="single" w:sz="4" w:space="0" w:color="808080"/>
            </w:tcBorders>
          </w:tcPr>
          <w:p w14:paraId="5D7AA179" w14:textId="77777777" w:rsidR="009463D0" w:rsidRPr="007241DB" w:rsidRDefault="009463D0" w:rsidP="00021658">
            <w:pPr>
              <w:pStyle w:val="TRBodyTextChar"/>
              <w:spacing w:before="60" w:after="60" w:line="240" w:lineRule="auto"/>
              <w:jc w:val="left"/>
              <w:rPr>
                <w:rFonts w:ascii="Verdana" w:hAnsi="Verdana"/>
                <w:sz w:val="20"/>
              </w:rPr>
            </w:pPr>
            <w:bookmarkStart w:id="5" w:name="Action"/>
            <w:bookmarkEnd w:id="5"/>
            <w:r w:rsidRPr="007241DB">
              <w:rPr>
                <w:rFonts w:ascii="Verdana" w:hAnsi="Verdana"/>
                <w:sz w:val="20"/>
              </w:rPr>
              <w:t>Minister of Finance</w:t>
            </w:r>
          </w:p>
        </w:tc>
        <w:tc>
          <w:tcPr>
            <w:tcW w:w="3261" w:type="dxa"/>
            <w:tcBorders>
              <w:top w:val="single" w:sz="4" w:space="0" w:color="808080"/>
              <w:left w:val="single" w:sz="4" w:space="0" w:color="808080"/>
              <w:bottom w:val="single" w:sz="4" w:space="0" w:color="808080"/>
              <w:right w:val="single" w:sz="4" w:space="0" w:color="808080"/>
            </w:tcBorders>
          </w:tcPr>
          <w:p w14:paraId="3125C9BA" w14:textId="77777777" w:rsidR="009463D0" w:rsidRDefault="00CC1690" w:rsidP="00D1383D">
            <w:pPr>
              <w:pStyle w:val="TRBodyText"/>
              <w:spacing w:before="60" w:after="60" w:line="240" w:lineRule="auto"/>
              <w:jc w:val="left"/>
              <w:rPr>
                <w:rFonts w:ascii="Verdana" w:hAnsi="Verdana"/>
                <w:sz w:val="20"/>
              </w:rPr>
            </w:pPr>
            <w:r w:rsidRPr="007241DB">
              <w:rPr>
                <w:rFonts w:ascii="Verdana" w:hAnsi="Verdana"/>
                <w:b/>
                <w:sz w:val="20"/>
              </w:rPr>
              <w:t>Sign</w:t>
            </w:r>
            <w:r w:rsidRPr="007241DB">
              <w:rPr>
                <w:rFonts w:ascii="Verdana" w:hAnsi="Verdana"/>
                <w:sz w:val="20"/>
              </w:rPr>
              <w:t xml:space="preserve"> and </w:t>
            </w:r>
            <w:r w:rsidRPr="007241DB">
              <w:rPr>
                <w:rFonts w:ascii="Verdana" w:hAnsi="Verdana"/>
                <w:b/>
                <w:sz w:val="20"/>
              </w:rPr>
              <w:t xml:space="preserve">refer </w:t>
            </w:r>
            <w:r w:rsidRPr="007241DB">
              <w:rPr>
                <w:rFonts w:ascii="Verdana" w:hAnsi="Verdana"/>
                <w:sz w:val="20"/>
              </w:rPr>
              <w:t xml:space="preserve">the attached Cabinet paper and </w:t>
            </w:r>
            <w:r w:rsidR="00491BA9" w:rsidRPr="007241DB">
              <w:rPr>
                <w:rFonts w:ascii="Verdana" w:hAnsi="Verdana"/>
                <w:sz w:val="20"/>
              </w:rPr>
              <w:t>D</w:t>
            </w:r>
            <w:r w:rsidR="008805C2" w:rsidRPr="007241DB">
              <w:rPr>
                <w:rFonts w:ascii="Verdana" w:hAnsi="Verdana"/>
                <w:sz w:val="20"/>
              </w:rPr>
              <w:t xml:space="preserve">iscussion </w:t>
            </w:r>
            <w:r w:rsidR="00491BA9" w:rsidRPr="007241DB">
              <w:rPr>
                <w:rFonts w:ascii="Verdana" w:hAnsi="Verdana"/>
                <w:sz w:val="20"/>
              </w:rPr>
              <w:t>D</w:t>
            </w:r>
            <w:r w:rsidR="008805C2" w:rsidRPr="007241DB">
              <w:rPr>
                <w:rFonts w:ascii="Verdana" w:hAnsi="Verdana"/>
                <w:sz w:val="20"/>
              </w:rPr>
              <w:t xml:space="preserve">ocument </w:t>
            </w:r>
            <w:r w:rsidRPr="007241DB">
              <w:rPr>
                <w:rFonts w:ascii="Verdana" w:hAnsi="Verdana"/>
                <w:sz w:val="20"/>
              </w:rPr>
              <w:t>to the Cabinet Office</w:t>
            </w:r>
          </w:p>
          <w:p w14:paraId="7792F222" w14:textId="77777777" w:rsidR="00AB31D5" w:rsidRDefault="00AB31D5" w:rsidP="00D1383D">
            <w:pPr>
              <w:pStyle w:val="TRBodyText"/>
              <w:spacing w:before="60" w:after="60" w:line="240" w:lineRule="auto"/>
              <w:jc w:val="left"/>
              <w:rPr>
                <w:rFonts w:ascii="Verdana" w:hAnsi="Verdana"/>
                <w:sz w:val="20"/>
              </w:rPr>
            </w:pPr>
          </w:p>
          <w:p w14:paraId="44919019" w14:textId="29607EC3" w:rsidR="00AB31D5" w:rsidRPr="007241DB" w:rsidRDefault="00AB31D5" w:rsidP="00D1383D">
            <w:pPr>
              <w:pStyle w:val="TRBodyText"/>
              <w:spacing w:before="60" w:after="60" w:line="240" w:lineRule="auto"/>
              <w:jc w:val="left"/>
              <w:rPr>
                <w:rFonts w:ascii="Verdana" w:hAnsi="Verdana"/>
                <w:sz w:val="20"/>
              </w:rPr>
            </w:pPr>
            <w:r w:rsidRPr="00AB31D5">
              <w:rPr>
                <w:rFonts w:ascii="Verdana" w:hAnsi="Verdana"/>
                <w:b/>
                <w:sz w:val="20"/>
              </w:rPr>
              <w:t>Refer</w:t>
            </w:r>
            <w:r w:rsidRPr="00AB31D5">
              <w:rPr>
                <w:rFonts w:ascii="Verdana" w:hAnsi="Verdana"/>
                <w:sz w:val="20"/>
              </w:rPr>
              <w:t xml:space="preserve"> a copy of this report to the Prime Minister</w:t>
            </w:r>
          </w:p>
        </w:tc>
        <w:tc>
          <w:tcPr>
            <w:tcW w:w="2976" w:type="dxa"/>
            <w:tcBorders>
              <w:top w:val="single" w:sz="4" w:space="0" w:color="808080"/>
              <w:left w:val="single" w:sz="4" w:space="0" w:color="808080"/>
              <w:bottom w:val="single" w:sz="4" w:space="0" w:color="808080"/>
              <w:right w:val="single" w:sz="4" w:space="0" w:color="808080"/>
            </w:tcBorders>
          </w:tcPr>
          <w:p w14:paraId="1F51F390" w14:textId="77777777" w:rsidR="009463D0" w:rsidRPr="007241DB" w:rsidRDefault="000A28B1" w:rsidP="00D1383D">
            <w:pPr>
              <w:pStyle w:val="TRBodyText"/>
              <w:spacing w:before="60" w:after="60" w:line="240" w:lineRule="auto"/>
              <w:jc w:val="left"/>
              <w:rPr>
                <w:rFonts w:ascii="Verdana" w:hAnsi="Verdana"/>
                <w:sz w:val="20"/>
              </w:rPr>
            </w:pPr>
            <w:r w:rsidRPr="007241DB">
              <w:rPr>
                <w:rFonts w:ascii="Verdana" w:hAnsi="Verdana"/>
                <w:sz w:val="20"/>
              </w:rPr>
              <w:t>10</w:t>
            </w:r>
            <w:r w:rsidR="00900985" w:rsidRPr="007241DB">
              <w:rPr>
                <w:rFonts w:ascii="Verdana" w:hAnsi="Verdana"/>
                <w:sz w:val="20"/>
              </w:rPr>
              <w:t>:00</w:t>
            </w:r>
            <w:r w:rsidRPr="007241DB">
              <w:rPr>
                <w:rFonts w:ascii="Verdana" w:hAnsi="Verdana"/>
                <w:sz w:val="20"/>
              </w:rPr>
              <w:t xml:space="preserve"> am, 2 May</w:t>
            </w:r>
            <w:r w:rsidR="00900985" w:rsidRPr="007241DB">
              <w:rPr>
                <w:rFonts w:ascii="Verdana" w:hAnsi="Verdana"/>
                <w:sz w:val="20"/>
              </w:rPr>
              <w:t xml:space="preserve"> 2019</w:t>
            </w:r>
          </w:p>
        </w:tc>
      </w:tr>
      <w:tr w:rsidR="009463D0" w:rsidRPr="007241DB" w14:paraId="6864C3F1" w14:textId="77777777">
        <w:tc>
          <w:tcPr>
            <w:tcW w:w="3402" w:type="dxa"/>
            <w:tcBorders>
              <w:top w:val="single" w:sz="4" w:space="0" w:color="808080"/>
              <w:left w:val="single" w:sz="4" w:space="0" w:color="808080"/>
              <w:bottom w:val="single" w:sz="4" w:space="0" w:color="808080"/>
              <w:right w:val="single" w:sz="4" w:space="0" w:color="808080"/>
            </w:tcBorders>
          </w:tcPr>
          <w:p w14:paraId="753D66A4" w14:textId="77777777" w:rsidR="009463D0" w:rsidRPr="007241DB" w:rsidRDefault="009463D0" w:rsidP="00021658">
            <w:pPr>
              <w:pStyle w:val="TRBodyTextChar"/>
              <w:spacing w:before="60" w:after="60" w:line="240" w:lineRule="auto"/>
              <w:jc w:val="left"/>
              <w:rPr>
                <w:rFonts w:ascii="Verdana" w:hAnsi="Verdana"/>
                <w:sz w:val="20"/>
              </w:rPr>
            </w:pPr>
            <w:r w:rsidRPr="007241DB">
              <w:rPr>
                <w:rFonts w:ascii="Verdana" w:hAnsi="Verdana"/>
                <w:sz w:val="20"/>
              </w:rPr>
              <w:t>Minister of Revenue</w:t>
            </w:r>
          </w:p>
        </w:tc>
        <w:tc>
          <w:tcPr>
            <w:tcW w:w="3261" w:type="dxa"/>
            <w:tcBorders>
              <w:top w:val="single" w:sz="4" w:space="0" w:color="808080"/>
              <w:left w:val="single" w:sz="4" w:space="0" w:color="808080"/>
              <w:bottom w:val="single" w:sz="4" w:space="0" w:color="808080"/>
              <w:right w:val="single" w:sz="4" w:space="0" w:color="808080"/>
            </w:tcBorders>
          </w:tcPr>
          <w:p w14:paraId="6EC597DA" w14:textId="77777777" w:rsidR="009463D0" w:rsidRDefault="00CC1690" w:rsidP="00D1383D">
            <w:pPr>
              <w:pStyle w:val="TRBodyText"/>
              <w:spacing w:before="60" w:after="60" w:line="240" w:lineRule="auto"/>
              <w:jc w:val="left"/>
              <w:rPr>
                <w:rFonts w:ascii="Verdana" w:hAnsi="Verdana"/>
                <w:sz w:val="20"/>
              </w:rPr>
            </w:pPr>
            <w:r w:rsidRPr="007241DB">
              <w:rPr>
                <w:rFonts w:ascii="Verdana" w:hAnsi="Verdana"/>
                <w:b/>
                <w:sz w:val="20"/>
              </w:rPr>
              <w:t>Sign</w:t>
            </w:r>
            <w:r w:rsidRPr="007241DB">
              <w:rPr>
                <w:rFonts w:ascii="Verdana" w:hAnsi="Verdana"/>
                <w:sz w:val="20"/>
              </w:rPr>
              <w:t xml:space="preserve"> and </w:t>
            </w:r>
            <w:r w:rsidRPr="007241DB">
              <w:rPr>
                <w:rFonts w:ascii="Verdana" w:hAnsi="Verdana"/>
                <w:b/>
                <w:sz w:val="20"/>
              </w:rPr>
              <w:t xml:space="preserve">refer </w:t>
            </w:r>
            <w:r w:rsidRPr="007241DB">
              <w:rPr>
                <w:rFonts w:ascii="Verdana" w:hAnsi="Verdana"/>
                <w:sz w:val="20"/>
              </w:rPr>
              <w:t>the attached Cabinet paper and</w:t>
            </w:r>
            <w:r w:rsidR="008805C2" w:rsidRPr="007241DB">
              <w:rPr>
                <w:rFonts w:ascii="Verdana" w:hAnsi="Verdana"/>
                <w:sz w:val="20"/>
              </w:rPr>
              <w:t xml:space="preserve"> </w:t>
            </w:r>
            <w:r w:rsidR="0005356D" w:rsidRPr="007241DB">
              <w:rPr>
                <w:rFonts w:ascii="Verdana" w:hAnsi="Verdana"/>
                <w:sz w:val="20"/>
              </w:rPr>
              <w:t>D</w:t>
            </w:r>
            <w:r w:rsidR="008805C2" w:rsidRPr="007241DB">
              <w:rPr>
                <w:rFonts w:ascii="Verdana" w:hAnsi="Verdana"/>
                <w:sz w:val="20"/>
              </w:rPr>
              <w:t xml:space="preserve">iscussion </w:t>
            </w:r>
            <w:r w:rsidR="0005356D" w:rsidRPr="007241DB">
              <w:rPr>
                <w:rFonts w:ascii="Verdana" w:hAnsi="Verdana"/>
                <w:sz w:val="20"/>
              </w:rPr>
              <w:t>D</w:t>
            </w:r>
            <w:r w:rsidR="008805C2" w:rsidRPr="007241DB">
              <w:rPr>
                <w:rFonts w:ascii="Verdana" w:hAnsi="Verdana"/>
                <w:sz w:val="20"/>
              </w:rPr>
              <w:t>ocument</w:t>
            </w:r>
            <w:r w:rsidRPr="007241DB">
              <w:rPr>
                <w:rFonts w:ascii="Verdana" w:hAnsi="Verdana"/>
                <w:sz w:val="20"/>
              </w:rPr>
              <w:t xml:space="preserve"> to the Cabinet Office</w:t>
            </w:r>
          </w:p>
          <w:p w14:paraId="44914A5A" w14:textId="77777777" w:rsidR="00AB31D5" w:rsidRDefault="00AB31D5" w:rsidP="00D1383D">
            <w:pPr>
              <w:pStyle w:val="TRBodyText"/>
              <w:spacing w:before="60" w:after="60" w:line="240" w:lineRule="auto"/>
              <w:jc w:val="left"/>
              <w:rPr>
                <w:rFonts w:ascii="Verdana" w:hAnsi="Verdana"/>
                <w:sz w:val="20"/>
              </w:rPr>
            </w:pPr>
          </w:p>
          <w:p w14:paraId="4F97A500" w14:textId="6514D258" w:rsidR="00AB31D5" w:rsidRPr="007241DB" w:rsidRDefault="00AB31D5" w:rsidP="00D1383D">
            <w:pPr>
              <w:pStyle w:val="TRBodyText"/>
              <w:spacing w:before="60" w:after="60" w:line="240" w:lineRule="auto"/>
              <w:jc w:val="left"/>
              <w:rPr>
                <w:rFonts w:ascii="Verdana" w:hAnsi="Verdana"/>
                <w:sz w:val="20"/>
              </w:rPr>
            </w:pPr>
            <w:r w:rsidRPr="00AB31D5">
              <w:rPr>
                <w:rFonts w:ascii="Verdana" w:hAnsi="Verdana"/>
                <w:b/>
                <w:sz w:val="20"/>
              </w:rPr>
              <w:t>Refer</w:t>
            </w:r>
            <w:r w:rsidRPr="00AB31D5">
              <w:rPr>
                <w:rFonts w:ascii="Verdana" w:hAnsi="Verdana"/>
                <w:sz w:val="20"/>
              </w:rPr>
              <w:t xml:space="preserve"> a copy of this report to the Prime Minister</w:t>
            </w:r>
          </w:p>
        </w:tc>
        <w:tc>
          <w:tcPr>
            <w:tcW w:w="2976" w:type="dxa"/>
            <w:tcBorders>
              <w:top w:val="single" w:sz="4" w:space="0" w:color="808080"/>
              <w:left w:val="single" w:sz="4" w:space="0" w:color="808080"/>
              <w:bottom w:val="single" w:sz="4" w:space="0" w:color="808080"/>
              <w:right w:val="single" w:sz="4" w:space="0" w:color="808080"/>
            </w:tcBorders>
          </w:tcPr>
          <w:p w14:paraId="07A1E1EC" w14:textId="77777777" w:rsidR="009463D0" w:rsidRPr="007241DB" w:rsidRDefault="00491BA9" w:rsidP="00D1383D">
            <w:pPr>
              <w:pStyle w:val="TRBodyText"/>
              <w:spacing w:before="60" w:after="60" w:line="240" w:lineRule="auto"/>
              <w:jc w:val="left"/>
              <w:rPr>
                <w:rFonts w:ascii="Verdana" w:hAnsi="Verdana"/>
                <w:sz w:val="20"/>
              </w:rPr>
            </w:pPr>
            <w:r w:rsidRPr="007241DB">
              <w:rPr>
                <w:rFonts w:ascii="Verdana" w:hAnsi="Verdana"/>
                <w:sz w:val="20"/>
              </w:rPr>
              <w:t>10:00 am, 2 May 2019</w:t>
            </w:r>
          </w:p>
        </w:tc>
      </w:tr>
    </w:tbl>
    <w:p w14:paraId="7CBDF101" w14:textId="77777777" w:rsidR="006B11FC" w:rsidRPr="007241DB" w:rsidRDefault="006B11FC">
      <w:pPr>
        <w:pStyle w:val="TRHeading1"/>
        <w:rPr>
          <w:rFonts w:ascii="Verdana" w:hAnsi="Verdana"/>
          <w:sz w:val="20"/>
        </w:rPr>
      </w:pPr>
      <w:r w:rsidRPr="007241DB">
        <w:rPr>
          <w:rFonts w:ascii="Verdana" w:hAnsi="Verdana"/>
          <w:sz w:val="20"/>
        </w:rPr>
        <w:t xml:space="preserve">Contact for telephone discussion </w:t>
      </w:r>
      <w:r w:rsidRPr="007241DB">
        <w:rPr>
          <w:rFonts w:ascii="Verdana" w:hAnsi="Verdana"/>
          <w:b w:val="0"/>
          <w:sz w:val="20"/>
        </w:rPr>
        <w:t>(if required)</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268"/>
        <w:gridCol w:w="3261"/>
        <w:gridCol w:w="4110"/>
      </w:tblGrid>
      <w:tr w:rsidR="006B11FC" w:rsidRPr="007241DB" w14:paraId="2A18B6D1" w14:textId="77777777" w:rsidTr="002A0C8F">
        <w:trPr>
          <w:cantSplit/>
        </w:trPr>
        <w:tc>
          <w:tcPr>
            <w:tcW w:w="2268" w:type="dxa"/>
            <w:tcBorders>
              <w:top w:val="nil"/>
              <w:left w:val="nil"/>
              <w:bottom w:val="nil"/>
              <w:right w:val="nil"/>
            </w:tcBorders>
          </w:tcPr>
          <w:p w14:paraId="1DD3A841" w14:textId="77777777" w:rsidR="006B11FC" w:rsidRPr="007241DB" w:rsidRDefault="006B11FC">
            <w:pPr>
              <w:pStyle w:val="TRBodyTextChar"/>
              <w:spacing w:before="60" w:after="60" w:line="240" w:lineRule="auto"/>
              <w:rPr>
                <w:rFonts w:ascii="Verdana" w:hAnsi="Verdana"/>
                <w:b/>
                <w:sz w:val="20"/>
              </w:rPr>
            </w:pPr>
            <w:r w:rsidRPr="007241DB">
              <w:rPr>
                <w:rFonts w:ascii="Verdana" w:hAnsi="Verdana"/>
                <w:b/>
                <w:sz w:val="20"/>
              </w:rPr>
              <w:t>Name</w:t>
            </w:r>
          </w:p>
        </w:tc>
        <w:tc>
          <w:tcPr>
            <w:tcW w:w="3261" w:type="dxa"/>
            <w:tcBorders>
              <w:top w:val="nil"/>
              <w:left w:val="nil"/>
              <w:bottom w:val="nil"/>
              <w:right w:val="nil"/>
            </w:tcBorders>
          </w:tcPr>
          <w:p w14:paraId="5BEA86E0" w14:textId="77777777" w:rsidR="006B11FC" w:rsidRPr="007241DB" w:rsidRDefault="006B11FC">
            <w:pPr>
              <w:pStyle w:val="TRBodyTextChar"/>
              <w:spacing w:before="60" w:after="60" w:line="240" w:lineRule="auto"/>
              <w:rPr>
                <w:rFonts w:ascii="Verdana" w:hAnsi="Verdana"/>
                <w:b/>
                <w:sz w:val="20"/>
              </w:rPr>
            </w:pPr>
            <w:r w:rsidRPr="007241DB">
              <w:rPr>
                <w:rFonts w:ascii="Verdana" w:hAnsi="Verdana"/>
                <w:b/>
                <w:sz w:val="20"/>
              </w:rPr>
              <w:t>Position</w:t>
            </w:r>
          </w:p>
        </w:tc>
        <w:tc>
          <w:tcPr>
            <w:tcW w:w="4110" w:type="dxa"/>
            <w:tcBorders>
              <w:top w:val="nil"/>
              <w:left w:val="nil"/>
              <w:bottom w:val="single" w:sz="4" w:space="0" w:color="auto"/>
              <w:right w:val="nil"/>
            </w:tcBorders>
          </w:tcPr>
          <w:p w14:paraId="4F45213B" w14:textId="77777777" w:rsidR="006B11FC" w:rsidRPr="007241DB" w:rsidRDefault="006B11FC" w:rsidP="00900985">
            <w:pPr>
              <w:pStyle w:val="TRBodyTextChar"/>
              <w:spacing w:before="60" w:after="60" w:line="240" w:lineRule="auto"/>
              <w:rPr>
                <w:rFonts w:ascii="Verdana" w:hAnsi="Verdana"/>
                <w:b/>
                <w:sz w:val="20"/>
              </w:rPr>
            </w:pPr>
            <w:r w:rsidRPr="007241DB">
              <w:rPr>
                <w:rFonts w:ascii="Verdana" w:hAnsi="Verdana"/>
                <w:b/>
                <w:sz w:val="20"/>
              </w:rPr>
              <w:t>Telephone</w:t>
            </w:r>
          </w:p>
        </w:tc>
      </w:tr>
      <w:tr w:rsidR="002A0C8F" w:rsidRPr="007241DB" w14:paraId="31B91475" w14:textId="77777777" w:rsidTr="002A0C8F">
        <w:tc>
          <w:tcPr>
            <w:tcW w:w="226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12A365D" w14:textId="276DFBB6" w:rsidR="002A0C8F" w:rsidRPr="007241DB" w:rsidRDefault="002A0C8F" w:rsidP="0075171B">
            <w:pPr>
              <w:pStyle w:val="TRNormal"/>
              <w:spacing w:before="60" w:after="60" w:line="240" w:lineRule="auto"/>
              <w:jc w:val="left"/>
              <w:rPr>
                <w:rFonts w:ascii="Verdana" w:hAnsi="Verdana"/>
                <w:sz w:val="20"/>
              </w:rPr>
            </w:pPr>
            <w:bookmarkStart w:id="6" w:name="Name1"/>
            <w:bookmarkEnd w:id="6"/>
            <w:r>
              <w:rPr>
                <w:rFonts w:ascii="Verdana" w:hAnsi="Verdana"/>
                <w:sz w:val="20"/>
              </w:rPr>
              <w:t>s 9(2)(a)</w:t>
            </w:r>
          </w:p>
        </w:tc>
        <w:tc>
          <w:tcPr>
            <w:tcW w:w="3261" w:type="dxa"/>
            <w:tcBorders>
              <w:top w:val="single" w:sz="4" w:space="0" w:color="808080"/>
              <w:left w:val="single" w:sz="4" w:space="0" w:color="808080"/>
              <w:bottom w:val="single" w:sz="4" w:space="0" w:color="808080"/>
              <w:right w:val="single" w:sz="4" w:space="0" w:color="auto"/>
            </w:tcBorders>
          </w:tcPr>
          <w:p w14:paraId="1B74375F" w14:textId="77777777" w:rsidR="002A0C8F" w:rsidRPr="007241DB" w:rsidRDefault="002A0C8F" w:rsidP="0075171B">
            <w:pPr>
              <w:pStyle w:val="TRNormal"/>
              <w:spacing w:before="60" w:after="60" w:line="240" w:lineRule="auto"/>
              <w:jc w:val="left"/>
              <w:rPr>
                <w:rFonts w:ascii="Verdana" w:hAnsi="Verdana"/>
                <w:sz w:val="20"/>
              </w:rPr>
            </w:pPr>
            <w:bookmarkStart w:id="7" w:name="Pos1"/>
            <w:bookmarkEnd w:id="7"/>
            <w:r w:rsidRPr="007241DB">
              <w:rPr>
                <w:rFonts w:ascii="Verdana" w:hAnsi="Verdana"/>
                <w:sz w:val="20"/>
              </w:rPr>
              <w:t xml:space="preserve">Senior Policy Advisor, </w:t>
            </w:r>
          </w:p>
          <w:p w14:paraId="547D0A15" w14:textId="77777777" w:rsidR="002A0C8F" w:rsidRPr="007241DB" w:rsidRDefault="002A0C8F" w:rsidP="0075171B">
            <w:pPr>
              <w:pStyle w:val="TRNormal"/>
              <w:spacing w:before="60" w:after="60" w:line="240" w:lineRule="auto"/>
              <w:jc w:val="left"/>
              <w:rPr>
                <w:rFonts w:ascii="Verdana" w:hAnsi="Verdana"/>
                <w:sz w:val="20"/>
              </w:rPr>
            </w:pPr>
            <w:r w:rsidRPr="007241DB">
              <w:rPr>
                <w:rFonts w:ascii="Verdana" w:hAnsi="Verdana"/>
                <w:sz w:val="20"/>
              </w:rPr>
              <w:t>Inland Revenue</w:t>
            </w:r>
          </w:p>
        </w:tc>
        <w:tc>
          <w:tcPr>
            <w:tcW w:w="4110" w:type="dxa"/>
            <w:tcBorders>
              <w:top w:val="single" w:sz="4" w:space="0" w:color="auto"/>
              <w:left w:val="single" w:sz="4" w:space="0" w:color="auto"/>
              <w:bottom w:val="nil"/>
              <w:right w:val="single" w:sz="4" w:space="0" w:color="auto"/>
            </w:tcBorders>
            <w:shd w:val="clear" w:color="auto" w:fill="D9D9D9" w:themeFill="background1" w:themeFillShade="D9"/>
          </w:tcPr>
          <w:p w14:paraId="6937BE61" w14:textId="5D058019" w:rsidR="002A0C8F" w:rsidRDefault="002A0C8F" w:rsidP="009B72B8">
            <w:pPr>
              <w:pStyle w:val="Table-Text"/>
              <w:rPr>
                <w:rFonts w:cs="Times New Roman"/>
              </w:rPr>
            </w:pPr>
            <w:bookmarkStart w:id="8" w:name="Direct1"/>
            <w:bookmarkStart w:id="9" w:name="After1"/>
            <w:bookmarkStart w:id="10" w:name="Mobile1"/>
            <w:bookmarkEnd w:id="8"/>
            <w:bookmarkEnd w:id="9"/>
            <w:bookmarkEnd w:id="10"/>
            <w:r>
              <w:t>s 9(2)(a)</w:t>
            </w:r>
          </w:p>
          <w:p w14:paraId="77707EB0" w14:textId="0358300B" w:rsidR="002A0C8F" w:rsidRPr="007241DB" w:rsidRDefault="002A0C8F" w:rsidP="009B72B8">
            <w:pPr>
              <w:pStyle w:val="Table-Text"/>
              <w:rPr>
                <w:rFonts w:cs="Times New Roman"/>
              </w:rPr>
            </w:pPr>
          </w:p>
        </w:tc>
      </w:tr>
      <w:tr w:rsidR="002A0C8F" w:rsidRPr="007241DB" w14:paraId="2F86C0AA" w14:textId="77777777" w:rsidTr="002A0C8F">
        <w:tc>
          <w:tcPr>
            <w:tcW w:w="2268" w:type="dxa"/>
            <w:tcBorders>
              <w:top w:val="single" w:sz="4" w:space="0" w:color="808080"/>
              <w:left w:val="single" w:sz="4" w:space="0" w:color="808080"/>
              <w:bottom w:val="single" w:sz="4" w:space="0" w:color="808080"/>
              <w:right w:val="single" w:sz="4" w:space="0" w:color="808080"/>
            </w:tcBorders>
          </w:tcPr>
          <w:p w14:paraId="2452A359" w14:textId="77777777" w:rsidR="002A0C8F" w:rsidRPr="007241DB" w:rsidRDefault="002A0C8F" w:rsidP="0075171B">
            <w:pPr>
              <w:pStyle w:val="TRNormal"/>
              <w:spacing w:before="60" w:after="60" w:line="240" w:lineRule="auto"/>
              <w:jc w:val="left"/>
              <w:rPr>
                <w:rFonts w:ascii="Verdana" w:hAnsi="Verdana"/>
                <w:sz w:val="20"/>
              </w:rPr>
            </w:pPr>
            <w:bookmarkStart w:id="11" w:name="Name2"/>
            <w:bookmarkEnd w:id="11"/>
            <w:r w:rsidRPr="007241DB">
              <w:rPr>
                <w:rFonts w:ascii="Verdana" w:hAnsi="Verdana"/>
                <w:sz w:val="20"/>
              </w:rPr>
              <w:t>Carmel Peters</w:t>
            </w:r>
          </w:p>
        </w:tc>
        <w:tc>
          <w:tcPr>
            <w:tcW w:w="3261" w:type="dxa"/>
            <w:tcBorders>
              <w:top w:val="single" w:sz="4" w:space="0" w:color="808080"/>
              <w:left w:val="single" w:sz="4" w:space="0" w:color="808080"/>
              <w:bottom w:val="single" w:sz="4" w:space="0" w:color="808080"/>
              <w:right w:val="single" w:sz="4" w:space="0" w:color="auto"/>
            </w:tcBorders>
          </w:tcPr>
          <w:p w14:paraId="115154D1" w14:textId="77777777" w:rsidR="002A0C8F" w:rsidRDefault="002A0C8F" w:rsidP="0075171B">
            <w:pPr>
              <w:pStyle w:val="TRNormal"/>
              <w:spacing w:before="60" w:after="60" w:line="240" w:lineRule="auto"/>
              <w:jc w:val="left"/>
              <w:rPr>
                <w:rFonts w:ascii="Verdana" w:hAnsi="Verdana"/>
                <w:sz w:val="20"/>
              </w:rPr>
            </w:pPr>
            <w:bookmarkStart w:id="12" w:name="Pos2"/>
            <w:bookmarkEnd w:id="12"/>
            <w:r w:rsidRPr="007241DB">
              <w:rPr>
                <w:rFonts w:ascii="Verdana" w:hAnsi="Verdana"/>
                <w:sz w:val="20"/>
              </w:rPr>
              <w:t xml:space="preserve">Policy Manager, </w:t>
            </w:r>
          </w:p>
          <w:p w14:paraId="782F9457" w14:textId="77777777" w:rsidR="002A0C8F" w:rsidRPr="007241DB" w:rsidRDefault="002A0C8F" w:rsidP="0075171B">
            <w:pPr>
              <w:pStyle w:val="TRNormal"/>
              <w:spacing w:before="60" w:after="60" w:line="240" w:lineRule="auto"/>
              <w:jc w:val="left"/>
              <w:rPr>
                <w:rFonts w:ascii="Verdana" w:hAnsi="Verdana"/>
                <w:sz w:val="20"/>
              </w:rPr>
            </w:pPr>
            <w:r w:rsidRPr="007241DB">
              <w:rPr>
                <w:rFonts w:ascii="Verdana" w:hAnsi="Verdana"/>
                <w:sz w:val="20"/>
              </w:rPr>
              <w:t>Inland Revenue</w:t>
            </w:r>
          </w:p>
        </w:tc>
        <w:tc>
          <w:tcPr>
            <w:tcW w:w="4110" w:type="dxa"/>
            <w:tcBorders>
              <w:top w:val="nil"/>
              <w:left w:val="single" w:sz="4" w:space="0" w:color="auto"/>
              <w:bottom w:val="nil"/>
              <w:right w:val="single" w:sz="4" w:space="0" w:color="auto"/>
            </w:tcBorders>
            <w:shd w:val="clear" w:color="auto" w:fill="D9D9D9" w:themeFill="background1" w:themeFillShade="D9"/>
          </w:tcPr>
          <w:p w14:paraId="33CBFB39" w14:textId="77777777" w:rsidR="002A0C8F" w:rsidRPr="007241DB" w:rsidRDefault="002A0C8F" w:rsidP="0075171B">
            <w:pPr>
              <w:pStyle w:val="Table-Text"/>
              <w:rPr>
                <w:rFonts w:cs="Times New Roman"/>
              </w:rPr>
            </w:pPr>
            <w:bookmarkStart w:id="13" w:name="Direct2"/>
            <w:bookmarkStart w:id="14" w:name="After2"/>
            <w:bookmarkStart w:id="15" w:name="Mobile2"/>
            <w:bookmarkEnd w:id="13"/>
            <w:bookmarkEnd w:id="14"/>
            <w:bookmarkEnd w:id="15"/>
          </w:p>
          <w:p w14:paraId="47DE2037" w14:textId="337179C6" w:rsidR="002A0C8F" w:rsidRPr="007241DB" w:rsidRDefault="002A0C8F" w:rsidP="0004704F">
            <w:pPr>
              <w:pStyle w:val="TRNormal"/>
              <w:spacing w:before="60" w:after="60" w:line="240" w:lineRule="auto"/>
              <w:rPr>
                <w:rFonts w:ascii="Verdana" w:hAnsi="Verdana"/>
                <w:sz w:val="20"/>
              </w:rPr>
            </w:pPr>
          </w:p>
        </w:tc>
      </w:tr>
      <w:tr w:rsidR="002A0C8F" w:rsidRPr="007241DB" w14:paraId="6DF13160" w14:textId="77777777" w:rsidTr="002A0C8F">
        <w:tc>
          <w:tcPr>
            <w:tcW w:w="2268" w:type="dxa"/>
            <w:tcBorders>
              <w:top w:val="single" w:sz="4" w:space="0" w:color="808080"/>
              <w:left w:val="single" w:sz="4" w:space="0" w:color="808080"/>
              <w:bottom w:val="single" w:sz="4" w:space="0" w:color="808080"/>
              <w:right w:val="single" w:sz="4" w:space="0" w:color="808080"/>
            </w:tcBorders>
          </w:tcPr>
          <w:p w14:paraId="5F99F5B3" w14:textId="77777777" w:rsidR="002A0C8F" w:rsidRPr="007241DB" w:rsidRDefault="002A0C8F" w:rsidP="0075171B">
            <w:pPr>
              <w:pStyle w:val="TRNormal"/>
              <w:spacing w:before="60" w:after="60" w:line="240" w:lineRule="auto"/>
              <w:jc w:val="left"/>
              <w:rPr>
                <w:rFonts w:ascii="Verdana" w:hAnsi="Verdana"/>
                <w:sz w:val="20"/>
              </w:rPr>
            </w:pPr>
            <w:r w:rsidRPr="007241DB">
              <w:rPr>
                <w:rFonts w:ascii="Verdana" w:hAnsi="Verdana"/>
                <w:sz w:val="20"/>
              </w:rPr>
              <w:t>Matthew Gan</w:t>
            </w:r>
          </w:p>
        </w:tc>
        <w:tc>
          <w:tcPr>
            <w:tcW w:w="3261" w:type="dxa"/>
            <w:tcBorders>
              <w:top w:val="single" w:sz="4" w:space="0" w:color="808080"/>
              <w:left w:val="single" w:sz="4" w:space="0" w:color="808080"/>
              <w:bottom w:val="single" w:sz="4" w:space="0" w:color="808080"/>
              <w:right w:val="single" w:sz="4" w:space="0" w:color="auto"/>
            </w:tcBorders>
          </w:tcPr>
          <w:p w14:paraId="3073B9DB" w14:textId="77777777" w:rsidR="002A0C8F" w:rsidRPr="007241DB" w:rsidRDefault="002A0C8F" w:rsidP="0075171B">
            <w:pPr>
              <w:pStyle w:val="TRNormal"/>
              <w:spacing w:before="60" w:after="60" w:line="240" w:lineRule="auto"/>
              <w:jc w:val="left"/>
              <w:rPr>
                <w:rFonts w:ascii="Verdana" w:hAnsi="Verdana"/>
                <w:sz w:val="20"/>
              </w:rPr>
            </w:pPr>
            <w:r w:rsidRPr="007241DB">
              <w:rPr>
                <w:rFonts w:ascii="Verdana" w:hAnsi="Verdana"/>
                <w:sz w:val="20"/>
              </w:rPr>
              <w:t xml:space="preserve">Tax Specialist, </w:t>
            </w:r>
            <w:r>
              <w:rPr>
                <w:rFonts w:ascii="Verdana" w:hAnsi="Verdana"/>
                <w:sz w:val="20"/>
              </w:rPr>
              <w:t xml:space="preserve">The </w:t>
            </w:r>
            <w:r w:rsidRPr="007241DB">
              <w:rPr>
                <w:rFonts w:ascii="Verdana" w:hAnsi="Verdana"/>
                <w:sz w:val="20"/>
              </w:rPr>
              <w:t>Treasury,</w:t>
            </w:r>
          </w:p>
        </w:tc>
        <w:tc>
          <w:tcPr>
            <w:tcW w:w="4110" w:type="dxa"/>
            <w:tcBorders>
              <w:top w:val="nil"/>
              <w:left w:val="single" w:sz="4" w:space="0" w:color="auto"/>
              <w:bottom w:val="single" w:sz="4" w:space="0" w:color="auto"/>
              <w:right w:val="single" w:sz="4" w:space="0" w:color="auto"/>
            </w:tcBorders>
            <w:shd w:val="clear" w:color="auto" w:fill="D9D9D9" w:themeFill="background1" w:themeFillShade="D9"/>
          </w:tcPr>
          <w:p w14:paraId="42A924AF" w14:textId="23596005" w:rsidR="002A0C8F" w:rsidRPr="007241DB" w:rsidRDefault="002A0C8F" w:rsidP="00886CEB">
            <w:pPr>
              <w:pStyle w:val="TRNormal"/>
              <w:spacing w:before="60" w:after="60" w:line="240" w:lineRule="auto"/>
              <w:rPr>
                <w:rFonts w:ascii="Verdana" w:hAnsi="Verdana"/>
                <w:sz w:val="20"/>
              </w:rPr>
            </w:pPr>
          </w:p>
        </w:tc>
      </w:tr>
    </w:tbl>
    <w:p w14:paraId="76F0C4A1" w14:textId="77777777" w:rsidR="006B11FC" w:rsidRDefault="006B11FC">
      <w:pPr>
        <w:pStyle w:val="TRNormal"/>
        <w:sectPr w:rsidR="006B11FC">
          <w:footerReference w:type="default" r:id="rId7"/>
          <w:headerReference w:type="first" r:id="rId8"/>
          <w:footerReference w:type="first" r:id="rId9"/>
          <w:pgSz w:w="11907" w:h="16840"/>
          <w:pgMar w:top="1134" w:right="1134" w:bottom="1134" w:left="1134" w:header="567" w:footer="567" w:gutter="0"/>
          <w:pgNumType w:start="1"/>
          <w:cols w:space="720"/>
          <w:titlePg/>
        </w:sectPr>
      </w:pPr>
    </w:p>
    <w:p w14:paraId="1F6D814B" w14:textId="77777777" w:rsidR="006B11FC" w:rsidRPr="007241DB" w:rsidRDefault="003F2B5A" w:rsidP="00D10446">
      <w:pPr>
        <w:pStyle w:val="TRBodyTextChar"/>
        <w:ind w:right="-1"/>
        <w:outlineLvl w:val="0"/>
        <w:rPr>
          <w:rFonts w:ascii="Verdana" w:hAnsi="Verdana"/>
          <w:sz w:val="20"/>
        </w:rPr>
      </w:pPr>
      <w:bookmarkStart w:id="16" w:name="Date1"/>
      <w:bookmarkStart w:id="17" w:name="FileReference"/>
      <w:bookmarkEnd w:id="16"/>
      <w:bookmarkEnd w:id="17"/>
      <w:r w:rsidRPr="007241DB">
        <w:rPr>
          <w:rFonts w:ascii="Verdana" w:hAnsi="Verdana"/>
          <w:sz w:val="20"/>
        </w:rPr>
        <w:lastRenderedPageBreak/>
        <w:t xml:space="preserve">24 </w:t>
      </w:r>
      <w:r w:rsidR="00AC5F8A" w:rsidRPr="007241DB">
        <w:rPr>
          <w:rFonts w:ascii="Verdana" w:hAnsi="Verdana"/>
          <w:sz w:val="20"/>
        </w:rPr>
        <w:t>April 2019</w:t>
      </w:r>
    </w:p>
    <w:p w14:paraId="4705D930" w14:textId="77777777" w:rsidR="00D10446" w:rsidRPr="007241DB" w:rsidRDefault="00D10446" w:rsidP="004B7E83">
      <w:pPr>
        <w:pStyle w:val="TRBodyTextChar"/>
        <w:outlineLvl w:val="0"/>
        <w:rPr>
          <w:rFonts w:ascii="Verdana" w:hAnsi="Verdana"/>
          <w:sz w:val="20"/>
        </w:rPr>
      </w:pPr>
    </w:p>
    <w:p w14:paraId="4669D018" w14:textId="77777777" w:rsidR="00D10446" w:rsidRPr="007241DB" w:rsidRDefault="00D10446" w:rsidP="004B7E83">
      <w:pPr>
        <w:pStyle w:val="TRBodyTextChar"/>
        <w:outlineLvl w:val="0"/>
        <w:rPr>
          <w:rFonts w:ascii="Verdana" w:hAnsi="Verdana"/>
          <w:sz w:val="20"/>
        </w:rPr>
      </w:pPr>
    </w:p>
    <w:p w14:paraId="6460F166" w14:textId="77777777" w:rsidR="004B7E83" w:rsidRPr="007241DB" w:rsidRDefault="004B7E83" w:rsidP="004B7E83">
      <w:pPr>
        <w:pStyle w:val="TRBodyTextChar"/>
        <w:outlineLvl w:val="0"/>
        <w:rPr>
          <w:rFonts w:ascii="Verdana" w:hAnsi="Verdana"/>
          <w:sz w:val="20"/>
        </w:rPr>
      </w:pPr>
      <w:r w:rsidRPr="007241DB">
        <w:rPr>
          <w:rFonts w:ascii="Verdana" w:hAnsi="Verdana"/>
          <w:sz w:val="20"/>
        </w:rPr>
        <w:t>Minister of Finance</w:t>
      </w:r>
    </w:p>
    <w:p w14:paraId="7619B73C" w14:textId="77777777" w:rsidR="004B7E83" w:rsidRPr="007241DB" w:rsidRDefault="004B7E83" w:rsidP="004B7E83">
      <w:pPr>
        <w:pStyle w:val="TRBodyTextChar"/>
        <w:outlineLvl w:val="0"/>
        <w:rPr>
          <w:rFonts w:ascii="Verdana" w:hAnsi="Verdana"/>
          <w:sz w:val="20"/>
        </w:rPr>
      </w:pPr>
      <w:r w:rsidRPr="007241DB">
        <w:rPr>
          <w:rFonts w:ascii="Verdana" w:hAnsi="Verdana"/>
          <w:sz w:val="20"/>
        </w:rPr>
        <w:t>Minister of Revenue</w:t>
      </w:r>
    </w:p>
    <w:p w14:paraId="53976930" w14:textId="77777777" w:rsidR="006B11FC" w:rsidRPr="007241DB" w:rsidRDefault="006B11FC">
      <w:pPr>
        <w:pStyle w:val="TRBodyTextChar"/>
        <w:outlineLvl w:val="0"/>
        <w:rPr>
          <w:rFonts w:ascii="Verdana" w:hAnsi="Verdana"/>
          <w:sz w:val="20"/>
        </w:rPr>
      </w:pPr>
    </w:p>
    <w:p w14:paraId="72AB41F5" w14:textId="77777777" w:rsidR="006B11FC" w:rsidRDefault="006B11FC">
      <w:pPr>
        <w:pStyle w:val="TRBodyTextChar"/>
        <w:outlineLvl w:val="0"/>
      </w:pPr>
    </w:p>
    <w:p w14:paraId="2F0E46F2" w14:textId="38583C4A" w:rsidR="006B11FC" w:rsidRDefault="00CE3919">
      <w:pPr>
        <w:pStyle w:val="TRTitle"/>
        <w:spacing w:before="720" w:after="360"/>
        <w:ind w:left="0" w:firstLine="0"/>
      </w:pPr>
      <w:bookmarkStart w:id="18" w:name="Subject1"/>
      <w:bookmarkEnd w:id="18"/>
      <w:r>
        <w:t xml:space="preserve">Cabinet </w:t>
      </w:r>
      <w:r w:rsidR="00CC229B">
        <w:t>P</w:t>
      </w:r>
      <w:r>
        <w:t>aper</w:t>
      </w:r>
      <w:r w:rsidR="00E47E84">
        <w:t xml:space="preserve"> -</w:t>
      </w:r>
      <w:r w:rsidR="00D006E5">
        <w:t xml:space="preserve"> Options for Taxing the Digital Economy</w:t>
      </w:r>
    </w:p>
    <w:p w14:paraId="51C47DF7" w14:textId="02A29D34" w:rsidR="00155375" w:rsidRDefault="0075171B" w:rsidP="00155375">
      <w:pPr>
        <w:pStyle w:val="NumberedParagraph"/>
        <w:numPr>
          <w:ilvl w:val="0"/>
          <w:numId w:val="15"/>
        </w:numPr>
      </w:pPr>
      <w:r w:rsidRPr="007241DB">
        <w:t xml:space="preserve">This paper seeks your agreement to refer the attached Cabinet paper and draft discussion document to the Cabinet Office by 10:00 a.m., Thursday 2 May 2019 for the Cabinet Economic Development Committee (DEV) to consider at </w:t>
      </w:r>
      <w:proofErr w:type="spellStart"/>
      <w:r w:rsidRPr="007241DB">
        <w:t>i</w:t>
      </w:r>
      <w:r w:rsidR="001662FE">
        <w:t>t’s</w:t>
      </w:r>
      <w:proofErr w:type="spellEnd"/>
      <w:r w:rsidRPr="007241DB">
        <w:t xml:space="preserve"> meeting on 8 May 2019</w:t>
      </w:r>
      <w:r w:rsidR="007241DB">
        <w:t xml:space="preserve">.  </w:t>
      </w:r>
    </w:p>
    <w:p w14:paraId="7A215494" w14:textId="77777777" w:rsidR="0054755C" w:rsidRPr="007241DB" w:rsidRDefault="008D23B5" w:rsidP="00B27CCA">
      <w:pPr>
        <w:pStyle w:val="TRBodyText"/>
        <w:jc w:val="left"/>
        <w:rPr>
          <w:rFonts w:ascii="Verdana" w:hAnsi="Verdana"/>
          <w:b/>
          <w:sz w:val="20"/>
        </w:rPr>
      </w:pPr>
      <w:r w:rsidRPr="007241DB">
        <w:rPr>
          <w:rFonts w:ascii="Verdana" w:hAnsi="Verdana"/>
          <w:b/>
          <w:sz w:val="20"/>
        </w:rPr>
        <w:t>Discussion Document</w:t>
      </w:r>
      <w:r w:rsidR="0054755C" w:rsidRPr="007241DB">
        <w:rPr>
          <w:rFonts w:ascii="Verdana" w:hAnsi="Verdana"/>
          <w:b/>
          <w:sz w:val="20"/>
        </w:rPr>
        <w:br/>
      </w:r>
    </w:p>
    <w:p w14:paraId="6BB6A886" w14:textId="4B26ED8D" w:rsidR="00155375" w:rsidRDefault="00FB7AE0" w:rsidP="00155375">
      <w:pPr>
        <w:pStyle w:val="NumberedParagraph"/>
        <w:numPr>
          <w:ilvl w:val="0"/>
          <w:numId w:val="15"/>
        </w:numPr>
      </w:pPr>
      <w:r w:rsidRPr="007241DB">
        <w:t>On 18 February 2019 Cabinet agreed to issue a discussion document to consult on options for taxing the digital economy (</w:t>
      </w:r>
      <w:r w:rsidR="003C370F" w:rsidRPr="007241DB">
        <w:t>CAB-19-MIN-0041)</w:t>
      </w:r>
      <w:r w:rsidR="007241DB">
        <w:t xml:space="preserve">.  </w:t>
      </w:r>
      <w:r w:rsidR="0075171B" w:rsidRPr="007241DB">
        <w:t>That</w:t>
      </w:r>
      <w:r w:rsidR="001B01FE" w:rsidRPr="007241DB">
        <w:t xml:space="preserve"> Cabinet </w:t>
      </w:r>
      <w:r w:rsidR="007A6B5A" w:rsidRPr="007241DB">
        <w:t xml:space="preserve">paper noted </w:t>
      </w:r>
      <w:r w:rsidR="00886CEB">
        <w:t>you</w:t>
      </w:r>
      <w:r w:rsidR="00886CEB" w:rsidRPr="007241DB">
        <w:t xml:space="preserve"> </w:t>
      </w:r>
      <w:r w:rsidR="007A6B5A" w:rsidRPr="007241DB">
        <w:t xml:space="preserve">would report back to Cabinet with a draft of the </w:t>
      </w:r>
      <w:r w:rsidR="00655C0A">
        <w:t>d</w:t>
      </w:r>
      <w:r w:rsidR="007A6B5A" w:rsidRPr="007241DB">
        <w:t xml:space="preserve">iscussion </w:t>
      </w:r>
      <w:r w:rsidR="00655C0A">
        <w:t>d</w:t>
      </w:r>
      <w:r w:rsidR="007A6B5A" w:rsidRPr="007241DB">
        <w:t>ocument prior to its release</w:t>
      </w:r>
      <w:r w:rsidR="007241DB">
        <w:t xml:space="preserve">.  </w:t>
      </w:r>
      <w:r w:rsidR="00AB12A6" w:rsidRPr="007241DB">
        <w:t xml:space="preserve">We provided you with a draft of the </w:t>
      </w:r>
      <w:r w:rsidR="00655C0A">
        <w:t>d</w:t>
      </w:r>
      <w:r w:rsidR="00AB12A6" w:rsidRPr="007241DB">
        <w:t xml:space="preserve">iscussion </w:t>
      </w:r>
      <w:r w:rsidR="00655C0A">
        <w:t>d</w:t>
      </w:r>
      <w:r w:rsidR="00AB12A6" w:rsidRPr="007241DB">
        <w:t>ocument on 11 April</w:t>
      </w:r>
      <w:r w:rsidR="00756679" w:rsidRPr="007241DB">
        <w:t xml:space="preserve"> 2019</w:t>
      </w:r>
      <w:r w:rsidR="00AB12A6" w:rsidRPr="007241DB">
        <w:t xml:space="preserve">, together with </w:t>
      </w:r>
      <w:r w:rsidR="00241F14" w:rsidRPr="007241DB">
        <w:t xml:space="preserve">our policy report </w:t>
      </w:r>
      <w:r w:rsidR="0005356D" w:rsidRPr="007241DB">
        <w:t>IR2019/208, T2019/1045</w:t>
      </w:r>
      <w:r w:rsidR="00241F14" w:rsidRPr="007241DB">
        <w:t>.</w:t>
      </w:r>
      <w:r w:rsidR="00155375" w:rsidRPr="00155375">
        <w:t xml:space="preserve"> </w:t>
      </w:r>
    </w:p>
    <w:p w14:paraId="596C1922" w14:textId="3CEB8D3D" w:rsidR="00155375" w:rsidRDefault="00BB1AB1" w:rsidP="00155375">
      <w:pPr>
        <w:pStyle w:val="NumberedParagraph"/>
        <w:numPr>
          <w:ilvl w:val="0"/>
          <w:numId w:val="15"/>
        </w:numPr>
      </w:pPr>
      <w:r w:rsidRPr="007241DB">
        <w:t>A</w:t>
      </w:r>
      <w:r w:rsidR="00655C0A">
        <w:t>n</w:t>
      </w:r>
      <w:r w:rsidRPr="007241DB">
        <w:t xml:space="preserve"> </w:t>
      </w:r>
      <w:r w:rsidR="00C52441" w:rsidRPr="007241DB">
        <w:t xml:space="preserve">updated </w:t>
      </w:r>
      <w:r w:rsidR="008D23B5" w:rsidRPr="007241DB">
        <w:t>draft</w:t>
      </w:r>
      <w:r w:rsidR="00C52441" w:rsidRPr="007241DB">
        <w:t xml:space="preserve"> </w:t>
      </w:r>
      <w:r w:rsidRPr="007241DB">
        <w:t xml:space="preserve">of </w:t>
      </w:r>
      <w:r w:rsidR="000A30CA" w:rsidRPr="007241DB">
        <w:t xml:space="preserve">the </w:t>
      </w:r>
      <w:r w:rsidR="00655C0A">
        <w:t>d</w:t>
      </w:r>
      <w:r w:rsidR="000A30CA" w:rsidRPr="007241DB">
        <w:t xml:space="preserve">iscussion </w:t>
      </w:r>
      <w:r w:rsidR="00655C0A">
        <w:t>d</w:t>
      </w:r>
      <w:r w:rsidR="000A30CA" w:rsidRPr="007241DB">
        <w:t>ocument</w:t>
      </w:r>
      <w:r w:rsidR="00655C0A">
        <w:t xml:space="preserve"> (Discussion Document)</w:t>
      </w:r>
      <w:r w:rsidRPr="007241DB">
        <w:t>, entitled</w:t>
      </w:r>
      <w:r w:rsidR="00676476" w:rsidRPr="007241DB">
        <w:t xml:space="preserve"> </w:t>
      </w:r>
      <w:r w:rsidR="00676476" w:rsidRPr="007241DB">
        <w:rPr>
          <w:i/>
        </w:rPr>
        <w:t>Options for Taxing the Digital Economy</w:t>
      </w:r>
      <w:r w:rsidRPr="007241DB">
        <w:t xml:space="preserve">, is </w:t>
      </w:r>
      <w:r w:rsidRPr="007241DB">
        <w:rPr>
          <w:b/>
        </w:rPr>
        <w:t>enclosed</w:t>
      </w:r>
      <w:r w:rsidR="008A38BC" w:rsidRPr="007241DB">
        <w:rPr>
          <w:b/>
        </w:rPr>
        <w:t xml:space="preserve">, </w:t>
      </w:r>
      <w:r w:rsidR="008A38BC" w:rsidRPr="007241DB">
        <w:t>together with a draft Cabinet paper seeking approval to release it</w:t>
      </w:r>
      <w:r w:rsidR="007241DB">
        <w:t xml:space="preserve">.  </w:t>
      </w:r>
      <w:r w:rsidR="00241F14" w:rsidRPr="007241DB">
        <w:t xml:space="preserve">This version is very similar to the </w:t>
      </w:r>
      <w:r w:rsidR="000461DA" w:rsidRPr="007241DB">
        <w:t>version we provided you on 11 April</w:t>
      </w:r>
      <w:r w:rsidR="007241DB">
        <w:t xml:space="preserve">.  </w:t>
      </w:r>
      <w:r w:rsidR="00B46F05" w:rsidRPr="007241DB">
        <w:t xml:space="preserve">The </w:t>
      </w:r>
      <w:r w:rsidR="008A38BC" w:rsidRPr="007241DB">
        <w:t xml:space="preserve">main change is </w:t>
      </w:r>
      <w:r w:rsidR="003179F0" w:rsidRPr="007241DB">
        <w:t>to</w:t>
      </w:r>
      <w:r w:rsidR="008A38BC" w:rsidRPr="007241DB">
        <w:t xml:space="preserve"> the structure of</w:t>
      </w:r>
      <w:r w:rsidR="00AC4D4D" w:rsidRPr="007241DB">
        <w:t xml:space="preserve"> the document</w:t>
      </w:r>
      <w:r w:rsidR="007241DB">
        <w:t xml:space="preserve">.  </w:t>
      </w:r>
      <w:r w:rsidR="00D20470" w:rsidRPr="007241DB">
        <w:t>Chapter 3 and parts of Chapter 2 have been moved to the app</w:t>
      </w:r>
      <w:r w:rsidR="00B46F05" w:rsidRPr="007241DB">
        <w:t>endices</w:t>
      </w:r>
      <w:r w:rsidR="007241DB">
        <w:t xml:space="preserve">.  </w:t>
      </w:r>
      <w:r w:rsidR="00E70B15" w:rsidRPr="007241DB">
        <w:t xml:space="preserve">Chapter 3 </w:t>
      </w:r>
      <w:r w:rsidR="000F67C5" w:rsidRPr="007241DB">
        <w:t>is now concerned with the</w:t>
      </w:r>
      <w:r w:rsidR="00E70B15" w:rsidRPr="007241DB">
        <w:t xml:space="preserve"> </w:t>
      </w:r>
      <w:r w:rsidR="000F67C5" w:rsidRPr="007241DB">
        <w:t xml:space="preserve">possible </w:t>
      </w:r>
      <w:r w:rsidR="00E70B15" w:rsidRPr="007241DB">
        <w:t xml:space="preserve">adoption of a </w:t>
      </w:r>
      <w:r w:rsidR="001662FE">
        <w:t>digital services tax (DST)</w:t>
      </w:r>
      <w:r w:rsidR="00E70B15" w:rsidRPr="007241DB">
        <w:t xml:space="preserve"> as an interim measure</w:t>
      </w:r>
      <w:r w:rsidR="008A38BC" w:rsidRPr="007241DB">
        <w:t>, and previous c</w:t>
      </w:r>
      <w:r w:rsidR="00AC4D4D" w:rsidRPr="007241DB">
        <w:t xml:space="preserve">hapter </w:t>
      </w:r>
      <w:r w:rsidR="008A38BC" w:rsidRPr="007241DB">
        <w:t>4</w:t>
      </w:r>
      <w:r w:rsidR="00AC4D4D" w:rsidRPr="007241DB">
        <w:t xml:space="preserve"> </w:t>
      </w:r>
      <w:r w:rsidR="008A38BC" w:rsidRPr="007241DB">
        <w:t>has been merged into it</w:t>
      </w:r>
      <w:r w:rsidR="007241DB">
        <w:t xml:space="preserve">.  </w:t>
      </w:r>
      <w:r w:rsidR="003179F0" w:rsidRPr="007241DB">
        <w:t>We attach a marked-up version</w:t>
      </w:r>
      <w:r w:rsidR="008D23B5" w:rsidRPr="007241DB">
        <w:t xml:space="preserve"> of the Discussion Document</w:t>
      </w:r>
      <w:r w:rsidR="003179F0" w:rsidRPr="007241DB">
        <w:t xml:space="preserve"> showing the changes we made</w:t>
      </w:r>
      <w:r w:rsidR="00E564DC">
        <w:t xml:space="preserve"> (other than where we have just moved the text around)</w:t>
      </w:r>
      <w:r w:rsidR="007241DB">
        <w:t xml:space="preserve">.  </w:t>
      </w:r>
    </w:p>
    <w:p w14:paraId="230D2251" w14:textId="77777777" w:rsidR="00155375" w:rsidRDefault="00766873" w:rsidP="00155375">
      <w:pPr>
        <w:pStyle w:val="NumberedParagraph"/>
        <w:numPr>
          <w:ilvl w:val="0"/>
          <w:numId w:val="15"/>
        </w:numPr>
      </w:pPr>
      <w:r w:rsidRPr="00155375">
        <w:t>If Cabinet approves the Discussion Document, we will issue it on 30 May 2019 (</w:t>
      </w:r>
      <w:r w:rsidR="00974E54" w:rsidRPr="00155375">
        <w:t>i.e</w:t>
      </w:r>
      <w:r w:rsidR="007241DB" w:rsidRPr="00155375">
        <w:t xml:space="preserve">.  </w:t>
      </w:r>
      <w:r w:rsidRPr="00155375">
        <w:t>Budget Night)</w:t>
      </w:r>
      <w:r w:rsidR="007241DB" w:rsidRPr="00155375">
        <w:t xml:space="preserve">.  </w:t>
      </w:r>
      <w:r w:rsidR="008D23B5" w:rsidRPr="00155375">
        <w:t>In consultation with your offices, officials would appreciate the ability to make minor editorial and technical changes to the Discussion Document before its public release.</w:t>
      </w:r>
      <w:r w:rsidR="00155375" w:rsidRPr="00155375">
        <w:t xml:space="preserve"> </w:t>
      </w:r>
    </w:p>
    <w:p w14:paraId="49EA45A8" w14:textId="77777777" w:rsidR="00676476" w:rsidRPr="007241DB" w:rsidRDefault="007241DB" w:rsidP="006613F5">
      <w:pPr>
        <w:pStyle w:val="TRBodyText"/>
        <w:jc w:val="left"/>
        <w:rPr>
          <w:rFonts w:ascii="Verdana" w:hAnsi="Verdana"/>
          <w:b/>
          <w:sz w:val="20"/>
        </w:rPr>
      </w:pPr>
      <w:r>
        <w:rPr>
          <w:rFonts w:ascii="Verdana" w:hAnsi="Verdana"/>
          <w:b/>
          <w:sz w:val="20"/>
        </w:rPr>
        <w:t>Options for taxing the digital economy</w:t>
      </w:r>
      <w:r w:rsidR="00676476" w:rsidRPr="007241DB">
        <w:rPr>
          <w:rFonts w:ascii="Verdana" w:hAnsi="Verdana"/>
          <w:b/>
          <w:sz w:val="20"/>
        </w:rPr>
        <w:br/>
      </w:r>
    </w:p>
    <w:p w14:paraId="3B7F1BC4" w14:textId="704E326E" w:rsidR="00155375" w:rsidRDefault="0049260B" w:rsidP="00155375">
      <w:pPr>
        <w:pStyle w:val="NumberedParagraph"/>
        <w:numPr>
          <w:ilvl w:val="0"/>
          <w:numId w:val="15"/>
        </w:numPr>
      </w:pPr>
      <w:r w:rsidRPr="00155375">
        <w:t>We remain of the view</w:t>
      </w:r>
      <w:r w:rsidR="00C10512" w:rsidRPr="00155375">
        <w:t xml:space="preserve"> that the</w:t>
      </w:r>
      <w:r w:rsidRPr="00155375">
        <w:t xml:space="preserve"> </w:t>
      </w:r>
      <w:r w:rsidR="00730AF9" w:rsidRPr="00155375">
        <w:t>under</w:t>
      </w:r>
      <w:r w:rsidR="007241DB" w:rsidRPr="00155375">
        <w:t>-</w:t>
      </w:r>
      <w:r w:rsidR="00730AF9" w:rsidRPr="00155375">
        <w:t xml:space="preserve">taxation of the digital economy </w:t>
      </w:r>
      <w:r w:rsidR="00E75E11" w:rsidRPr="00155375">
        <w:t xml:space="preserve">poses </w:t>
      </w:r>
      <w:r w:rsidR="00730AF9" w:rsidRPr="00155375">
        <w:t>risk</w:t>
      </w:r>
      <w:r w:rsidR="00FF5231" w:rsidRPr="00155375">
        <w:t>s</w:t>
      </w:r>
      <w:r w:rsidR="00730AF9" w:rsidRPr="00155375">
        <w:t xml:space="preserve"> to</w:t>
      </w:r>
      <w:r w:rsidR="0083393C" w:rsidRPr="00155375">
        <w:t xml:space="preserve"> the sustainability</w:t>
      </w:r>
      <w:r w:rsidR="00886CEB">
        <w:t xml:space="preserve"> of Government revenue</w:t>
      </w:r>
      <w:r w:rsidR="0083393C" w:rsidRPr="00155375">
        <w:t xml:space="preserve"> and</w:t>
      </w:r>
      <w:r w:rsidR="00886CEB">
        <w:t xml:space="preserve"> the</w:t>
      </w:r>
      <w:r w:rsidR="00730AF9" w:rsidRPr="00155375">
        <w:t xml:space="preserve"> fairness of the </w:t>
      </w:r>
      <w:r w:rsidR="00FF5231" w:rsidRPr="00155375">
        <w:t>tax system</w:t>
      </w:r>
      <w:r w:rsidR="007241DB" w:rsidRPr="00155375">
        <w:t xml:space="preserve">.  </w:t>
      </w:r>
      <w:r w:rsidR="00886CEB">
        <w:t>There are</w:t>
      </w:r>
      <w:r w:rsidR="00A2297F" w:rsidRPr="00155375">
        <w:t xml:space="preserve"> two </w:t>
      </w:r>
      <w:r w:rsidR="0089189F" w:rsidRPr="00155375">
        <w:t>options</w:t>
      </w:r>
      <w:r w:rsidR="000765ED" w:rsidRPr="00155375">
        <w:t xml:space="preserve"> </w:t>
      </w:r>
      <w:r w:rsidR="00886CEB">
        <w:t>for</w:t>
      </w:r>
      <w:r w:rsidR="000765ED" w:rsidRPr="00155375">
        <w:t xml:space="preserve"> address</w:t>
      </w:r>
      <w:r w:rsidR="00886CEB">
        <w:t>ing</w:t>
      </w:r>
      <w:r w:rsidR="000765ED" w:rsidRPr="00155375">
        <w:t xml:space="preserve"> th</w:t>
      </w:r>
      <w:r w:rsidR="00886CEB">
        <w:t>is</w:t>
      </w:r>
      <w:r w:rsidR="000765ED" w:rsidRPr="00155375">
        <w:t xml:space="preserve"> issue</w:t>
      </w:r>
      <w:r w:rsidR="00A2297F" w:rsidRPr="00155375">
        <w:t xml:space="preserve">: </w:t>
      </w:r>
    </w:p>
    <w:p w14:paraId="165910F6" w14:textId="4821EAC3" w:rsidR="00155375" w:rsidRDefault="00533783" w:rsidP="00155375">
      <w:pPr>
        <w:pStyle w:val="NumberedParagraph"/>
        <w:numPr>
          <w:ilvl w:val="0"/>
          <w:numId w:val="16"/>
        </w:numPr>
      </w:pPr>
      <w:r w:rsidRPr="007241DB">
        <w:t xml:space="preserve">a </w:t>
      </w:r>
      <w:r w:rsidR="001662FE">
        <w:t>DST</w:t>
      </w:r>
      <w:r w:rsidR="00886CEB">
        <w:t>, which could be adopted</w:t>
      </w:r>
      <w:r w:rsidRPr="007241DB">
        <w:t xml:space="preserve"> as an interim measure (i.e</w:t>
      </w:r>
      <w:r w:rsidR="007241DB">
        <w:t xml:space="preserve">.  </w:t>
      </w:r>
      <w:r w:rsidRPr="007241DB">
        <w:t>subject to an appropriate international solution being reached at the OECD); or</w:t>
      </w:r>
    </w:p>
    <w:p w14:paraId="71EC7047" w14:textId="4F951C6F" w:rsidR="00155375" w:rsidRDefault="00494CEC" w:rsidP="00155375">
      <w:pPr>
        <w:pStyle w:val="NumberedParagraph"/>
        <w:numPr>
          <w:ilvl w:val="0"/>
          <w:numId w:val="16"/>
        </w:numPr>
      </w:pPr>
      <w:r w:rsidRPr="00155375">
        <w:t>a multilateral</w:t>
      </w:r>
      <w:r w:rsidR="00C16756" w:rsidRPr="00155375">
        <w:t xml:space="preserve"> solution</w:t>
      </w:r>
      <w:r w:rsidR="00886CEB">
        <w:t>, which is currently being discussed</w:t>
      </w:r>
      <w:r w:rsidR="00C16756" w:rsidRPr="00155375">
        <w:t xml:space="preserve"> </w:t>
      </w:r>
      <w:r w:rsidR="00886CEB">
        <w:t>at</w:t>
      </w:r>
      <w:r w:rsidR="00C16756" w:rsidRPr="00155375">
        <w:t xml:space="preserve"> the OECD</w:t>
      </w:r>
      <w:r w:rsidR="00533783" w:rsidRPr="00155375">
        <w:t>.</w:t>
      </w:r>
      <w:r w:rsidR="00155375" w:rsidRPr="00155375">
        <w:t xml:space="preserve"> </w:t>
      </w:r>
    </w:p>
    <w:p w14:paraId="169C3581" w14:textId="77777777" w:rsidR="00155375" w:rsidRDefault="009B48BF" w:rsidP="00155375">
      <w:pPr>
        <w:pStyle w:val="NumberedParagraph"/>
        <w:numPr>
          <w:ilvl w:val="0"/>
          <w:numId w:val="15"/>
        </w:numPr>
      </w:pPr>
      <w:r w:rsidRPr="00155375">
        <w:t>The</w:t>
      </w:r>
      <w:r w:rsidR="002E5238" w:rsidRPr="00155375">
        <w:t xml:space="preserve"> advantages and disadvantages of each course of action are </w:t>
      </w:r>
      <w:r w:rsidR="00744BF8" w:rsidRPr="00155375">
        <w:t xml:space="preserve">set out and </w:t>
      </w:r>
      <w:r w:rsidR="00F920CE" w:rsidRPr="00155375">
        <w:t>explained at length in the Discussion Documen</w:t>
      </w:r>
      <w:r w:rsidRPr="00155375">
        <w:t>t</w:t>
      </w:r>
      <w:r w:rsidR="007241DB" w:rsidRPr="00155375">
        <w:t xml:space="preserve">.  </w:t>
      </w:r>
      <w:r w:rsidR="00877170" w:rsidRPr="00155375">
        <w:t xml:space="preserve">However, </w:t>
      </w:r>
      <w:r w:rsidR="00744BF8" w:rsidRPr="00155375">
        <w:t xml:space="preserve">for convenience, </w:t>
      </w:r>
      <w:r w:rsidR="00877170" w:rsidRPr="00155375">
        <w:t>a</w:t>
      </w:r>
      <w:r w:rsidR="00582DFB" w:rsidRPr="00155375">
        <w:t xml:space="preserve"> brief</w:t>
      </w:r>
      <w:r w:rsidR="00877170" w:rsidRPr="00155375">
        <w:t xml:space="preserve"> summary of these is provided below</w:t>
      </w:r>
      <w:r w:rsidR="007241DB" w:rsidRPr="00155375">
        <w:t xml:space="preserve">.  </w:t>
      </w:r>
    </w:p>
    <w:p w14:paraId="1B6DC1EC" w14:textId="77777777" w:rsidR="00FA475D" w:rsidRDefault="00FA475D" w:rsidP="00BE52B6">
      <w:pPr>
        <w:pStyle w:val="TRBodyText"/>
        <w:jc w:val="left"/>
        <w:rPr>
          <w:rFonts w:ascii="Verdana" w:hAnsi="Verdana"/>
          <w:b/>
          <w:i/>
          <w:sz w:val="20"/>
        </w:rPr>
      </w:pPr>
    </w:p>
    <w:p w14:paraId="31E7EF2E" w14:textId="77777777" w:rsidR="00FA475D" w:rsidRDefault="00FA475D" w:rsidP="00BE52B6">
      <w:pPr>
        <w:pStyle w:val="TRBodyText"/>
        <w:jc w:val="left"/>
        <w:rPr>
          <w:rFonts w:ascii="Verdana" w:hAnsi="Verdana"/>
          <w:b/>
          <w:i/>
          <w:sz w:val="20"/>
        </w:rPr>
      </w:pPr>
    </w:p>
    <w:p w14:paraId="01BD43F3" w14:textId="5CB54A15" w:rsidR="00893247" w:rsidRPr="007241DB" w:rsidRDefault="00BE52B6" w:rsidP="00BE52B6">
      <w:pPr>
        <w:pStyle w:val="TRBodyText"/>
        <w:jc w:val="left"/>
        <w:rPr>
          <w:rFonts w:ascii="Verdana" w:hAnsi="Verdana"/>
          <w:b/>
          <w:i/>
          <w:sz w:val="20"/>
        </w:rPr>
      </w:pPr>
      <w:r w:rsidRPr="007241DB">
        <w:rPr>
          <w:rFonts w:ascii="Verdana" w:hAnsi="Verdana"/>
          <w:b/>
          <w:i/>
          <w:sz w:val="20"/>
        </w:rPr>
        <w:lastRenderedPageBreak/>
        <w:t>Advantages and Disa</w:t>
      </w:r>
      <w:r w:rsidR="001B668B" w:rsidRPr="007241DB">
        <w:rPr>
          <w:rFonts w:ascii="Verdana" w:hAnsi="Verdana"/>
          <w:b/>
          <w:i/>
          <w:sz w:val="20"/>
        </w:rPr>
        <w:t>dvan</w:t>
      </w:r>
      <w:r w:rsidRPr="007241DB">
        <w:rPr>
          <w:rFonts w:ascii="Verdana" w:hAnsi="Verdana"/>
          <w:b/>
          <w:i/>
          <w:sz w:val="20"/>
        </w:rPr>
        <w:t>tages</w:t>
      </w:r>
      <w:r w:rsidR="00016F8C" w:rsidRPr="007241DB">
        <w:rPr>
          <w:rFonts w:ascii="Verdana" w:hAnsi="Verdana"/>
          <w:b/>
          <w:i/>
          <w:sz w:val="20"/>
        </w:rPr>
        <w:t xml:space="preserve"> of a DST</w:t>
      </w:r>
    </w:p>
    <w:p w14:paraId="54E46996" w14:textId="77777777" w:rsidR="004166DF" w:rsidRPr="007241DB" w:rsidRDefault="004166DF" w:rsidP="00F920CE">
      <w:pPr>
        <w:pStyle w:val="TRBodyText"/>
        <w:jc w:val="left"/>
        <w:rPr>
          <w:rFonts w:ascii="Verdana" w:hAnsi="Verdana"/>
          <w:sz w:val="20"/>
        </w:rPr>
      </w:pPr>
    </w:p>
    <w:p w14:paraId="59B3950E" w14:textId="763F1FD9" w:rsidR="00155375" w:rsidRDefault="008626FD" w:rsidP="00155375">
      <w:pPr>
        <w:pStyle w:val="NumberedParagraph"/>
        <w:numPr>
          <w:ilvl w:val="0"/>
          <w:numId w:val="15"/>
        </w:numPr>
      </w:pPr>
      <w:r w:rsidRPr="007241DB">
        <w:t>A</w:t>
      </w:r>
      <w:r w:rsidR="009E0B5F" w:rsidRPr="007241DB">
        <w:t>dopting a</w:t>
      </w:r>
      <w:r w:rsidRPr="007241DB">
        <w:t xml:space="preserve"> </w:t>
      </w:r>
      <w:r w:rsidR="005F7EE8" w:rsidRPr="007241DB">
        <w:t xml:space="preserve">flat, </w:t>
      </w:r>
      <w:r w:rsidR="009E0B5F" w:rsidRPr="007241DB">
        <w:t xml:space="preserve">targeted, </w:t>
      </w:r>
      <w:r w:rsidR="005F7EE8" w:rsidRPr="007241DB">
        <w:t xml:space="preserve">low rate </w:t>
      </w:r>
      <w:r w:rsidRPr="007241DB">
        <w:t xml:space="preserve">DST </w:t>
      </w:r>
      <w:r w:rsidR="003C5F8B" w:rsidRPr="007241DB">
        <w:t xml:space="preserve">would </w:t>
      </w:r>
      <w:r w:rsidR="009E0B5F" w:rsidRPr="007241DB">
        <w:t>result in a tax which is</w:t>
      </w:r>
      <w:r w:rsidRPr="007241DB">
        <w:t xml:space="preserve"> relatively simple </w:t>
      </w:r>
      <w:r w:rsidR="009E0B5F" w:rsidRPr="007241DB">
        <w:t>to</w:t>
      </w:r>
      <w:r w:rsidRPr="007241DB">
        <w:t xml:space="preserve"> calculate and administer</w:t>
      </w:r>
      <w:r w:rsidR="007241DB">
        <w:t xml:space="preserve">.  </w:t>
      </w:r>
      <w:r w:rsidR="009E0B5F" w:rsidRPr="007241DB">
        <w:t>Most importantly, it</w:t>
      </w:r>
      <w:r w:rsidRPr="007241DB">
        <w:t xml:space="preserve"> </w:t>
      </w:r>
      <w:r w:rsidR="003C5F8B" w:rsidRPr="007241DB">
        <w:t>would improve the fairness of the tax system</w:t>
      </w:r>
      <w:r w:rsidR="00443840" w:rsidRPr="007241DB">
        <w:t xml:space="preserve"> by collecting revenue </w:t>
      </w:r>
      <w:r w:rsidR="00723078" w:rsidRPr="007241DB">
        <w:t>from businesses which have historically paid littl</w:t>
      </w:r>
      <w:r w:rsidR="00C44DD3" w:rsidRPr="007241DB">
        <w:t>e tax either in New Zealand</w:t>
      </w:r>
      <w:r w:rsidR="00F74253" w:rsidRPr="007241DB">
        <w:t>,</w:t>
      </w:r>
      <w:r w:rsidR="00C44DD3" w:rsidRPr="007241DB">
        <w:t xml:space="preserve"> or overseas</w:t>
      </w:r>
      <w:r w:rsidR="007241DB">
        <w:t xml:space="preserve">.  </w:t>
      </w:r>
      <w:r w:rsidR="006C1030" w:rsidRPr="007241DB">
        <w:t xml:space="preserve">A DST </w:t>
      </w:r>
      <w:r w:rsidR="003602A4" w:rsidRPr="007241DB">
        <w:t>could</w:t>
      </w:r>
      <w:r w:rsidR="00F74253" w:rsidRPr="007241DB">
        <w:t xml:space="preserve"> </w:t>
      </w:r>
      <w:r w:rsidR="009E0B5F" w:rsidRPr="007241DB">
        <w:t xml:space="preserve">also </w:t>
      </w:r>
      <w:r w:rsidR="00F74253" w:rsidRPr="007241DB">
        <w:t xml:space="preserve">increase </w:t>
      </w:r>
      <w:r w:rsidR="006C1030" w:rsidRPr="007241DB">
        <w:t>eco</w:t>
      </w:r>
      <w:r w:rsidR="00F20CD2">
        <w:t xml:space="preserve">nomic efficiency and welfare by helping </w:t>
      </w:r>
      <w:r w:rsidRPr="007241DB">
        <w:t>address the current favourable international tax treatment of the digital sector in comparison to more traditional businesses</w:t>
      </w:r>
      <w:r w:rsidR="007241DB">
        <w:t xml:space="preserve">.  </w:t>
      </w:r>
    </w:p>
    <w:p w14:paraId="596A2AB4" w14:textId="6A255025" w:rsidR="00155375" w:rsidRDefault="00B45FFA" w:rsidP="00155375">
      <w:pPr>
        <w:pStyle w:val="NumberedParagraph"/>
        <w:numPr>
          <w:ilvl w:val="0"/>
          <w:numId w:val="15"/>
        </w:numPr>
      </w:pPr>
      <w:r w:rsidRPr="007241DB">
        <w:t>A DST does have some disadvantages, however</w:t>
      </w:r>
      <w:r w:rsidR="007241DB">
        <w:t xml:space="preserve">.  </w:t>
      </w:r>
      <w:r w:rsidRPr="007241DB">
        <w:t xml:space="preserve">For example, </w:t>
      </w:r>
      <w:r w:rsidR="00B9066F" w:rsidRPr="007241DB">
        <w:t xml:space="preserve">as a DST </w:t>
      </w:r>
      <w:r w:rsidR="00BE52B6" w:rsidRPr="007241DB">
        <w:t>would</w:t>
      </w:r>
      <w:r w:rsidR="003A525B" w:rsidRPr="007241DB">
        <w:t xml:space="preserve"> apply in addition to income tax, it </w:t>
      </w:r>
      <w:r w:rsidR="00AC4ABA" w:rsidRPr="007241DB">
        <w:t xml:space="preserve">could </w:t>
      </w:r>
      <w:r w:rsidR="00EE14C1" w:rsidRPr="007241DB">
        <w:t>subject</w:t>
      </w:r>
      <w:r w:rsidR="00EA7C81" w:rsidRPr="007241DB">
        <w:t xml:space="preserve"> firms to </w:t>
      </w:r>
      <w:r w:rsidR="0002054B" w:rsidRPr="007241DB">
        <w:t>double taxation</w:t>
      </w:r>
      <w:r w:rsidR="006A7585" w:rsidRPr="007241DB">
        <w:t xml:space="preserve"> (including possibly </w:t>
      </w:r>
      <w:r w:rsidR="00764769">
        <w:t xml:space="preserve">some </w:t>
      </w:r>
      <w:r w:rsidR="006A7585" w:rsidRPr="007241DB">
        <w:t>domestic firms)</w:t>
      </w:r>
      <w:r w:rsidR="007241DB">
        <w:t xml:space="preserve">.  </w:t>
      </w:r>
      <w:r w:rsidR="00310D94" w:rsidRPr="007241DB">
        <w:t>S</w:t>
      </w:r>
      <w:r w:rsidR="00CA375F" w:rsidRPr="007241DB">
        <w:t>ome</w:t>
      </w:r>
      <w:r w:rsidR="00466858" w:rsidRPr="007241DB">
        <w:t xml:space="preserve"> of the burden of </w:t>
      </w:r>
      <w:r w:rsidR="006E78EF" w:rsidRPr="007241DB">
        <w:t xml:space="preserve">a </w:t>
      </w:r>
      <w:r w:rsidR="00466858" w:rsidRPr="007241DB">
        <w:t xml:space="preserve">DST </w:t>
      </w:r>
      <w:r w:rsidR="0038526F" w:rsidRPr="007241DB">
        <w:t>(</w:t>
      </w:r>
      <w:r w:rsidR="00B30967">
        <w:t xml:space="preserve">we estimate </w:t>
      </w:r>
      <w:r w:rsidR="0038526F" w:rsidRPr="007241DB">
        <w:t>between 30</w:t>
      </w:r>
      <w:r w:rsidR="003602A4" w:rsidRPr="007241DB">
        <w:t>%</w:t>
      </w:r>
      <w:r w:rsidR="0038526F" w:rsidRPr="007241DB">
        <w:t xml:space="preserve"> and 50%) </w:t>
      </w:r>
      <w:r w:rsidR="00466858" w:rsidRPr="007241DB">
        <w:t>w</w:t>
      </w:r>
      <w:r w:rsidR="006C1E43" w:rsidRPr="007241DB">
        <w:t>ould</w:t>
      </w:r>
      <w:r w:rsidR="00466858" w:rsidRPr="007241DB">
        <w:t xml:space="preserve"> </w:t>
      </w:r>
      <w:r w:rsidR="00310D94" w:rsidRPr="007241DB">
        <w:t xml:space="preserve">likely </w:t>
      </w:r>
      <w:r w:rsidR="00466858" w:rsidRPr="007241DB">
        <w:t>be passed on to New Zealand consumers</w:t>
      </w:r>
      <w:r w:rsidR="006E78EF" w:rsidRPr="007241DB">
        <w:t xml:space="preserve"> </w:t>
      </w:r>
      <w:r w:rsidR="002242CA" w:rsidRPr="007241DB">
        <w:t>rather than</w:t>
      </w:r>
      <w:r w:rsidR="005165CA" w:rsidRPr="007241DB">
        <w:t xml:space="preserve"> </w:t>
      </w:r>
      <w:r w:rsidR="002242CA" w:rsidRPr="007241DB">
        <w:t xml:space="preserve">borne by </w:t>
      </w:r>
      <w:r w:rsidR="00764769">
        <w:t xml:space="preserve">the </w:t>
      </w:r>
      <w:r w:rsidR="002242CA" w:rsidRPr="007241DB">
        <w:t>digital firms themselves</w:t>
      </w:r>
      <w:r w:rsidR="007241DB">
        <w:t xml:space="preserve">.  </w:t>
      </w:r>
      <w:r w:rsidR="007969C7" w:rsidRPr="007241DB">
        <w:t>Internationally,</w:t>
      </w:r>
      <w:r w:rsidR="00B50237" w:rsidRPr="007241DB">
        <w:t xml:space="preserve"> there is the risk that</w:t>
      </w:r>
      <w:r w:rsidR="007969C7" w:rsidRPr="007241DB">
        <w:t xml:space="preserve"> a</w:t>
      </w:r>
      <w:r w:rsidR="006D0A13" w:rsidRPr="007241DB">
        <w:t xml:space="preserve"> DST could affect New Zealand’s reputation as a place to do business </w:t>
      </w:r>
      <w:r w:rsidR="0067555E" w:rsidRPr="007241DB">
        <w:t xml:space="preserve">and </w:t>
      </w:r>
      <w:r w:rsidR="008E4706" w:rsidRPr="007241DB">
        <w:t xml:space="preserve">place pressure on </w:t>
      </w:r>
      <w:r w:rsidR="002242CA" w:rsidRPr="007241DB">
        <w:t xml:space="preserve">New Zealand’s </w:t>
      </w:r>
      <w:r w:rsidR="008E4706" w:rsidRPr="007241DB">
        <w:t xml:space="preserve">relationships with </w:t>
      </w:r>
      <w:r w:rsidR="002242CA" w:rsidRPr="007241DB">
        <w:t>its</w:t>
      </w:r>
      <w:r w:rsidR="008E4706" w:rsidRPr="007241DB">
        <w:t xml:space="preserve"> trading partners</w:t>
      </w:r>
      <w:r w:rsidR="007241DB">
        <w:t xml:space="preserve">.  </w:t>
      </w:r>
    </w:p>
    <w:p w14:paraId="58F51574" w14:textId="0432F0FD" w:rsidR="008835D1" w:rsidRPr="005C52F6" w:rsidRDefault="00B30967" w:rsidP="00155375">
      <w:pPr>
        <w:pStyle w:val="NumberedParagraph"/>
        <w:numPr>
          <w:ilvl w:val="0"/>
          <w:numId w:val="15"/>
        </w:numPr>
      </w:pPr>
      <w:r w:rsidRPr="005C52F6">
        <w:t>As a rough estimate, we expect a 3% DST would raise between $30m and $80m of tax</w:t>
      </w:r>
      <w:r w:rsidRPr="005C52F6">
        <w:rPr>
          <w:rStyle w:val="FootnoteReference"/>
        </w:rPr>
        <w:footnoteReference w:id="1"/>
      </w:r>
      <w:r w:rsidRPr="005C52F6">
        <w:t xml:space="preserve">, depending in part on how it is designed.  </w:t>
      </w:r>
      <w:r w:rsidR="008835D1" w:rsidRPr="005C52F6">
        <w:t xml:space="preserve"> </w:t>
      </w:r>
    </w:p>
    <w:p w14:paraId="4D44E9B8" w14:textId="77777777" w:rsidR="007171F6" w:rsidRPr="007241DB" w:rsidRDefault="007171F6" w:rsidP="007171F6">
      <w:pPr>
        <w:pStyle w:val="TRBodyText"/>
        <w:jc w:val="left"/>
        <w:rPr>
          <w:rFonts w:ascii="Verdana" w:hAnsi="Verdana"/>
          <w:b/>
          <w:i/>
          <w:sz w:val="20"/>
        </w:rPr>
      </w:pPr>
      <w:r w:rsidRPr="007241DB">
        <w:rPr>
          <w:rFonts w:ascii="Verdana" w:hAnsi="Verdana"/>
          <w:b/>
          <w:i/>
          <w:sz w:val="20"/>
        </w:rPr>
        <w:t>Advantages and Disadvantages of a Multilateral Solution</w:t>
      </w:r>
    </w:p>
    <w:p w14:paraId="67C704DE" w14:textId="77777777" w:rsidR="004E414D" w:rsidRPr="007241DB" w:rsidRDefault="004E414D" w:rsidP="007171F6">
      <w:pPr>
        <w:pStyle w:val="TRBodyText"/>
        <w:jc w:val="left"/>
        <w:rPr>
          <w:rFonts w:ascii="Verdana" w:hAnsi="Verdana"/>
          <w:sz w:val="20"/>
        </w:rPr>
      </w:pPr>
    </w:p>
    <w:p w14:paraId="5912AE5C" w14:textId="77777777" w:rsidR="00155375" w:rsidRDefault="001C1EA2" w:rsidP="00155375">
      <w:pPr>
        <w:pStyle w:val="NumberedParagraph"/>
        <w:numPr>
          <w:ilvl w:val="0"/>
          <w:numId w:val="15"/>
        </w:numPr>
      </w:pPr>
      <w:r w:rsidRPr="007241DB">
        <w:t>A</w:t>
      </w:r>
      <w:r w:rsidR="003602A4" w:rsidRPr="007241DB">
        <w:t xml:space="preserve"> multilateral solution at the OECD </w:t>
      </w:r>
      <w:r w:rsidR="00971D4E" w:rsidRPr="007241DB">
        <w:t>would integrate the taxation of</w:t>
      </w:r>
      <w:r w:rsidR="00D22FDF" w:rsidRPr="007241DB">
        <w:t xml:space="preserve"> the digital economy into the income tax system</w:t>
      </w:r>
      <w:r w:rsidR="00DB5793" w:rsidRPr="007241DB">
        <w:t xml:space="preserve"> and would avoid </w:t>
      </w:r>
      <w:r w:rsidR="00A74947" w:rsidRPr="007241DB">
        <w:t>double taxat</w:t>
      </w:r>
      <w:r w:rsidR="00DB5793" w:rsidRPr="007241DB">
        <w:t xml:space="preserve">ion, by allowing </w:t>
      </w:r>
      <w:r w:rsidR="006D511C" w:rsidRPr="007241DB">
        <w:t xml:space="preserve">any income tax </w:t>
      </w:r>
      <w:r w:rsidR="001A4634" w:rsidRPr="007241DB">
        <w:t>payable in New Zealand to be creditable overseas</w:t>
      </w:r>
      <w:r w:rsidR="007241DB">
        <w:t xml:space="preserve">.  </w:t>
      </w:r>
      <w:r w:rsidR="00AA0E4E" w:rsidRPr="007241DB">
        <w:t xml:space="preserve">There are two </w:t>
      </w:r>
      <w:r w:rsidR="009B4404" w:rsidRPr="007241DB">
        <w:t>measures under consideration at the OECD</w:t>
      </w:r>
      <w:r w:rsidR="00294D4D" w:rsidRPr="007241DB">
        <w:t xml:space="preserve"> for</w:t>
      </w:r>
      <w:r w:rsidR="004752FF" w:rsidRPr="007241DB">
        <w:t xml:space="preserve"> changing the internationally agreed income tax rules</w:t>
      </w:r>
      <w:r w:rsidR="007241DB">
        <w:t xml:space="preserve">.  </w:t>
      </w:r>
      <w:r w:rsidR="009B4404" w:rsidRPr="007241DB">
        <w:t>These are:</w:t>
      </w:r>
    </w:p>
    <w:p w14:paraId="3CB7E6F9" w14:textId="5EB7CE82" w:rsidR="00D20A6D" w:rsidRPr="007241DB" w:rsidRDefault="00D20A6D" w:rsidP="005102AF">
      <w:pPr>
        <w:pStyle w:val="NumberedParagraph"/>
        <w:numPr>
          <w:ilvl w:val="1"/>
          <w:numId w:val="6"/>
        </w:numPr>
        <w:ind w:left="1134" w:hanging="567"/>
        <w:rPr>
          <w:szCs w:val="20"/>
        </w:rPr>
      </w:pPr>
      <w:r w:rsidRPr="007241DB">
        <w:rPr>
          <w:szCs w:val="20"/>
        </w:rPr>
        <w:t>A measure to allocate greater taxing rights over a multinational’s profits to market countries</w:t>
      </w:r>
      <w:r w:rsidR="007241DB">
        <w:rPr>
          <w:szCs w:val="20"/>
        </w:rPr>
        <w:t xml:space="preserve">.  </w:t>
      </w:r>
      <w:r w:rsidRPr="007241DB">
        <w:rPr>
          <w:szCs w:val="20"/>
        </w:rPr>
        <w:t>The measure would not require the multinational to have a physical presence in the country</w:t>
      </w:r>
      <w:r w:rsidR="007241DB">
        <w:rPr>
          <w:szCs w:val="20"/>
        </w:rPr>
        <w:t xml:space="preserve">.  </w:t>
      </w:r>
      <w:r w:rsidRPr="007241DB">
        <w:rPr>
          <w:szCs w:val="20"/>
        </w:rPr>
        <w:t xml:space="preserve">There are </w:t>
      </w:r>
      <w:r w:rsidR="00F20CD2">
        <w:rPr>
          <w:szCs w:val="20"/>
        </w:rPr>
        <w:t>three</w:t>
      </w:r>
      <w:r w:rsidRPr="007241DB">
        <w:rPr>
          <w:szCs w:val="20"/>
        </w:rPr>
        <w:t xml:space="preserve"> proposals being considered for this purpose (only one of which would be adopted): </w:t>
      </w:r>
    </w:p>
    <w:p w14:paraId="7624B958" w14:textId="77777777" w:rsidR="005102AF" w:rsidRPr="007241DB" w:rsidRDefault="00D20A6D" w:rsidP="005102AF">
      <w:pPr>
        <w:pStyle w:val="NumberedParagraph"/>
        <w:numPr>
          <w:ilvl w:val="2"/>
          <w:numId w:val="14"/>
        </w:numPr>
        <w:ind w:left="1701" w:hanging="567"/>
        <w:rPr>
          <w:szCs w:val="20"/>
        </w:rPr>
      </w:pPr>
      <w:r w:rsidRPr="007241DB">
        <w:rPr>
          <w:szCs w:val="20"/>
        </w:rPr>
        <w:t>A limited proposal for digital services only, focussing on social media, digital advertising, multi-sided platforms and data</w:t>
      </w:r>
      <w:r w:rsidR="007241DB">
        <w:rPr>
          <w:szCs w:val="20"/>
        </w:rPr>
        <w:t xml:space="preserve">.  </w:t>
      </w:r>
      <w:r w:rsidRPr="007241DB">
        <w:rPr>
          <w:szCs w:val="20"/>
        </w:rPr>
        <w:t>This is the European Union (EU) and the United Kingdom</w:t>
      </w:r>
      <w:r w:rsidRPr="007241DB" w:rsidDel="00D07B4A">
        <w:rPr>
          <w:szCs w:val="20"/>
        </w:rPr>
        <w:t xml:space="preserve"> </w:t>
      </w:r>
      <w:r w:rsidRPr="007241DB">
        <w:rPr>
          <w:szCs w:val="20"/>
        </w:rPr>
        <w:t>(UK) proposal.</w:t>
      </w:r>
    </w:p>
    <w:p w14:paraId="4AB8CDE5" w14:textId="53365E19" w:rsidR="0004704F" w:rsidRDefault="00D20A6D" w:rsidP="0004704F">
      <w:pPr>
        <w:pStyle w:val="NumberedParagraph"/>
        <w:numPr>
          <w:ilvl w:val="2"/>
          <w:numId w:val="14"/>
        </w:numPr>
        <w:spacing w:after="0"/>
        <w:ind w:left="1701" w:hanging="567"/>
        <w:rPr>
          <w:szCs w:val="20"/>
        </w:rPr>
      </w:pPr>
      <w:r w:rsidRPr="007241DB">
        <w:rPr>
          <w:szCs w:val="20"/>
        </w:rPr>
        <w:t>A broader proposal, which would allow greater taxing rights to market countries (such as New Zealand) based on certain “marketing intangibles” created there by multinationals</w:t>
      </w:r>
      <w:r w:rsidR="007241DB">
        <w:rPr>
          <w:szCs w:val="20"/>
        </w:rPr>
        <w:t xml:space="preserve">.  </w:t>
      </w:r>
      <w:r w:rsidRPr="007241DB">
        <w:rPr>
          <w:szCs w:val="20"/>
        </w:rPr>
        <w:t>This is the United States proposal and it would apply beyond the digital economy</w:t>
      </w:r>
      <w:r w:rsidR="007241DB">
        <w:rPr>
          <w:szCs w:val="20"/>
        </w:rPr>
        <w:t xml:space="preserve">.  </w:t>
      </w:r>
      <w:r w:rsidRPr="007241DB">
        <w:rPr>
          <w:szCs w:val="20"/>
        </w:rPr>
        <w:t xml:space="preserve"> </w:t>
      </w:r>
      <w:r w:rsidR="0004704F" w:rsidRPr="0004704F">
        <w:rPr>
          <w:szCs w:val="20"/>
          <w:shd w:val="clear" w:color="auto" w:fill="D9D9D9" w:themeFill="background1" w:themeFillShade="D9"/>
        </w:rPr>
        <w:t>s 6(a)</w:t>
      </w:r>
      <w:r w:rsidR="0004704F" w:rsidRPr="0004704F">
        <w:rPr>
          <w:color w:val="D9D9D9" w:themeColor="background1" w:themeShade="D9"/>
          <w:szCs w:val="20"/>
          <w:shd w:val="clear" w:color="auto" w:fill="D9D9D9" w:themeFill="background1" w:themeFillShade="D9"/>
        </w:rPr>
        <w:t>. . . . . . . . . . . . . . . .</w:t>
      </w:r>
      <w:proofErr w:type="gramStart"/>
      <w:r w:rsidR="0004704F" w:rsidRPr="0004704F">
        <w:rPr>
          <w:color w:val="D9D9D9" w:themeColor="background1" w:themeShade="D9"/>
          <w:szCs w:val="20"/>
          <w:shd w:val="clear" w:color="auto" w:fill="D9D9D9" w:themeFill="background1" w:themeFillShade="D9"/>
        </w:rPr>
        <w:t xml:space="preserve"> ..</w:t>
      </w:r>
      <w:proofErr w:type="gramEnd"/>
    </w:p>
    <w:p w14:paraId="79E74B78" w14:textId="30C4FBFF" w:rsidR="005102AF" w:rsidRPr="007241DB" w:rsidRDefault="0004704F" w:rsidP="00907DED">
      <w:pPr>
        <w:pStyle w:val="NumberedParagraph"/>
        <w:shd w:val="clear" w:color="auto" w:fill="FFFFFF" w:themeFill="background1"/>
        <w:tabs>
          <w:tab w:val="clear" w:pos="709"/>
        </w:tabs>
        <w:ind w:left="1701" w:firstLine="0"/>
        <w:rPr>
          <w:szCs w:val="20"/>
        </w:rPr>
      </w:pPr>
      <w:r w:rsidRPr="00907DED">
        <w:rPr>
          <w:color w:val="D9D9D9" w:themeColor="background1" w:themeShade="D9"/>
          <w:szCs w:val="20"/>
          <w:shd w:val="clear" w:color="auto" w:fill="D9D9D9" w:themeFill="background1" w:themeFillShade="D9"/>
        </w:rPr>
        <w:t>………………………………………..</w:t>
      </w:r>
    </w:p>
    <w:p w14:paraId="39472704" w14:textId="77777777" w:rsidR="00D20A6D" w:rsidRDefault="00D20A6D" w:rsidP="005102AF">
      <w:pPr>
        <w:pStyle w:val="NumberedParagraph"/>
        <w:numPr>
          <w:ilvl w:val="2"/>
          <w:numId w:val="14"/>
        </w:numPr>
        <w:ind w:left="1701" w:hanging="567"/>
        <w:rPr>
          <w:szCs w:val="20"/>
        </w:rPr>
      </w:pPr>
      <w:r w:rsidRPr="007241DB">
        <w:rPr>
          <w:szCs w:val="20"/>
        </w:rPr>
        <w:t>A proposal which provides for apportionment of a multinational’s profit to market countries under an agreed formula, which would be based on certain factors such as sales and user participation</w:t>
      </w:r>
      <w:r w:rsidR="007241DB">
        <w:rPr>
          <w:szCs w:val="20"/>
        </w:rPr>
        <w:t xml:space="preserve">.  </w:t>
      </w:r>
      <w:r w:rsidRPr="007241DB">
        <w:rPr>
          <w:szCs w:val="20"/>
        </w:rPr>
        <w:t>This proposal could extend beyond the digital economy and is supported by a group of 24 developing countries (the G24).</w:t>
      </w:r>
    </w:p>
    <w:p w14:paraId="79B097FF" w14:textId="77777777" w:rsidR="00F20CD2" w:rsidRPr="007241DB" w:rsidRDefault="00F20CD2" w:rsidP="005C52F6">
      <w:pPr>
        <w:pStyle w:val="NumberedParagraph"/>
        <w:tabs>
          <w:tab w:val="clear" w:pos="709"/>
        </w:tabs>
        <w:ind w:left="1134" w:firstLine="0"/>
        <w:rPr>
          <w:szCs w:val="20"/>
        </w:rPr>
      </w:pPr>
      <w:r w:rsidRPr="005C52F6">
        <w:rPr>
          <w:szCs w:val="20"/>
        </w:rPr>
        <w:t xml:space="preserve">It is possible that the OECD may adopt an option that incorporates elements of more than one of the three proposals, or an alternate proposal not yet considered.  </w:t>
      </w:r>
    </w:p>
    <w:p w14:paraId="06C3FFC9" w14:textId="77777777" w:rsidR="00F20CD2" w:rsidRPr="00F20CD2" w:rsidRDefault="00D20A6D">
      <w:pPr>
        <w:pStyle w:val="NumberedParagraph"/>
        <w:numPr>
          <w:ilvl w:val="1"/>
          <w:numId w:val="6"/>
        </w:numPr>
        <w:ind w:left="1134" w:hanging="567"/>
        <w:rPr>
          <w:szCs w:val="20"/>
        </w:rPr>
      </w:pPr>
      <w:r w:rsidRPr="007241DB">
        <w:rPr>
          <w:szCs w:val="20"/>
        </w:rPr>
        <w:t>A minimum tax measure suggested by France and Germany</w:t>
      </w:r>
      <w:r w:rsidR="007241DB">
        <w:rPr>
          <w:szCs w:val="20"/>
        </w:rPr>
        <w:t xml:space="preserve">.  </w:t>
      </w:r>
      <w:r w:rsidRPr="007241DB">
        <w:rPr>
          <w:szCs w:val="20"/>
        </w:rPr>
        <w:t>This proposal would apply beyond the digital economy and would ensure that multinationals pay a minimum level of tax on profits earned in low tax jurisdictions</w:t>
      </w:r>
      <w:r w:rsidR="007241DB">
        <w:rPr>
          <w:szCs w:val="20"/>
        </w:rPr>
        <w:t xml:space="preserve">.  </w:t>
      </w:r>
    </w:p>
    <w:p w14:paraId="28387619" w14:textId="77777777" w:rsidR="00155375" w:rsidRDefault="00F72AF7" w:rsidP="00155375">
      <w:pPr>
        <w:pStyle w:val="NumberedParagraph"/>
        <w:numPr>
          <w:ilvl w:val="0"/>
          <w:numId w:val="15"/>
        </w:numPr>
      </w:pPr>
      <w:r w:rsidRPr="007241DB">
        <w:lastRenderedPageBreak/>
        <w:t xml:space="preserve">However, there is </w:t>
      </w:r>
      <w:r w:rsidR="00764769">
        <w:t xml:space="preserve">a </w:t>
      </w:r>
      <w:r w:rsidRPr="007241DB">
        <w:t>risk in</w:t>
      </w:r>
      <w:r w:rsidR="00323793" w:rsidRPr="007241DB">
        <w:t xml:space="preserve"> waiting for a multilateral solution to emerge</w:t>
      </w:r>
      <w:r w:rsidR="00254A2A" w:rsidRPr="007241DB">
        <w:t xml:space="preserve"> from the OECD</w:t>
      </w:r>
      <w:r w:rsidR="007241DB">
        <w:t xml:space="preserve">.  </w:t>
      </w:r>
      <w:r w:rsidR="00001BED" w:rsidRPr="007241DB">
        <w:t>Further, e</w:t>
      </w:r>
      <w:r w:rsidR="00254A2A" w:rsidRPr="007241DB">
        <w:t xml:space="preserve">ven if a common approach could be agreed, there </w:t>
      </w:r>
      <w:r w:rsidR="00BA7E8D" w:rsidRPr="007241DB">
        <w:t>would be</w:t>
      </w:r>
      <w:r w:rsidR="00BF5627" w:rsidRPr="007241DB">
        <w:t xml:space="preserve"> some delay between </w:t>
      </w:r>
      <w:r w:rsidR="00CF75A5" w:rsidRPr="007241DB">
        <w:t>the agreement being reached and its implementation</w:t>
      </w:r>
      <w:r w:rsidR="007A6079" w:rsidRPr="007241DB">
        <w:t xml:space="preserve">, </w:t>
      </w:r>
      <w:r w:rsidR="00F50326" w:rsidRPr="007241DB">
        <w:t>cost</w:t>
      </w:r>
      <w:r w:rsidR="007A6079" w:rsidRPr="007241DB">
        <w:t>ing</w:t>
      </w:r>
      <w:r w:rsidR="00F50326" w:rsidRPr="007241DB">
        <w:t xml:space="preserve"> the Government in revenue foregone</w:t>
      </w:r>
      <w:r w:rsidR="00BA7E8D" w:rsidRPr="007241DB">
        <w:t xml:space="preserve"> </w:t>
      </w:r>
      <w:r w:rsidR="00F50326" w:rsidRPr="007241DB">
        <w:t>and leav</w:t>
      </w:r>
      <w:r w:rsidR="007A6079" w:rsidRPr="007241DB">
        <w:t>ing</w:t>
      </w:r>
      <w:r w:rsidR="00F50326" w:rsidRPr="007241DB">
        <w:t xml:space="preserve"> multinationals unfairly taxed</w:t>
      </w:r>
      <w:r w:rsidR="00784646" w:rsidRPr="007241DB">
        <w:t xml:space="preserve"> in </w:t>
      </w:r>
      <w:r w:rsidR="00697B16" w:rsidRPr="007241DB">
        <w:t>the interim.</w:t>
      </w:r>
      <w:r w:rsidR="00155375" w:rsidRPr="00155375">
        <w:t xml:space="preserve"> </w:t>
      </w:r>
    </w:p>
    <w:p w14:paraId="191759C7" w14:textId="68536C3F" w:rsidR="008835D1" w:rsidRDefault="005C52F6" w:rsidP="00155375">
      <w:pPr>
        <w:pStyle w:val="NumberedParagraph"/>
        <w:numPr>
          <w:ilvl w:val="0"/>
          <w:numId w:val="15"/>
        </w:numPr>
      </w:pPr>
      <w:r>
        <w:t>We expect the OECD measures to all raise revenue.  However the proposals are not detailed enough for us to estimate the revenue impact yet.</w:t>
      </w:r>
    </w:p>
    <w:p w14:paraId="2FDBDFB7" w14:textId="77777777" w:rsidR="009D7941" w:rsidRPr="007241DB" w:rsidRDefault="009D7941" w:rsidP="009D7941">
      <w:pPr>
        <w:pStyle w:val="TRBodyText"/>
        <w:rPr>
          <w:rFonts w:ascii="Verdana" w:hAnsi="Verdana"/>
          <w:b/>
          <w:sz w:val="20"/>
        </w:rPr>
      </w:pPr>
      <w:r w:rsidRPr="007241DB">
        <w:rPr>
          <w:rFonts w:ascii="Verdana" w:hAnsi="Verdana"/>
          <w:b/>
          <w:sz w:val="20"/>
        </w:rPr>
        <w:t>Next Steps</w:t>
      </w:r>
    </w:p>
    <w:p w14:paraId="212240B4" w14:textId="77777777" w:rsidR="00A144E1" w:rsidRPr="007241DB" w:rsidRDefault="00A144E1" w:rsidP="009D7941">
      <w:pPr>
        <w:pStyle w:val="TRBodyText"/>
        <w:rPr>
          <w:rFonts w:ascii="Verdana" w:hAnsi="Verdana"/>
          <w:b/>
          <w:i/>
          <w:sz w:val="20"/>
        </w:rPr>
      </w:pPr>
    </w:p>
    <w:p w14:paraId="3A190F56" w14:textId="77777777" w:rsidR="00155375" w:rsidRDefault="003C215E" w:rsidP="00155375">
      <w:pPr>
        <w:pStyle w:val="NumberedParagraph"/>
        <w:numPr>
          <w:ilvl w:val="0"/>
          <w:numId w:val="15"/>
        </w:numPr>
      </w:pPr>
      <w:r w:rsidRPr="007241DB">
        <w:t>As you have agreed to a</w:t>
      </w:r>
      <w:r w:rsidR="002868DE" w:rsidRPr="007241DB">
        <w:t xml:space="preserve"> 30 May 2019 </w:t>
      </w:r>
      <w:r w:rsidR="00382B3D" w:rsidRPr="007241DB">
        <w:t>release date, the next steps w</w:t>
      </w:r>
      <w:r w:rsidRPr="007241DB">
        <w:t xml:space="preserve">ill </w:t>
      </w:r>
      <w:r w:rsidR="00382B3D" w:rsidRPr="007241DB">
        <w:t xml:space="preserve">be as follows: </w:t>
      </w:r>
    </w:p>
    <w:p w14:paraId="6E6E16D4" w14:textId="77777777" w:rsidR="00155375" w:rsidRDefault="00324ECF" w:rsidP="00155375">
      <w:pPr>
        <w:pStyle w:val="NumberedParagraph"/>
        <w:numPr>
          <w:ilvl w:val="1"/>
          <w:numId w:val="6"/>
        </w:numPr>
      </w:pPr>
      <w:r w:rsidRPr="007241DB">
        <w:rPr>
          <w:b/>
        </w:rPr>
        <w:t>2 May 2019:</w:t>
      </w:r>
      <w:r w:rsidRPr="007241DB">
        <w:t xml:space="preserve"> </w:t>
      </w:r>
      <w:r w:rsidR="00241625" w:rsidRPr="007241DB">
        <w:t xml:space="preserve">the Cabinet paper and </w:t>
      </w:r>
      <w:r w:rsidR="00764769">
        <w:t>the</w:t>
      </w:r>
      <w:r w:rsidR="000D73C4" w:rsidRPr="007241DB">
        <w:t xml:space="preserve"> </w:t>
      </w:r>
      <w:r w:rsidR="00764769">
        <w:t>D</w:t>
      </w:r>
      <w:r w:rsidR="000D73C4" w:rsidRPr="007241DB">
        <w:t xml:space="preserve">iscussion </w:t>
      </w:r>
      <w:r w:rsidR="00764769">
        <w:t>D</w:t>
      </w:r>
      <w:r w:rsidR="000D73C4" w:rsidRPr="007241DB">
        <w:t xml:space="preserve">ocument </w:t>
      </w:r>
      <w:r w:rsidR="00582EEC" w:rsidRPr="007241DB">
        <w:t>is lodged with</w:t>
      </w:r>
      <w:r w:rsidR="000D73C4" w:rsidRPr="007241DB">
        <w:t xml:space="preserve"> </w:t>
      </w:r>
      <w:r w:rsidR="00E23587" w:rsidRPr="007241DB">
        <w:t xml:space="preserve">Cabinet Office </w:t>
      </w:r>
    </w:p>
    <w:p w14:paraId="106EB2E3" w14:textId="77777777" w:rsidR="00155375" w:rsidRDefault="00DC3B62" w:rsidP="00155375">
      <w:pPr>
        <w:pStyle w:val="NumberedParagraph"/>
        <w:numPr>
          <w:ilvl w:val="1"/>
          <w:numId w:val="6"/>
        </w:numPr>
      </w:pPr>
      <w:r w:rsidRPr="007241DB">
        <w:rPr>
          <w:b/>
        </w:rPr>
        <w:t>8 May 2019:</w:t>
      </w:r>
      <w:r w:rsidRPr="007241DB">
        <w:t xml:space="preserve"> the Cabinet paper </w:t>
      </w:r>
      <w:r w:rsidR="00582EEC" w:rsidRPr="007241DB">
        <w:t>g</w:t>
      </w:r>
      <w:r w:rsidRPr="007241DB">
        <w:t xml:space="preserve">oes to </w:t>
      </w:r>
      <w:r w:rsidR="00764769">
        <w:t xml:space="preserve">the </w:t>
      </w:r>
      <w:r w:rsidR="00481039" w:rsidRPr="007241DB">
        <w:t>Cabinet Economic Development Committee (DEV).</w:t>
      </w:r>
      <w:r w:rsidR="00155375" w:rsidRPr="00155375">
        <w:t xml:space="preserve"> </w:t>
      </w:r>
    </w:p>
    <w:p w14:paraId="01D1694A" w14:textId="77777777" w:rsidR="00155375" w:rsidRDefault="00DC3B62" w:rsidP="00155375">
      <w:pPr>
        <w:pStyle w:val="NumberedParagraph"/>
        <w:numPr>
          <w:ilvl w:val="1"/>
          <w:numId w:val="6"/>
        </w:numPr>
      </w:pPr>
      <w:r w:rsidRPr="007241DB">
        <w:rPr>
          <w:b/>
        </w:rPr>
        <w:t>13 May</w:t>
      </w:r>
      <w:r w:rsidR="006F46DF" w:rsidRPr="007241DB">
        <w:rPr>
          <w:b/>
        </w:rPr>
        <w:t xml:space="preserve"> 2019</w:t>
      </w:r>
      <w:r w:rsidRPr="007241DB">
        <w:rPr>
          <w:b/>
        </w:rPr>
        <w:t>:</w:t>
      </w:r>
      <w:r w:rsidRPr="007241DB">
        <w:t xml:space="preserve"> the Cabinet paper </w:t>
      </w:r>
      <w:r w:rsidR="0075171B" w:rsidRPr="007241DB">
        <w:t>g</w:t>
      </w:r>
      <w:r w:rsidRPr="007241DB">
        <w:t>oes to Cabinet for its approval to issue the Discussion Document.</w:t>
      </w:r>
      <w:r w:rsidR="00155375" w:rsidRPr="00155375">
        <w:t xml:space="preserve"> </w:t>
      </w:r>
    </w:p>
    <w:p w14:paraId="59C0DF8C" w14:textId="77777777" w:rsidR="00155375" w:rsidRDefault="00DC3B62" w:rsidP="00155375">
      <w:pPr>
        <w:pStyle w:val="NumberedParagraph"/>
        <w:numPr>
          <w:ilvl w:val="1"/>
          <w:numId w:val="6"/>
        </w:numPr>
      </w:pPr>
      <w:r w:rsidRPr="007241DB">
        <w:rPr>
          <w:b/>
        </w:rPr>
        <w:t>30 May</w:t>
      </w:r>
      <w:r w:rsidR="006F46DF" w:rsidRPr="007241DB">
        <w:rPr>
          <w:b/>
        </w:rPr>
        <w:t xml:space="preserve"> 2019:</w:t>
      </w:r>
      <w:r w:rsidR="006F46DF" w:rsidRPr="007241DB">
        <w:t xml:space="preserve"> The Discussion Document is released</w:t>
      </w:r>
      <w:r w:rsidR="007241DB">
        <w:t xml:space="preserve">.  </w:t>
      </w:r>
    </w:p>
    <w:p w14:paraId="574CE962" w14:textId="77777777" w:rsidR="00DC3B62" w:rsidRPr="007241DB" w:rsidRDefault="00DC3B62" w:rsidP="00155375">
      <w:pPr>
        <w:pStyle w:val="TRBodyText"/>
        <w:ind w:left="1134"/>
        <w:jc w:val="left"/>
        <w:rPr>
          <w:rFonts w:ascii="Verdana" w:hAnsi="Verdana"/>
          <w:sz w:val="20"/>
        </w:rPr>
      </w:pPr>
    </w:p>
    <w:p w14:paraId="3CA2382F" w14:textId="77777777" w:rsidR="009463D0" w:rsidRPr="007241DB" w:rsidRDefault="009463D0" w:rsidP="009463D0">
      <w:pPr>
        <w:pStyle w:val="TRBodyText"/>
        <w:tabs>
          <w:tab w:val="left" w:pos="567"/>
        </w:tabs>
        <w:rPr>
          <w:rFonts w:ascii="Verdana" w:hAnsi="Verdana"/>
          <w:sz w:val="20"/>
        </w:rPr>
      </w:pPr>
    </w:p>
    <w:p w14:paraId="365225E9" w14:textId="77777777" w:rsidR="009463D0" w:rsidRPr="007241DB" w:rsidRDefault="009463D0" w:rsidP="009463D0">
      <w:pPr>
        <w:jc w:val="left"/>
        <w:rPr>
          <w:rFonts w:ascii="Verdana" w:hAnsi="Verdana"/>
          <w:b/>
          <w:sz w:val="20"/>
        </w:rPr>
      </w:pPr>
      <w:r w:rsidRPr="007241DB">
        <w:rPr>
          <w:rFonts w:ascii="Verdana" w:hAnsi="Verdana"/>
          <w:sz w:val="20"/>
        </w:rPr>
        <w:br w:type="page"/>
      </w:r>
    </w:p>
    <w:p w14:paraId="08853663" w14:textId="77777777" w:rsidR="009463D0" w:rsidRPr="007241DB" w:rsidRDefault="009463D0" w:rsidP="009463D0">
      <w:pPr>
        <w:pStyle w:val="TRHeading1"/>
        <w:outlineLvl w:val="0"/>
        <w:rPr>
          <w:rFonts w:ascii="Verdana" w:hAnsi="Verdana"/>
          <w:sz w:val="20"/>
        </w:rPr>
      </w:pPr>
      <w:r w:rsidRPr="007241DB">
        <w:rPr>
          <w:rFonts w:ascii="Verdana" w:hAnsi="Verdana"/>
          <w:sz w:val="20"/>
        </w:rPr>
        <w:lastRenderedPageBreak/>
        <w:t>Recommended action</w:t>
      </w:r>
    </w:p>
    <w:p w14:paraId="7984262A" w14:textId="77777777" w:rsidR="00155375" w:rsidRDefault="009463D0" w:rsidP="00155375">
      <w:pPr>
        <w:pStyle w:val="NumberedParagraph"/>
        <w:numPr>
          <w:ilvl w:val="0"/>
          <w:numId w:val="15"/>
        </w:numPr>
      </w:pPr>
      <w:r w:rsidRPr="007241DB">
        <w:t>We recommend that you:</w:t>
      </w:r>
      <w:r w:rsidR="00155375" w:rsidRPr="00155375">
        <w:t xml:space="preserve"> </w:t>
      </w:r>
    </w:p>
    <w:p w14:paraId="5DB90DEB" w14:textId="0594BB1B" w:rsidR="00155375" w:rsidRDefault="00AB31D5" w:rsidP="00AB31D5">
      <w:pPr>
        <w:pStyle w:val="NumberedParagraph"/>
        <w:tabs>
          <w:tab w:val="clear" w:pos="709"/>
        </w:tabs>
        <w:ind w:left="1276" w:hanging="567"/>
      </w:pPr>
      <w:r w:rsidRPr="00AB31D5">
        <w:t>(a)</w:t>
      </w:r>
      <w:r>
        <w:rPr>
          <w:b/>
        </w:rPr>
        <w:tab/>
      </w:r>
      <w:r w:rsidR="009463D0" w:rsidRPr="007241DB">
        <w:rPr>
          <w:b/>
        </w:rPr>
        <w:t>Sign</w:t>
      </w:r>
      <w:r w:rsidR="009463D0" w:rsidRPr="007241DB">
        <w:t xml:space="preserve"> and </w:t>
      </w:r>
      <w:r w:rsidR="009463D0" w:rsidRPr="007241DB">
        <w:rPr>
          <w:b/>
        </w:rPr>
        <w:t xml:space="preserve">refer </w:t>
      </w:r>
      <w:r w:rsidR="009463D0" w:rsidRPr="007241DB">
        <w:t xml:space="preserve">the attached Cabinet paper and </w:t>
      </w:r>
      <w:r w:rsidR="00764769">
        <w:t>the</w:t>
      </w:r>
      <w:r w:rsidR="009463D0" w:rsidRPr="007241DB">
        <w:t xml:space="preserve"> </w:t>
      </w:r>
      <w:r w:rsidR="009D7941" w:rsidRPr="007241DB">
        <w:t xml:space="preserve">Discussion Document to </w:t>
      </w:r>
      <w:r w:rsidR="009463D0" w:rsidRPr="007241DB">
        <w:t xml:space="preserve">the Cabinet Office by </w:t>
      </w:r>
      <w:r w:rsidR="009F5F27" w:rsidRPr="007241DB">
        <w:t xml:space="preserve">10:00 a.m., Thursday 2 May 2019 for the </w:t>
      </w:r>
      <w:r w:rsidR="00481039" w:rsidRPr="007241DB">
        <w:t xml:space="preserve">Cabinet Economic Development Committee </w:t>
      </w:r>
      <w:r w:rsidR="009F5F27" w:rsidRPr="007241DB">
        <w:t>to consider at is meeting on 8 May 2019</w:t>
      </w:r>
      <w:r w:rsidR="007241DB">
        <w:t xml:space="preserve">.  </w:t>
      </w:r>
    </w:p>
    <w:p w14:paraId="0AA6D53C" w14:textId="77777777" w:rsidR="009463D0" w:rsidRPr="007241DB" w:rsidRDefault="009463D0" w:rsidP="009463D0">
      <w:pPr>
        <w:pStyle w:val="TRBodyText"/>
        <w:tabs>
          <w:tab w:val="left" w:pos="567"/>
        </w:tabs>
        <w:rPr>
          <w:rFonts w:ascii="Verdana" w:hAnsi="Verdana"/>
          <w:sz w:val="20"/>
        </w:rPr>
      </w:pPr>
    </w:p>
    <w:p w14:paraId="3D4F1592" w14:textId="6E645438" w:rsidR="009463D0" w:rsidRPr="007241DB" w:rsidRDefault="00AB31D5" w:rsidP="009463D0">
      <w:pPr>
        <w:pStyle w:val="TRBodyTextChar"/>
        <w:tabs>
          <w:tab w:val="left" w:pos="5387"/>
        </w:tabs>
        <w:rPr>
          <w:rFonts w:ascii="Verdana" w:hAnsi="Verdana"/>
          <w:b/>
          <w:sz w:val="20"/>
        </w:rPr>
      </w:pPr>
      <w:r>
        <w:rPr>
          <w:rFonts w:ascii="Verdana" w:hAnsi="Verdana"/>
          <w:sz w:val="20"/>
        </w:rPr>
        <w:t xml:space="preserve">                    </w:t>
      </w:r>
      <w:r w:rsidR="009463D0" w:rsidRPr="007241DB">
        <w:rPr>
          <w:rFonts w:ascii="Verdana" w:hAnsi="Verdana"/>
          <w:sz w:val="20"/>
        </w:rPr>
        <w:t>Signed and referred</w:t>
      </w:r>
      <w:r w:rsidR="009463D0" w:rsidRPr="007241DB">
        <w:rPr>
          <w:rFonts w:ascii="Verdana" w:hAnsi="Verdana"/>
          <w:b/>
          <w:sz w:val="20"/>
        </w:rPr>
        <w:tab/>
      </w:r>
      <w:r w:rsidR="009463D0" w:rsidRPr="007241DB">
        <w:rPr>
          <w:rFonts w:ascii="Verdana" w:hAnsi="Verdana"/>
          <w:sz w:val="20"/>
        </w:rPr>
        <w:t>Signed and referred</w:t>
      </w:r>
    </w:p>
    <w:p w14:paraId="1DFB536A" w14:textId="77777777" w:rsidR="009463D0" w:rsidRPr="007241DB" w:rsidRDefault="009463D0" w:rsidP="009463D0">
      <w:pPr>
        <w:pStyle w:val="TRBodyText"/>
        <w:tabs>
          <w:tab w:val="left" w:pos="567"/>
          <w:tab w:val="left" w:pos="5812"/>
        </w:tabs>
        <w:rPr>
          <w:rFonts w:ascii="Verdana" w:hAnsi="Verdana"/>
          <w:sz w:val="20"/>
        </w:rPr>
      </w:pPr>
    </w:p>
    <w:p w14:paraId="4DBBC706" w14:textId="77777777" w:rsidR="009463D0" w:rsidRPr="007241DB" w:rsidRDefault="009463D0" w:rsidP="009463D0">
      <w:pPr>
        <w:pStyle w:val="TRBodyText"/>
        <w:tabs>
          <w:tab w:val="left" w:pos="567"/>
          <w:tab w:val="left" w:pos="5812"/>
        </w:tabs>
        <w:rPr>
          <w:rFonts w:ascii="Verdana" w:hAnsi="Verdana"/>
          <w:sz w:val="20"/>
        </w:rPr>
      </w:pPr>
    </w:p>
    <w:p w14:paraId="6E1FF37F" w14:textId="0C501122" w:rsidR="00AB31D5" w:rsidRDefault="00AB31D5" w:rsidP="00AB31D5">
      <w:pPr>
        <w:pStyle w:val="Decision"/>
      </w:pPr>
      <w:r w:rsidRPr="00AB31D5">
        <w:t>(b)</w:t>
      </w:r>
      <w:r>
        <w:rPr>
          <w:b/>
        </w:rPr>
        <w:t xml:space="preserve">     Refer</w:t>
      </w:r>
      <w:r>
        <w:t xml:space="preserve"> a copy of this report and its attachments to the Prime Minister.</w:t>
      </w:r>
    </w:p>
    <w:p w14:paraId="5ACD4200" w14:textId="77777777" w:rsidR="00AB31D5" w:rsidRDefault="00AB31D5" w:rsidP="00AB31D5">
      <w:pPr>
        <w:pStyle w:val="Decision"/>
      </w:pPr>
    </w:p>
    <w:p w14:paraId="0F69E560" w14:textId="50C71515" w:rsidR="00AB31D5" w:rsidRDefault="00AB31D5" w:rsidP="00AB31D5">
      <w:pPr>
        <w:pStyle w:val="Decision"/>
      </w:pPr>
      <w:r>
        <w:t xml:space="preserve">          Referred                                                 </w:t>
      </w:r>
      <w:proofErr w:type="spellStart"/>
      <w:r>
        <w:t>Referred</w:t>
      </w:r>
      <w:proofErr w:type="spellEnd"/>
    </w:p>
    <w:p w14:paraId="66740D36" w14:textId="77777777" w:rsidR="00530C03" w:rsidRDefault="00530C03" w:rsidP="009463D0">
      <w:pPr>
        <w:pStyle w:val="TRBodyText"/>
        <w:tabs>
          <w:tab w:val="left" w:pos="567"/>
          <w:tab w:val="left" w:pos="5812"/>
        </w:tabs>
        <w:rPr>
          <w:rFonts w:ascii="Verdana" w:hAnsi="Verdana"/>
          <w:sz w:val="20"/>
        </w:rPr>
      </w:pPr>
    </w:p>
    <w:p w14:paraId="0CF4CDEF" w14:textId="268D0612" w:rsidR="00530C03" w:rsidRDefault="00530C03" w:rsidP="009463D0">
      <w:pPr>
        <w:pStyle w:val="TRBodyText"/>
        <w:tabs>
          <w:tab w:val="left" w:pos="567"/>
          <w:tab w:val="left" w:pos="5812"/>
        </w:tabs>
        <w:rPr>
          <w:rFonts w:ascii="Verdana" w:hAnsi="Verdana"/>
          <w:sz w:val="20"/>
        </w:rPr>
      </w:pPr>
    </w:p>
    <w:p w14:paraId="0B2E9584" w14:textId="26A50452" w:rsidR="00530C03" w:rsidRDefault="00E9499B" w:rsidP="00E9499B">
      <w:pPr>
        <w:pStyle w:val="TRBodyText"/>
        <w:shd w:val="clear" w:color="auto" w:fill="D9D9D9" w:themeFill="background1" w:themeFillShade="D9"/>
        <w:tabs>
          <w:tab w:val="left" w:pos="567"/>
          <w:tab w:val="left" w:pos="5103"/>
        </w:tabs>
        <w:rPr>
          <w:rFonts w:ascii="Verdana" w:hAnsi="Verdana"/>
          <w:sz w:val="20"/>
        </w:rPr>
      </w:pPr>
      <w:r>
        <w:rPr>
          <w:rFonts w:ascii="Verdana" w:hAnsi="Verdana"/>
          <w:sz w:val="20"/>
        </w:rPr>
        <w:t>s 9(2)(a)</w:t>
      </w:r>
      <w:r>
        <w:rPr>
          <w:rFonts w:ascii="Verdana" w:hAnsi="Verdana"/>
          <w:sz w:val="20"/>
        </w:rPr>
        <w:tab/>
        <w:t>s 9(2)(a)</w:t>
      </w:r>
    </w:p>
    <w:p w14:paraId="5487CDC2" w14:textId="78ED7A24" w:rsidR="00E9499B" w:rsidRDefault="00E9499B" w:rsidP="00E9499B">
      <w:pPr>
        <w:pStyle w:val="TRBodyText"/>
        <w:shd w:val="clear" w:color="auto" w:fill="D9D9D9" w:themeFill="background1" w:themeFillShade="D9"/>
        <w:tabs>
          <w:tab w:val="left" w:pos="567"/>
          <w:tab w:val="left" w:pos="5103"/>
        </w:tabs>
        <w:rPr>
          <w:rFonts w:ascii="Verdana" w:hAnsi="Verdana"/>
          <w:sz w:val="20"/>
        </w:rPr>
      </w:pPr>
    </w:p>
    <w:p w14:paraId="4973C225" w14:textId="78EBE413" w:rsidR="00E9499B" w:rsidRDefault="00E9499B" w:rsidP="00E9499B">
      <w:pPr>
        <w:pStyle w:val="TRBodyText"/>
        <w:shd w:val="clear" w:color="auto" w:fill="D9D9D9" w:themeFill="background1" w:themeFillShade="D9"/>
        <w:tabs>
          <w:tab w:val="left" w:pos="567"/>
          <w:tab w:val="left" w:pos="5103"/>
        </w:tabs>
        <w:rPr>
          <w:rFonts w:ascii="Verdana" w:hAnsi="Verdana"/>
          <w:sz w:val="20"/>
        </w:rPr>
      </w:pPr>
    </w:p>
    <w:p w14:paraId="0C99968E" w14:textId="7B317D8E" w:rsidR="00E9499B" w:rsidRDefault="00E9499B" w:rsidP="00E9499B">
      <w:pPr>
        <w:pStyle w:val="TRBodyText"/>
        <w:shd w:val="clear" w:color="auto" w:fill="D9D9D9" w:themeFill="background1" w:themeFillShade="D9"/>
        <w:tabs>
          <w:tab w:val="left" w:pos="567"/>
          <w:tab w:val="left" w:pos="5103"/>
        </w:tabs>
        <w:rPr>
          <w:rFonts w:ascii="Verdana" w:hAnsi="Verdana"/>
          <w:sz w:val="20"/>
        </w:rPr>
      </w:pPr>
    </w:p>
    <w:p w14:paraId="34AAA4BA" w14:textId="117E3C07" w:rsidR="00E9499B" w:rsidRDefault="00E9499B" w:rsidP="00E9499B">
      <w:pPr>
        <w:pStyle w:val="TRBodyText"/>
        <w:shd w:val="clear" w:color="auto" w:fill="D9D9D9" w:themeFill="background1" w:themeFillShade="D9"/>
        <w:tabs>
          <w:tab w:val="left" w:pos="567"/>
          <w:tab w:val="left" w:pos="5103"/>
        </w:tabs>
        <w:rPr>
          <w:rFonts w:ascii="Verdana" w:hAnsi="Verdana"/>
          <w:sz w:val="20"/>
        </w:rPr>
      </w:pPr>
    </w:p>
    <w:p w14:paraId="32D1A4D2" w14:textId="77777777" w:rsidR="00E9499B" w:rsidRPr="007241DB" w:rsidRDefault="00E9499B" w:rsidP="00E9499B">
      <w:pPr>
        <w:pStyle w:val="TRBodyText"/>
        <w:shd w:val="clear" w:color="auto" w:fill="D9D9D9" w:themeFill="background1" w:themeFillShade="D9"/>
        <w:tabs>
          <w:tab w:val="left" w:pos="567"/>
          <w:tab w:val="left" w:pos="5103"/>
        </w:tabs>
        <w:rPr>
          <w:rFonts w:ascii="Verdana" w:hAnsi="Verdana"/>
          <w:sz w:val="20"/>
        </w:rPr>
      </w:pPr>
    </w:p>
    <w:p w14:paraId="5553B7E0" w14:textId="2FACE2AF" w:rsidR="009463D0" w:rsidRPr="00E9499B" w:rsidRDefault="007758ED" w:rsidP="00E9499B">
      <w:pPr>
        <w:pStyle w:val="TRBodyTextChar"/>
        <w:shd w:val="clear" w:color="auto" w:fill="D9D9D9" w:themeFill="background1" w:themeFillShade="D9"/>
        <w:tabs>
          <w:tab w:val="left" w:pos="5387"/>
        </w:tabs>
        <w:rPr>
          <w:rFonts w:ascii="Verdana" w:hAnsi="Verdana"/>
          <w:sz w:val="20"/>
        </w:rPr>
      </w:pPr>
      <w:r w:rsidRPr="00E9499B">
        <w:rPr>
          <w:rFonts w:ascii="Verdana" w:hAnsi="Verdana"/>
          <w:b/>
          <w:sz w:val="20"/>
          <w:shd w:val="clear" w:color="auto" w:fill="FFFFFF" w:themeFill="background1"/>
        </w:rPr>
        <w:t xml:space="preserve">Mark </w:t>
      </w:r>
      <w:proofErr w:type="spellStart"/>
      <w:r w:rsidRPr="00E9499B">
        <w:rPr>
          <w:rFonts w:ascii="Verdana" w:hAnsi="Verdana"/>
          <w:b/>
          <w:sz w:val="20"/>
          <w:shd w:val="clear" w:color="auto" w:fill="FFFFFF" w:themeFill="background1"/>
        </w:rPr>
        <w:t>Vink</w:t>
      </w:r>
      <w:proofErr w:type="spellEnd"/>
      <w:r w:rsidR="009463D0" w:rsidRPr="00E9499B">
        <w:rPr>
          <w:rFonts w:ascii="Verdana" w:hAnsi="Verdana"/>
          <w:b/>
          <w:sz w:val="20"/>
          <w:shd w:val="clear" w:color="auto" w:fill="FFFFFF" w:themeFill="background1"/>
        </w:rPr>
        <w:tab/>
      </w:r>
    </w:p>
    <w:p w14:paraId="07C1FFC5" w14:textId="167F67B4" w:rsidR="009463D0" w:rsidRPr="007241DB" w:rsidRDefault="007758ED" w:rsidP="009463D0">
      <w:pPr>
        <w:pStyle w:val="Footer"/>
        <w:tabs>
          <w:tab w:val="clear" w:pos="4153"/>
          <w:tab w:val="clear" w:pos="8306"/>
          <w:tab w:val="left" w:pos="5387"/>
        </w:tabs>
        <w:jc w:val="left"/>
        <w:rPr>
          <w:rFonts w:ascii="Verdana" w:hAnsi="Verdana"/>
          <w:sz w:val="20"/>
        </w:rPr>
      </w:pPr>
      <w:r>
        <w:rPr>
          <w:rFonts w:ascii="Verdana" w:hAnsi="Verdana"/>
          <w:sz w:val="20"/>
        </w:rPr>
        <w:t>Manager</w:t>
      </w:r>
      <w:r w:rsidR="009463D0" w:rsidRPr="007241DB">
        <w:rPr>
          <w:rFonts w:ascii="Verdana" w:hAnsi="Verdana"/>
          <w:sz w:val="20"/>
        </w:rPr>
        <w:tab/>
      </w:r>
      <w:r w:rsidR="009F5F27" w:rsidRPr="007241DB">
        <w:rPr>
          <w:rFonts w:ascii="Verdana" w:hAnsi="Verdana"/>
          <w:sz w:val="20"/>
        </w:rPr>
        <w:t>Senior Policy Advisor</w:t>
      </w:r>
    </w:p>
    <w:p w14:paraId="387DD18E" w14:textId="77777777" w:rsidR="009463D0" w:rsidRPr="007241DB" w:rsidRDefault="002F7FFE" w:rsidP="009463D0">
      <w:pPr>
        <w:pStyle w:val="TRBodyTextChar"/>
        <w:tabs>
          <w:tab w:val="left" w:pos="5387"/>
        </w:tabs>
        <w:rPr>
          <w:rFonts w:ascii="Verdana" w:hAnsi="Verdana"/>
          <w:sz w:val="20"/>
        </w:rPr>
      </w:pPr>
      <w:r w:rsidRPr="007241DB">
        <w:rPr>
          <w:rFonts w:ascii="Verdana" w:hAnsi="Verdana"/>
          <w:sz w:val="20"/>
        </w:rPr>
        <w:t>Tax Strategy</w:t>
      </w:r>
      <w:r w:rsidR="009463D0" w:rsidRPr="007241DB">
        <w:rPr>
          <w:rFonts w:ascii="Verdana" w:hAnsi="Verdana"/>
          <w:sz w:val="20"/>
        </w:rPr>
        <w:tab/>
        <w:t>Policy and Strategy</w:t>
      </w:r>
    </w:p>
    <w:p w14:paraId="4DDCF5C6" w14:textId="77777777" w:rsidR="009463D0" w:rsidRPr="007241DB" w:rsidRDefault="009463D0" w:rsidP="009463D0">
      <w:pPr>
        <w:pStyle w:val="TRBodyTextChar"/>
        <w:tabs>
          <w:tab w:val="left" w:pos="5387"/>
        </w:tabs>
        <w:rPr>
          <w:rFonts w:ascii="Verdana" w:hAnsi="Verdana"/>
          <w:sz w:val="20"/>
        </w:rPr>
      </w:pPr>
      <w:r w:rsidRPr="007241DB">
        <w:rPr>
          <w:rFonts w:ascii="Verdana" w:hAnsi="Verdana"/>
          <w:sz w:val="20"/>
        </w:rPr>
        <w:t>The Treasury</w:t>
      </w:r>
      <w:r w:rsidRPr="007241DB">
        <w:rPr>
          <w:rFonts w:ascii="Verdana" w:hAnsi="Verdana"/>
          <w:sz w:val="20"/>
        </w:rPr>
        <w:tab/>
        <w:t>Inland Revenue</w:t>
      </w:r>
    </w:p>
    <w:p w14:paraId="30CD87D2" w14:textId="77777777" w:rsidR="009463D0" w:rsidRPr="007241DB" w:rsidRDefault="009463D0" w:rsidP="009463D0">
      <w:pPr>
        <w:pStyle w:val="TRBodyTextChar"/>
        <w:tabs>
          <w:tab w:val="left" w:pos="5387"/>
        </w:tabs>
        <w:rPr>
          <w:rFonts w:ascii="Verdana" w:hAnsi="Verdana"/>
          <w:sz w:val="20"/>
        </w:rPr>
      </w:pPr>
    </w:p>
    <w:p w14:paraId="57E0436D" w14:textId="77777777" w:rsidR="009463D0" w:rsidRPr="007241DB" w:rsidRDefault="009463D0" w:rsidP="009463D0">
      <w:pPr>
        <w:pStyle w:val="TRBodyTextChar"/>
        <w:tabs>
          <w:tab w:val="left" w:pos="5387"/>
        </w:tabs>
        <w:rPr>
          <w:rFonts w:ascii="Verdana" w:hAnsi="Verdana"/>
          <w:sz w:val="20"/>
        </w:rPr>
      </w:pPr>
    </w:p>
    <w:p w14:paraId="51879905" w14:textId="77777777" w:rsidR="009463D0" w:rsidRPr="007241DB" w:rsidRDefault="009463D0" w:rsidP="009463D0">
      <w:pPr>
        <w:pStyle w:val="TRNormal"/>
        <w:tabs>
          <w:tab w:val="left" w:pos="5387"/>
        </w:tabs>
        <w:rPr>
          <w:rFonts w:ascii="Verdana" w:hAnsi="Verdana"/>
          <w:sz w:val="20"/>
        </w:rPr>
      </w:pPr>
    </w:p>
    <w:p w14:paraId="5A062849" w14:textId="77777777" w:rsidR="009463D0" w:rsidRPr="007241DB" w:rsidRDefault="009463D0" w:rsidP="009463D0">
      <w:pPr>
        <w:pStyle w:val="TRBodyTextChar"/>
        <w:tabs>
          <w:tab w:val="left" w:pos="5387"/>
        </w:tabs>
        <w:spacing w:line="300" w:lineRule="exact"/>
        <w:rPr>
          <w:rFonts w:ascii="Verdana" w:hAnsi="Verdana"/>
          <w:sz w:val="20"/>
        </w:rPr>
      </w:pPr>
    </w:p>
    <w:p w14:paraId="39445FB2" w14:textId="77777777" w:rsidR="009463D0" w:rsidRPr="007241DB" w:rsidRDefault="009463D0" w:rsidP="009463D0">
      <w:pPr>
        <w:pStyle w:val="TRBodyTextChar"/>
        <w:tabs>
          <w:tab w:val="left" w:pos="5387"/>
        </w:tabs>
        <w:spacing w:line="300" w:lineRule="exact"/>
        <w:rPr>
          <w:rFonts w:ascii="Verdana" w:hAnsi="Verdana"/>
          <w:sz w:val="20"/>
        </w:rPr>
      </w:pPr>
    </w:p>
    <w:p w14:paraId="0F180E14" w14:textId="77777777" w:rsidR="009463D0" w:rsidRPr="007241DB" w:rsidRDefault="009463D0" w:rsidP="009463D0">
      <w:pPr>
        <w:pStyle w:val="TRBodyTextChar"/>
        <w:tabs>
          <w:tab w:val="left" w:pos="5387"/>
        </w:tabs>
        <w:spacing w:line="300" w:lineRule="exact"/>
        <w:rPr>
          <w:rFonts w:ascii="Verdana" w:hAnsi="Verdana"/>
          <w:b/>
          <w:sz w:val="20"/>
        </w:rPr>
      </w:pPr>
      <w:r w:rsidRPr="007241DB">
        <w:rPr>
          <w:rFonts w:ascii="Verdana" w:hAnsi="Verdana"/>
          <w:b/>
          <w:sz w:val="20"/>
        </w:rPr>
        <w:t xml:space="preserve">Hon </w:t>
      </w:r>
      <w:r w:rsidR="009652D2" w:rsidRPr="007241DB">
        <w:rPr>
          <w:rFonts w:ascii="Verdana" w:hAnsi="Verdana"/>
          <w:b/>
          <w:sz w:val="20"/>
        </w:rPr>
        <w:t>Grant Robertson</w:t>
      </w:r>
      <w:r w:rsidRPr="007241DB">
        <w:rPr>
          <w:rFonts w:ascii="Verdana" w:hAnsi="Verdana"/>
          <w:b/>
          <w:sz w:val="20"/>
        </w:rPr>
        <w:tab/>
        <w:t xml:space="preserve">Hon </w:t>
      </w:r>
      <w:r w:rsidR="009652D2" w:rsidRPr="007241DB">
        <w:rPr>
          <w:rFonts w:ascii="Verdana" w:hAnsi="Verdana"/>
          <w:b/>
          <w:sz w:val="20"/>
        </w:rPr>
        <w:t>Stuart Nash</w:t>
      </w:r>
    </w:p>
    <w:p w14:paraId="28E0C3A6" w14:textId="77777777" w:rsidR="009463D0" w:rsidRPr="007241DB" w:rsidRDefault="009463D0" w:rsidP="009463D0">
      <w:pPr>
        <w:pStyle w:val="TRBodyTextChar"/>
        <w:tabs>
          <w:tab w:val="left" w:pos="5387"/>
        </w:tabs>
        <w:spacing w:line="300" w:lineRule="exact"/>
        <w:rPr>
          <w:rFonts w:ascii="Verdana" w:hAnsi="Verdana"/>
          <w:sz w:val="20"/>
        </w:rPr>
      </w:pPr>
      <w:r w:rsidRPr="007241DB">
        <w:rPr>
          <w:rFonts w:ascii="Verdana" w:hAnsi="Verdana"/>
          <w:sz w:val="20"/>
        </w:rPr>
        <w:t>Minister of Finance</w:t>
      </w:r>
      <w:r w:rsidRPr="007241DB">
        <w:rPr>
          <w:rFonts w:ascii="Verdana" w:hAnsi="Verdana"/>
          <w:sz w:val="20"/>
        </w:rPr>
        <w:tab/>
        <w:t>Minister of Revenue</w:t>
      </w:r>
    </w:p>
    <w:p w14:paraId="51BE7B7D" w14:textId="77777777" w:rsidR="006B11FC" w:rsidRPr="007241DB" w:rsidRDefault="006B11FC">
      <w:pPr>
        <w:pStyle w:val="TRBodyTextChar"/>
        <w:rPr>
          <w:rFonts w:ascii="Verdana" w:hAnsi="Verdana"/>
          <w:sz w:val="20"/>
        </w:rPr>
      </w:pPr>
    </w:p>
    <w:p w14:paraId="13944F7E" w14:textId="77777777" w:rsidR="006B11FC" w:rsidRPr="007241DB" w:rsidRDefault="006B11FC">
      <w:pPr>
        <w:pStyle w:val="TRBodyTextChar"/>
        <w:rPr>
          <w:rFonts w:ascii="Verdana" w:hAnsi="Verdana"/>
          <w:sz w:val="20"/>
        </w:rPr>
      </w:pPr>
    </w:p>
    <w:sectPr w:rsidR="006B11FC" w:rsidRPr="007241DB" w:rsidSect="006C3E20">
      <w:headerReference w:type="even" r:id="rId10"/>
      <w:headerReference w:type="default" r:id="rId11"/>
      <w:footerReference w:type="default" r:id="rId12"/>
      <w:headerReference w:type="first" r:id="rId13"/>
      <w:footerReference w:type="first" r:id="rId14"/>
      <w:pgSz w:w="11907" w:h="16840" w:code="9"/>
      <w:pgMar w:top="1134" w:right="1418"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54C3B" w14:textId="77777777" w:rsidR="00B637CE" w:rsidRDefault="00B637CE">
      <w:r>
        <w:separator/>
      </w:r>
    </w:p>
  </w:endnote>
  <w:endnote w:type="continuationSeparator" w:id="0">
    <w:p w14:paraId="1A351A6A" w14:textId="77777777" w:rsidR="00B637CE" w:rsidRDefault="00B6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9098" w14:textId="77777777" w:rsidR="00D1383D" w:rsidRDefault="00D1383D">
    <w:r>
      <w:rPr>
        <w:noProof/>
        <w:lang w:eastAsia="en-NZ"/>
      </w:rPr>
      <mc:AlternateContent>
        <mc:Choice Requires="wps">
          <w:drawing>
            <wp:anchor distT="0" distB="0" distL="114300" distR="114300" simplePos="0" relativeHeight="251660288" behindDoc="0" locked="0" layoutInCell="0" allowOverlap="1" wp14:anchorId="34B98444" wp14:editId="4C140150">
              <wp:simplePos x="0" y="0"/>
              <wp:positionH relativeFrom="page">
                <wp:posOffset>0</wp:posOffset>
              </wp:positionH>
              <wp:positionV relativeFrom="page">
                <wp:posOffset>10236200</wp:posOffset>
              </wp:positionV>
              <wp:extent cx="7560945" cy="266700"/>
              <wp:effectExtent l="0" t="0" r="0" b="0"/>
              <wp:wrapNone/>
              <wp:docPr id="1" name="MSIPCM48c4468ab2b48b5f1c81d722" descr="{&quot;HashCode&quot;:4043168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90D42" w14:textId="77777777" w:rsidR="00D1383D" w:rsidRPr="002E5D7F" w:rsidRDefault="00D1383D" w:rsidP="002E5D7F">
                          <w:pPr>
                            <w:jc w:val="center"/>
                            <w:rPr>
                              <w:rFonts w:ascii="Verdana" w:hAnsi="Verdana"/>
                              <w:color w:val="000000"/>
                              <w:sz w:val="20"/>
                            </w:rPr>
                          </w:pPr>
                          <w:r w:rsidRPr="002E5D7F">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B98444" id="_x0000_t202" coordsize="21600,21600" o:spt="202" path="m,l,21600r21600,l21600,xe">
              <v:stroke joinstyle="miter"/>
              <v:path gradientshapeok="t" o:connecttype="rect"/>
            </v:shapetype>
            <v:shape id="MSIPCM48c4468ab2b48b5f1c81d722" o:spid="_x0000_s1026" type="#_x0000_t202" alt="{&quot;HashCode&quot;:404316862,&quot;Height&quot;:842.0,&quot;Width&quot;:595.0,&quot;Placement&quot;:&quot;Footer&quot;,&quot;Index&quot;:&quot;Primary&quot;,&quot;Section&quot;:1,&quot;Top&quot;:0.0,&quot;Left&quot;:0.0}" style="position:absolute;left:0;text-align:left;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" o:allowincell="f" filled="f" stroked="f" strokeweight=".5pt">
              <v:textbox inset=",0,,0">
                <w:txbxContent>
                  <w:p w14:paraId="00290D42" w14:textId="77777777" w:rsidR="00D1383D" w:rsidRPr="002E5D7F" w:rsidRDefault="00D1383D" w:rsidP="002E5D7F">
                    <w:pPr>
                      <w:jc w:val="center"/>
                      <w:rPr>
                        <w:rFonts w:ascii="Verdana" w:hAnsi="Verdana"/>
                        <w:color w:val="000000"/>
                        <w:sz w:val="20"/>
                      </w:rPr>
                    </w:pPr>
                    <w:r w:rsidRPr="002E5D7F">
                      <w:rPr>
                        <w:rFonts w:ascii="Verdana" w:hAnsi="Verdana"/>
                        <w:color w:val="000000"/>
                        <w:sz w:val="20"/>
                      </w:rPr>
                      <w:t>IN CONFIDENCE</w:t>
                    </w:r>
                  </w:p>
                </w:txbxContent>
              </v:textbox>
              <w10:wrap anchorx="page" anchory="page"/>
            </v:shape>
          </w:pict>
        </mc:Fallback>
      </mc:AlternateContent>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6CBC" w14:textId="77777777" w:rsidR="00D1383D" w:rsidRDefault="00D1383D">
    <w:pPr>
      <w:pStyle w:val="Footer"/>
    </w:pPr>
    <w:r>
      <w:rPr>
        <w:noProof/>
        <w:lang w:eastAsia="en-NZ"/>
      </w:rPr>
      <mc:AlternateContent>
        <mc:Choice Requires="wps">
          <w:drawing>
            <wp:anchor distT="0" distB="0" distL="114300" distR="114300" simplePos="0" relativeHeight="251666432" behindDoc="0" locked="0" layoutInCell="0" allowOverlap="1" wp14:anchorId="24E4F1F7" wp14:editId="7E23585C">
              <wp:simplePos x="0" y="0"/>
              <wp:positionH relativeFrom="page">
                <wp:posOffset>0</wp:posOffset>
              </wp:positionH>
              <wp:positionV relativeFrom="page">
                <wp:posOffset>10236200</wp:posOffset>
              </wp:positionV>
              <wp:extent cx="7560945" cy="266700"/>
              <wp:effectExtent l="0" t="0" r="0" b="0"/>
              <wp:wrapNone/>
              <wp:docPr id="2" name="MSIPCM0c3f443f87dab98e37d719b1" descr="{&quot;HashCode&quot;:4043168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8E6495" w14:textId="77777777" w:rsidR="00D1383D" w:rsidRPr="002E5D7F" w:rsidRDefault="00D1383D" w:rsidP="002E5D7F">
                          <w:pPr>
                            <w:jc w:val="center"/>
                            <w:rPr>
                              <w:rFonts w:ascii="Verdana" w:hAnsi="Verdana"/>
                              <w:color w:val="000000"/>
                              <w:sz w:val="20"/>
                            </w:rPr>
                          </w:pPr>
                          <w:r w:rsidRPr="002E5D7F">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E4F1F7" id="_x0000_t202" coordsize="21600,21600" o:spt="202" path="m,l,21600r21600,l21600,xe">
              <v:stroke joinstyle="miter"/>
              <v:path gradientshapeok="t" o:connecttype="rect"/>
            </v:shapetype>
            <v:shape id="MSIPCM0c3f443f87dab98e37d719b1" o:spid="_x0000_s1028" type="#_x0000_t202" alt="{&quot;HashCode&quot;:404316862,&quot;Height&quot;:842.0,&quot;Width&quot;:595.0,&quot;Placement&quot;:&quot;Footer&quot;,&quot;Index&quot;:&quot;FirstPage&quot;,&quot;Section&quot;:1,&quot;Top&quot;:0.0,&quot;Left&quot;:0.0}" style="position:absolute;left:0;text-align:left;margin-left:0;margin-top:806pt;width:595.3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" o:allowincell="f" filled="f" stroked="f" strokeweight=".5pt">
              <v:textbox inset=",0,,0">
                <w:txbxContent>
                  <w:p w14:paraId="068E6495" w14:textId="77777777" w:rsidR="00D1383D" w:rsidRPr="002E5D7F" w:rsidRDefault="00D1383D" w:rsidP="002E5D7F">
                    <w:pPr>
                      <w:jc w:val="center"/>
                      <w:rPr>
                        <w:rFonts w:ascii="Verdana" w:hAnsi="Verdana"/>
                        <w:color w:val="000000"/>
                        <w:sz w:val="20"/>
                      </w:rPr>
                    </w:pPr>
                    <w:r w:rsidRPr="002E5D7F">
                      <w:rPr>
                        <w:rFonts w:ascii="Verdana" w:hAnsi="Verdana"/>
                        <w:color w:val="000000"/>
                        <w:sz w:val="20"/>
                      </w:rPr>
                      <w:t>IN CONFIDENCE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E270" w14:textId="7A0BC3CB" w:rsidR="0029298A" w:rsidRDefault="00453CB0" w:rsidP="0029298A">
    <w:pPr>
      <w:pStyle w:val="TRFooter"/>
      <w:rPr>
        <w:rStyle w:val="TRPageNumber"/>
      </w:rPr>
    </w:pPr>
    <w:r w:rsidRPr="005C52F6">
      <w:rPr>
        <w:lang w:val="mi-NZ"/>
      </w:rPr>
      <w:t>T2019/1187</w:t>
    </w:r>
    <w:r>
      <w:rPr>
        <w:lang w:val="mi-NZ"/>
      </w:rPr>
      <w:t>;</w:t>
    </w:r>
    <w:r w:rsidRPr="005C52F6">
      <w:rPr>
        <w:lang w:val="mi-NZ"/>
      </w:rPr>
      <w:t xml:space="preserve"> IR2019</w:t>
    </w:r>
    <w:r>
      <w:rPr>
        <w:lang w:val="mi-NZ"/>
      </w:rPr>
      <w:t xml:space="preserve">/217 </w:t>
    </w:r>
    <w:r w:rsidR="005B682D" w:rsidRPr="005C52F6">
      <w:rPr>
        <w:i/>
      </w:rPr>
      <w:t>Cabinet Paper: Options for Taxing the Digital Economy</w:t>
    </w:r>
    <w:r w:rsidR="005B682D">
      <w:rPr>
        <w:noProof/>
        <w:lang w:eastAsia="en-NZ"/>
      </w:rPr>
      <w:t xml:space="preserve"> </w:t>
    </w:r>
    <w:r w:rsidR="0029298A">
      <w:rPr>
        <w:noProof/>
        <w:lang w:eastAsia="en-NZ"/>
      </w:rPr>
      <w:tab/>
    </w:r>
    <w:r w:rsidR="0029298A">
      <w:rPr>
        <w:rStyle w:val="TRPageNumber"/>
      </w:rPr>
      <w:t xml:space="preserve">Page </w:t>
    </w:r>
    <w:r w:rsidR="0029298A">
      <w:rPr>
        <w:rStyle w:val="TRPageNumber"/>
      </w:rPr>
      <w:fldChar w:fldCharType="begin"/>
    </w:r>
    <w:r w:rsidR="0029298A">
      <w:rPr>
        <w:rStyle w:val="TRPageNumber"/>
      </w:rPr>
      <w:instrText>PAGE</w:instrText>
    </w:r>
    <w:r w:rsidR="0029298A">
      <w:rPr>
        <w:rStyle w:val="TRPageNumber"/>
      </w:rPr>
      <w:fldChar w:fldCharType="separate"/>
    </w:r>
    <w:r w:rsidR="0029298A">
      <w:rPr>
        <w:rStyle w:val="TRPageNumber"/>
      </w:rPr>
      <w:t>2</w:t>
    </w:r>
    <w:r w:rsidR="0029298A">
      <w:rPr>
        <w:rStyle w:val="TRPageNumber"/>
      </w:rPr>
      <w:fldChar w:fldCharType="end"/>
    </w:r>
  </w:p>
  <w:p w14:paraId="629F4006" w14:textId="0A72412A" w:rsidR="00D1383D" w:rsidRDefault="00D1383D">
    <w:pPr>
      <w:pStyle w:val="TRFooter"/>
    </w:pPr>
    <w:r>
      <w:rPr>
        <w:noProof/>
        <w:lang w:eastAsia="en-NZ"/>
      </w:rPr>
      <mc:AlternateContent>
        <mc:Choice Requires="wps">
          <w:drawing>
            <wp:anchor distT="0" distB="0" distL="114300" distR="114300" simplePos="0" relativeHeight="251663360" behindDoc="0" locked="0" layoutInCell="0" allowOverlap="1" wp14:anchorId="71DFA41B" wp14:editId="36AC4206">
              <wp:simplePos x="0" y="0"/>
              <wp:positionH relativeFrom="page">
                <wp:posOffset>0</wp:posOffset>
              </wp:positionH>
              <wp:positionV relativeFrom="page">
                <wp:posOffset>10236200</wp:posOffset>
              </wp:positionV>
              <wp:extent cx="7560945" cy="266700"/>
              <wp:effectExtent l="0" t="0" r="0" b="0"/>
              <wp:wrapNone/>
              <wp:docPr id="8" name="MSIPCM66324896b80912f22a7c33ea" descr="{&quot;HashCode&quot;:404316862,&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4496F" w14:textId="2AB46C85" w:rsidR="00D1383D" w:rsidRPr="002E5D7F" w:rsidRDefault="00D1383D" w:rsidP="002E5D7F">
                          <w:pPr>
                            <w:jc w:val="center"/>
                            <w:rPr>
                              <w:rFonts w:ascii="Verdana" w:hAnsi="Verdana"/>
                              <w:color w:val="000000"/>
                              <w:sz w:val="20"/>
                            </w:rPr>
                          </w:pPr>
                          <w:r w:rsidRPr="002E5D7F">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DFA41B" id="_x0000_t202" coordsize="21600,21600" o:spt="202" path="m,l,21600r21600,l21600,xe">
              <v:stroke joinstyle="miter"/>
              <v:path gradientshapeok="t" o:connecttype="rect"/>
            </v:shapetype>
            <v:shape id="MSIPCM66324896b80912f22a7c33ea" o:spid="_x0000_s1029" type="#_x0000_t202" alt="{&quot;HashCode&quot;:404316862,&quot;Height&quot;:842.0,&quot;Width&quot;:595.0,&quot;Placement&quot;:&quot;Footer&quot;,&quot;Index&quot;:&quot;Primary&quot;,&quot;Section&quot;:3,&quot;Top&quot;:0.0,&quot;Left&quot;:0.0}" style="position:absolute;left:0;text-align:left;margin-left:0;margin-top:806pt;width:595.3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" o:allowincell="f" filled="f" stroked="f" strokeweight=".5pt">
              <v:textbox inset=",0,,0">
                <w:txbxContent>
                  <w:p w14:paraId="5594496F" w14:textId="2AB46C85" w:rsidR="00D1383D" w:rsidRPr="002E5D7F" w:rsidRDefault="00D1383D" w:rsidP="002E5D7F">
                    <w:pPr>
                      <w:jc w:val="center"/>
                      <w:rPr>
                        <w:rFonts w:ascii="Verdana" w:hAnsi="Verdana"/>
                        <w:color w:val="000000"/>
                        <w:sz w:val="20"/>
                      </w:rPr>
                    </w:pPr>
                    <w:r w:rsidRPr="002E5D7F">
                      <w:rPr>
                        <w:rFonts w:ascii="Verdana" w:hAnsi="Verdana"/>
                        <w:color w:val="000000"/>
                        <w:sz w:val="20"/>
                      </w:rPr>
                      <w:t>IN CONFIDENCE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4991" w14:textId="77777777" w:rsidR="00D1383D" w:rsidRDefault="00D1383D">
    <w:pPr>
      <w:framePr w:wrap="around" w:vAnchor="text" w:hAnchor="margin" w:xAlign="right" w:y="1"/>
    </w:pPr>
    <w:r>
      <w:rPr>
        <w:noProof/>
        <w:lang w:eastAsia="en-NZ"/>
      </w:rPr>
      <mc:AlternateContent>
        <mc:Choice Requires="wps">
          <w:drawing>
            <wp:anchor distT="0" distB="0" distL="114300" distR="114300" simplePos="1" relativeHeight="251664384" behindDoc="0" locked="0" layoutInCell="0" allowOverlap="1" wp14:anchorId="5440180C" wp14:editId="39E77966">
              <wp:simplePos x="0" y="10236200"/>
              <wp:positionH relativeFrom="page">
                <wp:posOffset>0</wp:posOffset>
              </wp:positionH>
              <wp:positionV relativeFrom="page">
                <wp:posOffset>10236200</wp:posOffset>
              </wp:positionV>
              <wp:extent cx="7560945" cy="266700"/>
              <wp:effectExtent l="0" t="0" r="0" b="0"/>
              <wp:wrapNone/>
              <wp:docPr id="9" name="MSIPCM26a947dba7b9c379db32a463" descr="{&quot;HashCode&quot;:404316862,&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04309" w14:textId="77777777" w:rsidR="00D1383D" w:rsidRPr="002E5D7F" w:rsidRDefault="00D1383D" w:rsidP="002E5D7F">
                          <w:pPr>
                            <w:jc w:val="center"/>
                            <w:rPr>
                              <w:rFonts w:ascii="Verdana" w:hAnsi="Verdana"/>
                              <w:color w:val="000000"/>
                              <w:sz w:val="20"/>
                            </w:rPr>
                          </w:pPr>
                          <w:r w:rsidRPr="002E5D7F">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0180C" id="_x0000_t202" coordsize="21600,21600" o:spt="202" path="m,l,21600r21600,l21600,xe">
              <v:stroke joinstyle="miter"/>
              <v:path gradientshapeok="t" o:connecttype="rect"/>
            </v:shapetype>
            <v:shape id="MSIPCM26a947dba7b9c379db32a463" o:spid="_x0000_s1030" type="#_x0000_t202" alt="{&quot;HashCode&quot;:404316862,&quot;Height&quot;:842.0,&quot;Width&quot;:595.0,&quot;Placement&quot;:&quot;Footer&quot;,&quot;Index&quot;:&quot;FirstPage&quot;,&quot;Section&quot;:3,&quot;Top&quot;:0.0,&quot;Left&quot;:0.0}" style="position:absolute;left:0;text-align:left;margin-left:0;margin-top:806pt;width:595.35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" o:allowincell="f" filled="f" stroked="f" strokeweight=".5pt">
              <v:textbox inset=",0,,0">
                <w:txbxContent>
                  <w:p w14:paraId="79804309" w14:textId="77777777" w:rsidR="00D1383D" w:rsidRPr="002E5D7F" w:rsidRDefault="00D1383D" w:rsidP="002E5D7F">
                    <w:pPr>
                      <w:jc w:val="center"/>
                      <w:rPr>
                        <w:rFonts w:ascii="Verdana" w:hAnsi="Verdana"/>
                        <w:color w:val="000000"/>
                        <w:sz w:val="20"/>
                      </w:rPr>
                    </w:pPr>
                    <w:r w:rsidRPr="002E5D7F">
                      <w:rPr>
                        <w:rFonts w:ascii="Verdana" w:hAnsi="Verdana"/>
                        <w:color w:val="000000"/>
                        <w:sz w:val="20"/>
                      </w:rPr>
                      <w:t>IN CONFIDENCE</w:t>
                    </w:r>
                  </w:p>
                </w:txbxContent>
              </v:textbox>
              <w10:wrap anchorx="page" anchory="page"/>
            </v:shape>
          </w:pict>
        </mc:Fallback>
      </mc:AlternateContent>
    </w:r>
  </w:p>
  <w:p w14:paraId="5DA81432" w14:textId="77777777" w:rsidR="00D1383D" w:rsidRDefault="00D1383D">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14:paraId="141B97CF" w14:textId="77777777" w:rsidR="00D1383D" w:rsidRDefault="00D13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FAE9" w14:textId="77777777" w:rsidR="00B637CE" w:rsidRDefault="00B637CE">
      <w:r>
        <w:separator/>
      </w:r>
    </w:p>
  </w:footnote>
  <w:footnote w:type="continuationSeparator" w:id="0">
    <w:p w14:paraId="726D2611" w14:textId="77777777" w:rsidR="00B637CE" w:rsidRDefault="00B637CE">
      <w:r>
        <w:continuationSeparator/>
      </w:r>
    </w:p>
  </w:footnote>
  <w:footnote w:id="1">
    <w:p w14:paraId="3153C405" w14:textId="77777777" w:rsidR="00B30967" w:rsidRDefault="00B30967" w:rsidP="00B30967">
      <w:pPr>
        <w:pStyle w:val="FootnoteText"/>
        <w:ind w:left="142" w:hanging="142"/>
      </w:pPr>
      <w:r>
        <w:rPr>
          <w:rStyle w:val="FootnoteReference"/>
        </w:rPr>
        <w:footnoteRef/>
      </w:r>
      <w:r>
        <w:t xml:space="preserve">  This is based on a rough bottom-up estimate of what we think a DST would raise in New Zealand, combined with top down estimates based on what the EU and UK have forecast their DSTs to raise, adjusted for differences in GDP and exchange rates.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4077"/>
      <w:gridCol w:w="3544"/>
      <w:gridCol w:w="2126"/>
    </w:tblGrid>
    <w:tr w:rsidR="00D1383D" w14:paraId="409FD46C" w14:textId="77777777">
      <w:trPr>
        <w:trHeight w:val="963"/>
      </w:trPr>
      <w:tc>
        <w:tcPr>
          <w:tcW w:w="4077" w:type="dxa"/>
        </w:tcPr>
        <w:p w14:paraId="0526A56C" w14:textId="77777777" w:rsidR="00D1383D" w:rsidRDefault="00D1383D" w:rsidP="00E85587">
          <w:pPr>
            <w:jc w:val="left"/>
            <w:rPr>
              <w:b/>
              <w:caps/>
              <w:color w:val="000000"/>
              <w:sz w:val="32"/>
            </w:rPr>
          </w:pPr>
          <w:r>
            <w:rPr>
              <w:noProof/>
              <w:lang w:eastAsia="en-NZ"/>
            </w:rPr>
            <w:drawing>
              <wp:inline distT="0" distB="0" distL="0" distR="0" wp14:anchorId="36834762" wp14:editId="655654F7">
                <wp:extent cx="2423795" cy="673100"/>
                <wp:effectExtent l="0" t="0" r="0" b="0"/>
                <wp:docPr id="16" name="Picture 1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4144" behindDoc="0" locked="0" layoutInCell="0" allowOverlap="1" wp14:anchorId="3C0663D1" wp14:editId="5C302BD4">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8A433" w14:textId="77777777" w:rsidR="00D1383D" w:rsidRDefault="00D1383D">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663D1" id="_x0000_t202" coordsize="21600,21600" o:spt="202" path="m,l,21600r21600,l21600,xe">
                    <v:stroke joinstyle="miter"/>
                    <v:path gradientshapeok="t" o:connecttype="rect"/>
                  </v:shapetype>
                  <v:shape id="Text Box 7" o:spid="_x0000_s1027" type="#_x0000_t202" style="position:absolute;margin-left:-8.4pt;margin-top:57.65pt;width:177.6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wNuQIAAMA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" o:allowincell="f" filled="f" stroked="f">
                    <v:textbox>
                      <w:txbxContent>
                        <w:p w14:paraId="6E88A433" w14:textId="77777777" w:rsidR="00D1383D" w:rsidRDefault="00D1383D">
                          <w:pPr>
                            <w:rPr>
                              <w:spacing w:val="4"/>
                              <w:sz w:val="25"/>
                            </w:rPr>
                          </w:pPr>
                          <w:r>
                            <w:rPr>
                              <w:color w:val="000000"/>
                              <w:spacing w:val="4"/>
                              <w:sz w:val="25"/>
                            </w:rPr>
                            <w:t>POLICY AND STRATEGY</w:t>
                          </w:r>
                        </w:p>
                      </w:txbxContent>
                    </v:textbox>
                    <w10:wrap type="square"/>
                  </v:shape>
                </w:pict>
              </mc:Fallback>
            </mc:AlternateContent>
          </w:r>
        </w:p>
      </w:tc>
      <w:tc>
        <w:tcPr>
          <w:tcW w:w="3544" w:type="dxa"/>
        </w:tcPr>
        <w:p w14:paraId="36A4E5C5" w14:textId="77777777" w:rsidR="00D1383D" w:rsidRDefault="00D1383D" w:rsidP="00E85587">
          <w:pPr>
            <w:jc w:val="center"/>
          </w:pPr>
        </w:p>
      </w:tc>
      <w:tc>
        <w:tcPr>
          <w:tcW w:w="2126" w:type="dxa"/>
        </w:tcPr>
        <w:p w14:paraId="6F0F7F9E" w14:textId="77777777" w:rsidR="00D1383D" w:rsidRDefault="00D1383D" w:rsidP="00E85587">
          <w:pPr>
            <w:jc w:val="right"/>
            <w:rPr>
              <w:b/>
              <w:caps/>
              <w:color w:val="000000"/>
              <w:sz w:val="32"/>
            </w:rPr>
          </w:pPr>
          <w:r>
            <w:rPr>
              <w:noProof/>
              <w:lang w:eastAsia="en-NZ"/>
            </w:rPr>
            <w:drawing>
              <wp:inline distT="0" distB="0" distL="0" distR="0" wp14:anchorId="3F0E5B3A" wp14:editId="24CE9989">
                <wp:extent cx="1233805" cy="1216025"/>
                <wp:effectExtent l="0" t="0" r="4445" b="3175"/>
                <wp:docPr id="17" name="Picture 1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14:paraId="4EA50F2C" w14:textId="77777777" w:rsidR="00D1383D" w:rsidRDefault="00D1383D">
    <w:pPr>
      <w:tabs>
        <w:tab w:val="left" w:pos="1276"/>
        <w:tab w:val="left" w:pos="6804"/>
      </w:tabs>
      <w:spacing w:after="9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9B1C" w14:textId="77777777" w:rsidR="00D1383D" w:rsidRDefault="00D138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7D51" w14:textId="5B63FBAB" w:rsidR="00D1383D" w:rsidRPr="00530C03" w:rsidRDefault="00D1383D" w:rsidP="00530C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5244" w14:textId="77777777" w:rsidR="00D1383D" w:rsidRDefault="00D1383D"/>
  <w:p w14:paraId="1894C675" w14:textId="77777777" w:rsidR="00D1383D" w:rsidRDefault="00D138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03869"/>
    <w:multiLevelType w:val="hybridMultilevel"/>
    <w:tmpl w:val="8CAC41BE"/>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1660A2"/>
    <w:multiLevelType w:val="hybridMultilevel"/>
    <w:tmpl w:val="DAAA35FC"/>
    <w:lvl w:ilvl="0" w:tplc="8DF0A73C">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4B32556"/>
    <w:multiLevelType w:val="hybridMultilevel"/>
    <w:tmpl w:val="2FD0B2DE"/>
    <w:lvl w:ilvl="0" w:tplc="E61EB0B8">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 w15:restartNumberingAfterBreak="0">
    <w:nsid w:val="2E2D31AD"/>
    <w:multiLevelType w:val="hybridMultilevel"/>
    <w:tmpl w:val="DE0E77DC"/>
    <w:lvl w:ilvl="0" w:tplc="14090001">
      <w:start w:val="1"/>
      <w:numFmt w:val="bullet"/>
      <w:lvlText w:val=""/>
      <w:lvlJc w:val="left"/>
      <w:pPr>
        <w:ind w:left="927" w:hanging="360"/>
      </w:pPr>
      <w:rPr>
        <w:rFonts w:ascii="Symbol" w:hAnsi="Symbol"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2F906E81"/>
    <w:multiLevelType w:val="hybridMultilevel"/>
    <w:tmpl w:val="37D66DE2"/>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76E42E0"/>
    <w:multiLevelType w:val="hybridMultilevel"/>
    <w:tmpl w:val="7688A3D0"/>
    <w:lvl w:ilvl="0" w:tplc="0270BDD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39010AD1"/>
    <w:multiLevelType w:val="hybridMultilevel"/>
    <w:tmpl w:val="94C01BC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15:restartNumberingAfterBreak="0">
    <w:nsid w:val="3B4A5621"/>
    <w:multiLevelType w:val="hybridMultilevel"/>
    <w:tmpl w:val="4D1A3E54"/>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66D7DB0"/>
    <w:multiLevelType w:val="hybridMultilevel"/>
    <w:tmpl w:val="55E80E1C"/>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CE21683"/>
    <w:multiLevelType w:val="hybridMultilevel"/>
    <w:tmpl w:val="AA782C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993153"/>
    <w:multiLevelType w:val="multilevel"/>
    <w:tmpl w:val="76E4737A"/>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15" w15:restartNumberingAfterBreak="0">
    <w:nsid w:val="7FC3328B"/>
    <w:multiLevelType w:val="hybridMultilevel"/>
    <w:tmpl w:val="4B1852F8"/>
    <w:lvl w:ilvl="0" w:tplc="8ED4C3A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14"/>
  </w:num>
  <w:num w:numId="2">
    <w:abstractNumId w:val="0"/>
  </w:num>
  <w:num w:numId="3">
    <w:abstractNumId w:val="10"/>
  </w:num>
  <w:num w:numId="4">
    <w:abstractNumId w:val="2"/>
  </w:num>
  <w:num w:numId="5">
    <w:abstractNumId w:val="3"/>
  </w:num>
  <w:num w:numId="6">
    <w:abstractNumId w:val="9"/>
  </w:num>
  <w:num w:numId="7">
    <w:abstractNumId w:val="7"/>
  </w:num>
  <w:num w:numId="8">
    <w:abstractNumId w:val="15"/>
  </w:num>
  <w:num w:numId="9">
    <w:abstractNumId w:val="4"/>
  </w:num>
  <w:num w:numId="10">
    <w:abstractNumId w:val="12"/>
  </w:num>
  <w:num w:numId="11">
    <w:abstractNumId w:val="5"/>
  </w:num>
  <w:num w:numId="12">
    <w:abstractNumId w:val="1"/>
  </w:num>
  <w:num w:numId="13">
    <w:abstractNumId w:val="11"/>
  </w:num>
  <w:num w:numId="14">
    <w:abstractNumId w:val="6"/>
  </w:num>
  <w:num w:numId="15">
    <w:abstractNumId w:val="13"/>
  </w:num>
  <w:num w:numId="16">
    <w:abstractNumId w:val="8"/>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D7"/>
    <w:rsid w:val="0000076C"/>
    <w:rsid w:val="00001BED"/>
    <w:rsid w:val="00016F8C"/>
    <w:rsid w:val="00017BBC"/>
    <w:rsid w:val="0002054B"/>
    <w:rsid w:val="00021658"/>
    <w:rsid w:val="0003060C"/>
    <w:rsid w:val="00036C6D"/>
    <w:rsid w:val="00041D1F"/>
    <w:rsid w:val="00045ECB"/>
    <w:rsid w:val="000461DA"/>
    <w:rsid w:val="0004704F"/>
    <w:rsid w:val="000477CB"/>
    <w:rsid w:val="0005356D"/>
    <w:rsid w:val="0006311F"/>
    <w:rsid w:val="00064A38"/>
    <w:rsid w:val="00071E61"/>
    <w:rsid w:val="000759C5"/>
    <w:rsid w:val="00076544"/>
    <w:rsid w:val="000765ED"/>
    <w:rsid w:val="00080FCD"/>
    <w:rsid w:val="00091EE4"/>
    <w:rsid w:val="000A28B1"/>
    <w:rsid w:val="000A30CA"/>
    <w:rsid w:val="000A391C"/>
    <w:rsid w:val="000A629B"/>
    <w:rsid w:val="000A7D64"/>
    <w:rsid w:val="000B3CAF"/>
    <w:rsid w:val="000B7269"/>
    <w:rsid w:val="000C2065"/>
    <w:rsid w:val="000C5A29"/>
    <w:rsid w:val="000D5009"/>
    <w:rsid w:val="000D64B4"/>
    <w:rsid w:val="000D73C4"/>
    <w:rsid w:val="000E32F1"/>
    <w:rsid w:val="000F67C5"/>
    <w:rsid w:val="0010441C"/>
    <w:rsid w:val="00105E78"/>
    <w:rsid w:val="001145C3"/>
    <w:rsid w:val="001153AC"/>
    <w:rsid w:val="001162F5"/>
    <w:rsid w:val="00121AD3"/>
    <w:rsid w:val="00121BCE"/>
    <w:rsid w:val="00130B9B"/>
    <w:rsid w:val="0013488A"/>
    <w:rsid w:val="00144D0F"/>
    <w:rsid w:val="00155375"/>
    <w:rsid w:val="00155ECE"/>
    <w:rsid w:val="001601FD"/>
    <w:rsid w:val="00160E42"/>
    <w:rsid w:val="001662FE"/>
    <w:rsid w:val="00170523"/>
    <w:rsid w:val="001778BE"/>
    <w:rsid w:val="00187764"/>
    <w:rsid w:val="00191223"/>
    <w:rsid w:val="00194278"/>
    <w:rsid w:val="001976B1"/>
    <w:rsid w:val="001979BF"/>
    <w:rsid w:val="001A0515"/>
    <w:rsid w:val="001A320F"/>
    <w:rsid w:val="001A36E3"/>
    <w:rsid w:val="001A4352"/>
    <w:rsid w:val="001A4634"/>
    <w:rsid w:val="001A69CE"/>
    <w:rsid w:val="001A6EEF"/>
    <w:rsid w:val="001B01FE"/>
    <w:rsid w:val="001B5AF2"/>
    <w:rsid w:val="001B668B"/>
    <w:rsid w:val="001B76C8"/>
    <w:rsid w:val="001C1EA2"/>
    <w:rsid w:val="001C6AEA"/>
    <w:rsid w:val="001D306D"/>
    <w:rsid w:val="001D556F"/>
    <w:rsid w:val="001D5E0F"/>
    <w:rsid w:val="001D676C"/>
    <w:rsid w:val="001E15FB"/>
    <w:rsid w:val="001E6DD1"/>
    <w:rsid w:val="001E6FE4"/>
    <w:rsid w:val="001F5043"/>
    <w:rsid w:val="002059C7"/>
    <w:rsid w:val="002242CA"/>
    <w:rsid w:val="00225EA6"/>
    <w:rsid w:val="00235F1F"/>
    <w:rsid w:val="00241625"/>
    <w:rsid w:val="00241F14"/>
    <w:rsid w:val="0024314D"/>
    <w:rsid w:val="00254A2A"/>
    <w:rsid w:val="00254D4E"/>
    <w:rsid w:val="00276862"/>
    <w:rsid w:val="002868DE"/>
    <w:rsid w:val="0029298A"/>
    <w:rsid w:val="002938D9"/>
    <w:rsid w:val="00294D4D"/>
    <w:rsid w:val="002A0241"/>
    <w:rsid w:val="002A0C8F"/>
    <w:rsid w:val="002A30E5"/>
    <w:rsid w:val="002A6F97"/>
    <w:rsid w:val="002D035B"/>
    <w:rsid w:val="002E5238"/>
    <w:rsid w:val="002E5D7F"/>
    <w:rsid w:val="002E5E3C"/>
    <w:rsid w:val="002F1152"/>
    <w:rsid w:val="002F3FFF"/>
    <w:rsid w:val="002F70B3"/>
    <w:rsid w:val="002F7C46"/>
    <w:rsid w:val="002F7FFE"/>
    <w:rsid w:val="00300B5A"/>
    <w:rsid w:val="00302906"/>
    <w:rsid w:val="00303C3A"/>
    <w:rsid w:val="00310D94"/>
    <w:rsid w:val="00313569"/>
    <w:rsid w:val="003179F0"/>
    <w:rsid w:val="00323793"/>
    <w:rsid w:val="00324ECF"/>
    <w:rsid w:val="00341432"/>
    <w:rsid w:val="003452D5"/>
    <w:rsid w:val="00351482"/>
    <w:rsid w:val="003517FD"/>
    <w:rsid w:val="003521AD"/>
    <w:rsid w:val="00353C7C"/>
    <w:rsid w:val="003544EC"/>
    <w:rsid w:val="003602A4"/>
    <w:rsid w:val="003647E7"/>
    <w:rsid w:val="003708E2"/>
    <w:rsid w:val="003741F8"/>
    <w:rsid w:val="0037710F"/>
    <w:rsid w:val="0038160E"/>
    <w:rsid w:val="003819D2"/>
    <w:rsid w:val="00382B3D"/>
    <w:rsid w:val="00384E28"/>
    <w:rsid w:val="0038526F"/>
    <w:rsid w:val="00392938"/>
    <w:rsid w:val="00394BCD"/>
    <w:rsid w:val="00397B32"/>
    <w:rsid w:val="003A525B"/>
    <w:rsid w:val="003A5F67"/>
    <w:rsid w:val="003A7275"/>
    <w:rsid w:val="003B52E5"/>
    <w:rsid w:val="003B5CE4"/>
    <w:rsid w:val="003B6DAF"/>
    <w:rsid w:val="003C0EDF"/>
    <w:rsid w:val="003C1919"/>
    <w:rsid w:val="003C215E"/>
    <w:rsid w:val="003C370F"/>
    <w:rsid w:val="003C5F8B"/>
    <w:rsid w:val="003C63F4"/>
    <w:rsid w:val="003C7171"/>
    <w:rsid w:val="003D5040"/>
    <w:rsid w:val="003E167D"/>
    <w:rsid w:val="003E5038"/>
    <w:rsid w:val="003F2B5A"/>
    <w:rsid w:val="004017C4"/>
    <w:rsid w:val="004050AA"/>
    <w:rsid w:val="004166DF"/>
    <w:rsid w:val="00420194"/>
    <w:rsid w:val="004233B9"/>
    <w:rsid w:val="0042593F"/>
    <w:rsid w:val="00430D65"/>
    <w:rsid w:val="00431CE3"/>
    <w:rsid w:val="00432DD1"/>
    <w:rsid w:val="00433978"/>
    <w:rsid w:val="00433E27"/>
    <w:rsid w:val="00443840"/>
    <w:rsid w:val="004503C8"/>
    <w:rsid w:val="00453CB0"/>
    <w:rsid w:val="00457201"/>
    <w:rsid w:val="00457442"/>
    <w:rsid w:val="0046163E"/>
    <w:rsid w:val="00461A45"/>
    <w:rsid w:val="00462EAC"/>
    <w:rsid w:val="004646EA"/>
    <w:rsid w:val="00466858"/>
    <w:rsid w:val="0047469E"/>
    <w:rsid w:val="004752FF"/>
    <w:rsid w:val="00481039"/>
    <w:rsid w:val="0048394F"/>
    <w:rsid w:val="00483F9C"/>
    <w:rsid w:val="00491BA9"/>
    <w:rsid w:val="0049260B"/>
    <w:rsid w:val="00494CEC"/>
    <w:rsid w:val="00496200"/>
    <w:rsid w:val="004B2AB8"/>
    <w:rsid w:val="004B6832"/>
    <w:rsid w:val="004B7E83"/>
    <w:rsid w:val="004C6AC8"/>
    <w:rsid w:val="004D1D24"/>
    <w:rsid w:val="004D39CE"/>
    <w:rsid w:val="004D7551"/>
    <w:rsid w:val="004E2B97"/>
    <w:rsid w:val="004E2C1C"/>
    <w:rsid w:val="004E38CB"/>
    <w:rsid w:val="004E3A63"/>
    <w:rsid w:val="004E414D"/>
    <w:rsid w:val="004F2B6A"/>
    <w:rsid w:val="005005E1"/>
    <w:rsid w:val="00505B8C"/>
    <w:rsid w:val="005073F9"/>
    <w:rsid w:val="00507CED"/>
    <w:rsid w:val="00510131"/>
    <w:rsid w:val="005102AF"/>
    <w:rsid w:val="00513EA0"/>
    <w:rsid w:val="00515333"/>
    <w:rsid w:val="005165CA"/>
    <w:rsid w:val="0051698A"/>
    <w:rsid w:val="005179BB"/>
    <w:rsid w:val="0052230A"/>
    <w:rsid w:val="005225DA"/>
    <w:rsid w:val="00524EA6"/>
    <w:rsid w:val="005305DE"/>
    <w:rsid w:val="00530C03"/>
    <w:rsid w:val="005315D4"/>
    <w:rsid w:val="00533783"/>
    <w:rsid w:val="00535F74"/>
    <w:rsid w:val="0053679A"/>
    <w:rsid w:val="005434C6"/>
    <w:rsid w:val="0054718C"/>
    <w:rsid w:val="0054755C"/>
    <w:rsid w:val="00563D73"/>
    <w:rsid w:val="0057124E"/>
    <w:rsid w:val="0057278A"/>
    <w:rsid w:val="00582DFB"/>
    <w:rsid w:val="00582EEC"/>
    <w:rsid w:val="00585128"/>
    <w:rsid w:val="00591F25"/>
    <w:rsid w:val="00597616"/>
    <w:rsid w:val="005977A8"/>
    <w:rsid w:val="00597E0F"/>
    <w:rsid w:val="005A2EE9"/>
    <w:rsid w:val="005A7784"/>
    <w:rsid w:val="005B5BFC"/>
    <w:rsid w:val="005B682D"/>
    <w:rsid w:val="005B7BC2"/>
    <w:rsid w:val="005B7C8C"/>
    <w:rsid w:val="005C27B8"/>
    <w:rsid w:val="005C34E9"/>
    <w:rsid w:val="005C52F6"/>
    <w:rsid w:val="005C5F4F"/>
    <w:rsid w:val="005C6AF3"/>
    <w:rsid w:val="005C7916"/>
    <w:rsid w:val="005C7BC9"/>
    <w:rsid w:val="005D2143"/>
    <w:rsid w:val="005E0C2B"/>
    <w:rsid w:val="005E0DCD"/>
    <w:rsid w:val="005E4BAD"/>
    <w:rsid w:val="005F0492"/>
    <w:rsid w:val="005F18E3"/>
    <w:rsid w:val="005F7EE8"/>
    <w:rsid w:val="0060345D"/>
    <w:rsid w:val="00607523"/>
    <w:rsid w:val="006170E4"/>
    <w:rsid w:val="0062220B"/>
    <w:rsid w:val="006301C5"/>
    <w:rsid w:val="00635064"/>
    <w:rsid w:val="00641149"/>
    <w:rsid w:val="006559A7"/>
    <w:rsid w:val="00655C0A"/>
    <w:rsid w:val="00655C3F"/>
    <w:rsid w:val="00656712"/>
    <w:rsid w:val="00657955"/>
    <w:rsid w:val="006613F5"/>
    <w:rsid w:val="00661538"/>
    <w:rsid w:val="00666E6B"/>
    <w:rsid w:val="00667C04"/>
    <w:rsid w:val="0067555E"/>
    <w:rsid w:val="00676476"/>
    <w:rsid w:val="00677418"/>
    <w:rsid w:val="0068027C"/>
    <w:rsid w:val="006871AE"/>
    <w:rsid w:val="0069222A"/>
    <w:rsid w:val="00696382"/>
    <w:rsid w:val="00696DBB"/>
    <w:rsid w:val="00697B16"/>
    <w:rsid w:val="00697B45"/>
    <w:rsid w:val="006A7585"/>
    <w:rsid w:val="006B11FC"/>
    <w:rsid w:val="006B1C28"/>
    <w:rsid w:val="006B7001"/>
    <w:rsid w:val="006B701E"/>
    <w:rsid w:val="006C1030"/>
    <w:rsid w:val="006C1E43"/>
    <w:rsid w:val="006C3E20"/>
    <w:rsid w:val="006C67C3"/>
    <w:rsid w:val="006C6E4D"/>
    <w:rsid w:val="006D0A13"/>
    <w:rsid w:val="006D511C"/>
    <w:rsid w:val="006E78EF"/>
    <w:rsid w:val="006F46DF"/>
    <w:rsid w:val="006F675D"/>
    <w:rsid w:val="00700D8B"/>
    <w:rsid w:val="00702D01"/>
    <w:rsid w:val="00704252"/>
    <w:rsid w:val="007053E7"/>
    <w:rsid w:val="00705D95"/>
    <w:rsid w:val="007074A1"/>
    <w:rsid w:val="00711A05"/>
    <w:rsid w:val="007171F6"/>
    <w:rsid w:val="00720B3D"/>
    <w:rsid w:val="00723078"/>
    <w:rsid w:val="007241DB"/>
    <w:rsid w:val="007247AC"/>
    <w:rsid w:val="0072763E"/>
    <w:rsid w:val="007278A8"/>
    <w:rsid w:val="00730AF9"/>
    <w:rsid w:val="007327A0"/>
    <w:rsid w:val="00733F9B"/>
    <w:rsid w:val="00742670"/>
    <w:rsid w:val="00744BF8"/>
    <w:rsid w:val="00744CDA"/>
    <w:rsid w:val="007469D1"/>
    <w:rsid w:val="007514E0"/>
    <w:rsid w:val="0075171B"/>
    <w:rsid w:val="00751E52"/>
    <w:rsid w:val="007529C7"/>
    <w:rsid w:val="00756466"/>
    <w:rsid w:val="00756679"/>
    <w:rsid w:val="00764769"/>
    <w:rsid w:val="00766873"/>
    <w:rsid w:val="007758ED"/>
    <w:rsid w:val="00784646"/>
    <w:rsid w:val="00784896"/>
    <w:rsid w:val="007879A9"/>
    <w:rsid w:val="007969C7"/>
    <w:rsid w:val="007A4B2D"/>
    <w:rsid w:val="007A6079"/>
    <w:rsid w:val="007A6B5A"/>
    <w:rsid w:val="007B11DD"/>
    <w:rsid w:val="007B1EBC"/>
    <w:rsid w:val="007B3B15"/>
    <w:rsid w:val="007B6AB8"/>
    <w:rsid w:val="007B6D59"/>
    <w:rsid w:val="007C08F6"/>
    <w:rsid w:val="007C6083"/>
    <w:rsid w:val="007D3A0E"/>
    <w:rsid w:val="007D5E63"/>
    <w:rsid w:val="007E721D"/>
    <w:rsid w:val="007E7D84"/>
    <w:rsid w:val="008027B2"/>
    <w:rsid w:val="008073AA"/>
    <w:rsid w:val="00816906"/>
    <w:rsid w:val="00816F45"/>
    <w:rsid w:val="00817CF3"/>
    <w:rsid w:val="00821499"/>
    <w:rsid w:val="008243E9"/>
    <w:rsid w:val="0083393C"/>
    <w:rsid w:val="00842193"/>
    <w:rsid w:val="00846BEF"/>
    <w:rsid w:val="008504FB"/>
    <w:rsid w:val="00852467"/>
    <w:rsid w:val="008626FD"/>
    <w:rsid w:val="008708C8"/>
    <w:rsid w:val="00877170"/>
    <w:rsid w:val="008805C2"/>
    <w:rsid w:val="008835D1"/>
    <w:rsid w:val="00885350"/>
    <w:rsid w:val="00886CEB"/>
    <w:rsid w:val="0089189F"/>
    <w:rsid w:val="00893247"/>
    <w:rsid w:val="00896D76"/>
    <w:rsid w:val="0089706E"/>
    <w:rsid w:val="008A38BC"/>
    <w:rsid w:val="008B2CC4"/>
    <w:rsid w:val="008B4D5E"/>
    <w:rsid w:val="008B67D2"/>
    <w:rsid w:val="008C23AE"/>
    <w:rsid w:val="008C569D"/>
    <w:rsid w:val="008C716A"/>
    <w:rsid w:val="008C7FBF"/>
    <w:rsid w:val="008D12AC"/>
    <w:rsid w:val="008D23B5"/>
    <w:rsid w:val="008E13FE"/>
    <w:rsid w:val="008E253E"/>
    <w:rsid w:val="008E3BC7"/>
    <w:rsid w:val="008E4706"/>
    <w:rsid w:val="008F1467"/>
    <w:rsid w:val="00900985"/>
    <w:rsid w:val="00907DED"/>
    <w:rsid w:val="0091055D"/>
    <w:rsid w:val="009165D7"/>
    <w:rsid w:val="00920671"/>
    <w:rsid w:val="0092381F"/>
    <w:rsid w:val="00924630"/>
    <w:rsid w:val="0092774E"/>
    <w:rsid w:val="0093667B"/>
    <w:rsid w:val="00945243"/>
    <w:rsid w:val="009463D0"/>
    <w:rsid w:val="00953048"/>
    <w:rsid w:val="00961672"/>
    <w:rsid w:val="0096362E"/>
    <w:rsid w:val="009652D2"/>
    <w:rsid w:val="00971D4E"/>
    <w:rsid w:val="00972F12"/>
    <w:rsid w:val="0097440C"/>
    <w:rsid w:val="00974E54"/>
    <w:rsid w:val="00980240"/>
    <w:rsid w:val="0098442C"/>
    <w:rsid w:val="00985B4E"/>
    <w:rsid w:val="00995475"/>
    <w:rsid w:val="009A0617"/>
    <w:rsid w:val="009A103E"/>
    <w:rsid w:val="009B4404"/>
    <w:rsid w:val="009B48BF"/>
    <w:rsid w:val="009B52E5"/>
    <w:rsid w:val="009B72B8"/>
    <w:rsid w:val="009C2A12"/>
    <w:rsid w:val="009C4FA7"/>
    <w:rsid w:val="009C6A13"/>
    <w:rsid w:val="009D3C66"/>
    <w:rsid w:val="009D5E30"/>
    <w:rsid w:val="009D6BCA"/>
    <w:rsid w:val="009D7941"/>
    <w:rsid w:val="009E0B5F"/>
    <w:rsid w:val="009E2F5C"/>
    <w:rsid w:val="009E6534"/>
    <w:rsid w:val="009F3D13"/>
    <w:rsid w:val="009F4D35"/>
    <w:rsid w:val="009F5F27"/>
    <w:rsid w:val="009F7F49"/>
    <w:rsid w:val="00A144E1"/>
    <w:rsid w:val="00A2297F"/>
    <w:rsid w:val="00A2459D"/>
    <w:rsid w:val="00A24E05"/>
    <w:rsid w:val="00A275EB"/>
    <w:rsid w:val="00A33518"/>
    <w:rsid w:val="00A43A6E"/>
    <w:rsid w:val="00A6762F"/>
    <w:rsid w:val="00A71C0D"/>
    <w:rsid w:val="00A74947"/>
    <w:rsid w:val="00A80CA8"/>
    <w:rsid w:val="00A879C2"/>
    <w:rsid w:val="00A903C7"/>
    <w:rsid w:val="00A90D63"/>
    <w:rsid w:val="00A9144D"/>
    <w:rsid w:val="00A9151E"/>
    <w:rsid w:val="00A92450"/>
    <w:rsid w:val="00A970E5"/>
    <w:rsid w:val="00A97126"/>
    <w:rsid w:val="00AA0E4E"/>
    <w:rsid w:val="00AA4CC3"/>
    <w:rsid w:val="00AA7382"/>
    <w:rsid w:val="00AB0083"/>
    <w:rsid w:val="00AB1191"/>
    <w:rsid w:val="00AB12A6"/>
    <w:rsid w:val="00AB31D5"/>
    <w:rsid w:val="00AC4ABA"/>
    <w:rsid w:val="00AC4D4D"/>
    <w:rsid w:val="00AC4E5A"/>
    <w:rsid w:val="00AC5F8A"/>
    <w:rsid w:val="00AD545A"/>
    <w:rsid w:val="00AE3C6A"/>
    <w:rsid w:val="00AE658C"/>
    <w:rsid w:val="00AF49E6"/>
    <w:rsid w:val="00AF5CC1"/>
    <w:rsid w:val="00B06332"/>
    <w:rsid w:val="00B06D08"/>
    <w:rsid w:val="00B13991"/>
    <w:rsid w:val="00B25E74"/>
    <w:rsid w:val="00B27CCA"/>
    <w:rsid w:val="00B27FB0"/>
    <w:rsid w:val="00B30967"/>
    <w:rsid w:val="00B32E46"/>
    <w:rsid w:val="00B362EA"/>
    <w:rsid w:val="00B3751D"/>
    <w:rsid w:val="00B40531"/>
    <w:rsid w:val="00B45FFA"/>
    <w:rsid w:val="00B46F05"/>
    <w:rsid w:val="00B50237"/>
    <w:rsid w:val="00B5089C"/>
    <w:rsid w:val="00B51861"/>
    <w:rsid w:val="00B637CE"/>
    <w:rsid w:val="00B64ECF"/>
    <w:rsid w:val="00B658F2"/>
    <w:rsid w:val="00B72F78"/>
    <w:rsid w:val="00B80FB9"/>
    <w:rsid w:val="00B9066F"/>
    <w:rsid w:val="00B944D3"/>
    <w:rsid w:val="00B9648C"/>
    <w:rsid w:val="00BA0FFF"/>
    <w:rsid w:val="00BA2278"/>
    <w:rsid w:val="00BA65CE"/>
    <w:rsid w:val="00BA7E8D"/>
    <w:rsid w:val="00BB1AB1"/>
    <w:rsid w:val="00BE0A88"/>
    <w:rsid w:val="00BE0AAF"/>
    <w:rsid w:val="00BE3ABA"/>
    <w:rsid w:val="00BE52B6"/>
    <w:rsid w:val="00BE6E34"/>
    <w:rsid w:val="00BF5627"/>
    <w:rsid w:val="00BF6D43"/>
    <w:rsid w:val="00BF7358"/>
    <w:rsid w:val="00BF770C"/>
    <w:rsid w:val="00C04972"/>
    <w:rsid w:val="00C10512"/>
    <w:rsid w:val="00C11F70"/>
    <w:rsid w:val="00C16756"/>
    <w:rsid w:val="00C27581"/>
    <w:rsid w:val="00C30C61"/>
    <w:rsid w:val="00C43C40"/>
    <w:rsid w:val="00C44DD3"/>
    <w:rsid w:val="00C457C9"/>
    <w:rsid w:val="00C46071"/>
    <w:rsid w:val="00C51812"/>
    <w:rsid w:val="00C52441"/>
    <w:rsid w:val="00C52AAF"/>
    <w:rsid w:val="00C535D8"/>
    <w:rsid w:val="00C77D1E"/>
    <w:rsid w:val="00C83611"/>
    <w:rsid w:val="00C86234"/>
    <w:rsid w:val="00C863B4"/>
    <w:rsid w:val="00CA375F"/>
    <w:rsid w:val="00CB5E0C"/>
    <w:rsid w:val="00CB6FBF"/>
    <w:rsid w:val="00CC0075"/>
    <w:rsid w:val="00CC15AF"/>
    <w:rsid w:val="00CC1690"/>
    <w:rsid w:val="00CC229B"/>
    <w:rsid w:val="00CC2430"/>
    <w:rsid w:val="00CC44F2"/>
    <w:rsid w:val="00CC500A"/>
    <w:rsid w:val="00CC76E6"/>
    <w:rsid w:val="00CD0D74"/>
    <w:rsid w:val="00CD5275"/>
    <w:rsid w:val="00CE0BD6"/>
    <w:rsid w:val="00CE1A3C"/>
    <w:rsid w:val="00CE3919"/>
    <w:rsid w:val="00CF3177"/>
    <w:rsid w:val="00CF4500"/>
    <w:rsid w:val="00CF552B"/>
    <w:rsid w:val="00CF7155"/>
    <w:rsid w:val="00CF75A5"/>
    <w:rsid w:val="00D006E5"/>
    <w:rsid w:val="00D00D54"/>
    <w:rsid w:val="00D00E74"/>
    <w:rsid w:val="00D03932"/>
    <w:rsid w:val="00D05FA2"/>
    <w:rsid w:val="00D10446"/>
    <w:rsid w:val="00D1383D"/>
    <w:rsid w:val="00D20470"/>
    <w:rsid w:val="00D20A6D"/>
    <w:rsid w:val="00D22FDF"/>
    <w:rsid w:val="00D23D3E"/>
    <w:rsid w:val="00D3637C"/>
    <w:rsid w:val="00D40F23"/>
    <w:rsid w:val="00D42033"/>
    <w:rsid w:val="00D4608D"/>
    <w:rsid w:val="00D4792F"/>
    <w:rsid w:val="00D51558"/>
    <w:rsid w:val="00D632A1"/>
    <w:rsid w:val="00D632AA"/>
    <w:rsid w:val="00D765CD"/>
    <w:rsid w:val="00D8050F"/>
    <w:rsid w:val="00D8183A"/>
    <w:rsid w:val="00D84E16"/>
    <w:rsid w:val="00D912FE"/>
    <w:rsid w:val="00D9604A"/>
    <w:rsid w:val="00D96803"/>
    <w:rsid w:val="00DA0E14"/>
    <w:rsid w:val="00DA1249"/>
    <w:rsid w:val="00DA3704"/>
    <w:rsid w:val="00DA45DB"/>
    <w:rsid w:val="00DA6F74"/>
    <w:rsid w:val="00DB0091"/>
    <w:rsid w:val="00DB0A3B"/>
    <w:rsid w:val="00DB1FFA"/>
    <w:rsid w:val="00DB5793"/>
    <w:rsid w:val="00DC2C65"/>
    <w:rsid w:val="00DC3B62"/>
    <w:rsid w:val="00DC749E"/>
    <w:rsid w:val="00DE3481"/>
    <w:rsid w:val="00DE61CD"/>
    <w:rsid w:val="00DE7906"/>
    <w:rsid w:val="00DE79BB"/>
    <w:rsid w:val="00DF03B1"/>
    <w:rsid w:val="00DF7C23"/>
    <w:rsid w:val="00E0138F"/>
    <w:rsid w:val="00E060F4"/>
    <w:rsid w:val="00E15C36"/>
    <w:rsid w:val="00E16BF8"/>
    <w:rsid w:val="00E203E7"/>
    <w:rsid w:val="00E2077B"/>
    <w:rsid w:val="00E23587"/>
    <w:rsid w:val="00E23D71"/>
    <w:rsid w:val="00E245BC"/>
    <w:rsid w:val="00E303EB"/>
    <w:rsid w:val="00E36A1D"/>
    <w:rsid w:val="00E37344"/>
    <w:rsid w:val="00E40C3E"/>
    <w:rsid w:val="00E40C6D"/>
    <w:rsid w:val="00E42DAE"/>
    <w:rsid w:val="00E44C78"/>
    <w:rsid w:val="00E47E84"/>
    <w:rsid w:val="00E50B12"/>
    <w:rsid w:val="00E512FF"/>
    <w:rsid w:val="00E51CF2"/>
    <w:rsid w:val="00E564DC"/>
    <w:rsid w:val="00E70B15"/>
    <w:rsid w:val="00E70DF3"/>
    <w:rsid w:val="00E711DE"/>
    <w:rsid w:val="00E71929"/>
    <w:rsid w:val="00E75E11"/>
    <w:rsid w:val="00E766F1"/>
    <w:rsid w:val="00E778FF"/>
    <w:rsid w:val="00E8141F"/>
    <w:rsid w:val="00E81DC7"/>
    <w:rsid w:val="00E85587"/>
    <w:rsid w:val="00E85A82"/>
    <w:rsid w:val="00E9499B"/>
    <w:rsid w:val="00E94A6C"/>
    <w:rsid w:val="00EA3E57"/>
    <w:rsid w:val="00EA7C81"/>
    <w:rsid w:val="00EB1062"/>
    <w:rsid w:val="00EB2E0F"/>
    <w:rsid w:val="00EB6D00"/>
    <w:rsid w:val="00EC7D5D"/>
    <w:rsid w:val="00ED3460"/>
    <w:rsid w:val="00ED567D"/>
    <w:rsid w:val="00EE14C1"/>
    <w:rsid w:val="00EE1EA1"/>
    <w:rsid w:val="00EE25B4"/>
    <w:rsid w:val="00EE2EB2"/>
    <w:rsid w:val="00EE4B9B"/>
    <w:rsid w:val="00EE5445"/>
    <w:rsid w:val="00EF0E99"/>
    <w:rsid w:val="00EF10E5"/>
    <w:rsid w:val="00EF279A"/>
    <w:rsid w:val="00EF4D2A"/>
    <w:rsid w:val="00F07ABE"/>
    <w:rsid w:val="00F20CD2"/>
    <w:rsid w:val="00F259D6"/>
    <w:rsid w:val="00F27B11"/>
    <w:rsid w:val="00F33930"/>
    <w:rsid w:val="00F50326"/>
    <w:rsid w:val="00F508DA"/>
    <w:rsid w:val="00F57303"/>
    <w:rsid w:val="00F72AF7"/>
    <w:rsid w:val="00F74253"/>
    <w:rsid w:val="00F745A8"/>
    <w:rsid w:val="00F80A07"/>
    <w:rsid w:val="00F83152"/>
    <w:rsid w:val="00F85B5C"/>
    <w:rsid w:val="00F920CE"/>
    <w:rsid w:val="00FA475D"/>
    <w:rsid w:val="00FA6396"/>
    <w:rsid w:val="00FB1387"/>
    <w:rsid w:val="00FB17AD"/>
    <w:rsid w:val="00FB1D31"/>
    <w:rsid w:val="00FB4DF8"/>
    <w:rsid w:val="00FB6845"/>
    <w:rsid w:val="00FB71F5"/>
    <w:rsid w:val="00FB7AE0"/>
    <w:rsid w:val="00FD2041"/>
    <w:rsid w:val="00FD55BB"/>
    <w:rsid w:val="00FE1ADB"/>
    <w:rsid w:val="00FE61C3"/>
    <w:rsid w:val="00FF52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115E5D"/>
  <w15:docId w15:val="{745E95C0-E37F-4ED2-893D-DBE2BBB1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Char">
    <w:name w:val="_TRBody Text Char"/>
    <w:link w:val="TRBodyTextCharChar"/>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Char"/>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1"/>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customStyle="1" w:styleId="TRBodyTextCharChar">
    <w:name w:val="_TRBody Text Char Char"/>
    <w:basedOn w:val="DefaultParagraphFont"/>
    <w:link w:val="TRBodyTextChar"/>
    <w:rsid w:val="00677418"/>
    <w:rPr>
      <w:sz w:val="24"/>
      <w:lang w:val="en-NZ" w:eastAsia="en-AU" w:bidi="ar-SA"/>
    </w:rPr>
  </w:style>
  <w:style w:type="paragraph" w:styleId="FootnoteText">
    <w:name w:val="footnote text"/>
    <w:basedOn w:val="Normal"/>
    <w:link w:val="FootnoteTextChar"/>
    <w:rPr>
      <w:sz w:val="16"/>
    </w:rPr>
  </w:style>
  <w:style w:type="table" w:styleId="TableGrid">
    <w:name w:val="Table Grid"/>
    <w:basedOn w:val="TableNormal"/>
    <w:rsid w:val="001348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1482"/>
    <w:rPr>
      <w:sz w:val="24"/>
      <w:lang w:eastAsia="en-AU"/>
    </w:rPr>
  </w:style>
  <w:style w:type="character" w:customStyle="1" w:styleId="HeaderChar">
    <w:name w:val="Header Char"/>
    <w:basedOn w:val="DefaultParagraphFont"/>
    <w:link w:val="Header"/>
    <w:rsid w:val="008C569D"/>
    <w:rPr>
      <w:sz w:val="24"/>
      <w:lang w:eastAsia="en-AU"/>
    </w:rPr>
  </w:style>
  <w:style w:type="character" w:styleId="Hyperlink">
    <w:name w:val="Hyperlink"/>
    <w:basedOn w:val="DefaultParagraphFont"/>
    <w:uiPriority w:val="99"/>
    <w:unhideWhenUsed/>
    <w:rsid w:val="00985B4E"/>
    <w:rPr>
      <w:color w:val="0000FF" w:themeColor="hyperlink"/>
      <w:u w:val="single"/>
    </w:rPr>
  </w:style>
  <w:style w:type="paragraph" w:styleId="BalloonText">
    <w:name w:val="Balloon Text"/>
    <w:basedOn w:val="Normal"/>
    <w:link w:val="BalloonTextChar"/>
    <w:uiPriority w:val="99"/>
    <w:semiHidden/>
    <w:unhideWhenUsed/>
    <w:rsid w:val="001D5E0F"/>
    <w:rPr>
      <w:rFonts w:ascii="Tahoma" w:hAnsi="Tahoma" w:cs="Tahoma"/>
      <w:sz w:val="16"/>
      <w:szCs w:val="16"/>
    </w:rPr>
  </w:style>
  <w:style w:type="character" w:customStyle="1" w:styleId="BalloonTextChar">
    <w:name w:val="Balloon Text Char"/>
    <w:basedOn w:val="DefaultParagraphFont"/>
    <w:link w:val="BalloonText"/>
    <w:uiPriority w:val="99"/>
    <w:semiHidden/>
    <w:rsid w:val="001D5E0F"/>
    <w:rPr>
      <w:rFonts w:ascii="Tahoma" w:hAnsi="Tahoma" w:cs="Tahoma"/>
      <w:sz w:val="16"/>
      <w:szCs w:val="16"/>
      <w:lang w:eastAsia="en-AU"/>
    </w:rPr>
  </w:style>
  <w:style w:type="character" w:styleId="FootnoteReference">
    <w:name w:val="footnote reference"/>
    <w:basedOn w:val="DefaultParagraphFont"/>
    <w:uiPriority w:val="99"/>
    <w:semiHidden/>
    <w:unhideWhenUsed/>
    <w:rsid w:val="002059C7"/>
    <w:rPr>
      <w:vertAlign w:val="superscript"/>
    </w:rPr>
  </w:style>
  <w:style w:type="paragraph" w:styleId="ListParagraph">
    <w:name w:val="List Paragraph"/>
    <w:basedOn w:val="Normal"/>
    <w:uiPriority w:val="34"/>
    <w:qFormat/>
    <w:rsid w:val="003A5F67"/>
    <w:pPr>
      <w:ind w:left="720"/>
      <w:contextualSpacing/>
    </w:pPr>
  </w:style>
  <w:style w:type="character" w:customStyle="1" w:styleId="BULLETLISTChar">
    <w:name w:val="BULLET LIST Char"/>
    <w:basedOn w:val="DefaultParagraphFont"/>
    <w:link w:val="BULLETLIST"/>
    <w:locked/>
    <w:rsid w:val="001601FD"/>
    <w:rPr>
      <w:sz w:val="24"/>
      <w:lang w:val="en-GB" w:eastAsia="en-AU"/>
    </w:rPr>
  </w:style>
  <w:style w:type="paragraph" w:customStyle="1" w:styleId="BULLETLIST">
    <w:name w:val="BULLET LIST"/>
    <w:basedOn w:val="ListParagraph"/>
    <w:link w:val="BULLETLISTChar"/>
    <w:qFormat/>
    <w:rsid w:val="001601FD"/>
    <w:pPr>
      <w:numPr>
        <w:numId w:val="5"/>
      </w:numPr>
      <w:spacing w:after="240"/>
      <w:ind w:left="1276" w:hanging="357"/>
      <w:contextualSpacing w:val="0"/>
    </w:pPr>
    <w:rPr>
      <w:lang w:val="en-GB"/>
    </w:rPr>
  </w:style>
  <w:style w:type="character" w:customStyle="1" w:styleId="tgc">
    <w:name w:val="_tgc"/>
    <w:basedOn w:val="DefaultParagraphFont"/>
    <w:rsid w:val="00AC4E5A"/>
  </w:style>
  <w:style w:type="character" w:styleId="CommentReference">
    <w:name w:val="annotation reference"/>
    <w:basedOn w:val="DefaultParagraphFont"/>
    <w:uiPriority w:val="99"/>
    <w:semiHidden/>
    <w:unhideWhenUsed/>
    <w:rsid w:val="00896D76"/>
    <w:rPr>
      <w:sz w:val="16"/>
      <w:szCs w:val="16"/>
    </w:rPr>
  </w:style>
  <w:style w:type="paragraph" w:styleId="CommentText">
    <w:name w:val="annotation text"/>
    <w:basedOn w:val="Normal"/>
    <w:link w:val="CommentTextChar"/>
    <w:uiPriority w:val="99"/>
    <w:semiHidden/>
    <w:unhideWhenUsed/>
    <w:rsid w:val="00896D76"/>
    <w:rPr>
      <w:sz w:val="20"/>
    </w:rPr>
  </w:style>
  <w:style w:type="character" w:customStyle="1" w:styleId="CommentTextChar">
    <w:name w:val="Comment Text Char"/>
    <w:basedOn w:val="DefaultParagraphFont"/>
    <w:link w:val="CommentText"/>
    <w:uiPriority w:val="99"/>
    <w:semiHidden/>
    <w:rsid w:val="00896D76"/>
    <w:rPr>
      <w:lang w:eastAsia="en-AU"/>
    </w:rPr>
  </w:style>
  <w:style w:type="paragraph" w:styleId="CommentSubject">
    <w:name w:val="annotation subject"/>
    <w:basedOn w:val="CommentText"/>
    <w:next w:val="CommentText"/>
    <w:link w:val="CommentSubjectChar"/>
    <w:uiPriority w:val="99"/>
    <w:semiHidden/>
    <w:unhideWhenUsed/>
    <w:rsid w:val="00896D76"/>
    <w:rPr>
      <w:b/>
      <w:bCs/>
    </w:rPr>
  </w:style>
  <w:style w:type="character" w:customStyle="1" w:styleId="CommentSubjectChar">
    <w:name w:val="Comment Subject Char"/>
    <w:basedOn w:val="CommentTextChar"/>
    <w:link w:val="CommentSubject"/>
    <w:uiPriority w:val="99"/>
    <w:semiHidden/>
    <w:rsid w:val="00896D76"/>
    <w:rPr>
      <w:b/>
      <w:bCs/>
      <w:lang w:eastAsia="en-AU"/>
    </w:rPr>
  </w:style>
  <w:style w:type="paragraph" w:customStyle="1" w:styleId="BodyText1">
    <w:name w:val="Body Text1"/>
    <w:rsid w:val="00EE4B9B"/>
    <w:rPr>
      <w:rFonts w:ascii="Verdana" w:hAnsi="Verdana" w:cs="Arial"/>
      <w:lang w:eastAsia="en-AU"/>
    </w:rPr>
  </w:style>
  <w:style w:type="paragraph" w:styleId="Revision">
    <w:name w:val="Revision"/>
    <w:hidden/>
    <w:uiPriority w:val="99"/>
    <w:semiHidden/>
    <w:rsid w:val="00076544"/>
    <w:rPr>
      <w:sz w:val="24"/>
      <w:lang w:eastAsia="en-AU"/>
    </w:rPr>
  </w:style>
  <w:style w:type="paragraph" w:customStyle="1" w:styleId="TRBodyText">
    <w:name w:val="_TRBody Text"/>
    <w:rsid w:val="009463D0"/>
    <w:pPr>
      <w:spacing w:line="300" w:lineRule="atLeast"/>
      <w:jc w:val="both"/>
    </w:pPr>
    <w:rPr>
      <w:sz w:val="24"/>
      <w:lang w:eastAsia="en-AU"/>
    </w:rPr>
  </w:style>
  <w:style w:type="paragraph" w:customStyle="1" w:styleId="NumberedParagraph">
    <w:name w:val="Numbered Paragraph"/>
    <w:basedOn w:val="Normal"/>
    <w:qFormat/>
    <w:rsid w:val="00D20A6D"/>
    <w:pPr>
      <w:tabs>
        <w:tab w:val="num" w:pos="709"/>
      </w:tabs>
      <w:spacing w:after="200"/>
      <w:ind w:left="709" w:hanging="709"/>
    </w:pPr>
    <w:rPr>
      <w:rFonts w:ascii="Verdana" w:eastAsia="Calibri" w:hAnsi="Verdana"/>
      <w:sz w:val="20"/>
      <w:szCs w:val="23"/>
      <w:lang w:eastAsia="en-NZ"/>
    </w:rPr>
  </w:style>
  <w:style w:type="paragraph" w:customStyle="1" w:styleId="Table-Text">
    <w:name w:val="Table - Text"/>
    <w:basedOn w:val="Normal"/>
    <w:qFormat/>
    <w:rsid w:val="0075171B"/>
    <w:pPr>
      <w:spacing w:before="60" w:after="60" w:line="276" w:lineRule="auto"/>
      <w:jc w:val="left"/>
    </w:pPr>
    <w:rPr>
      <w:rFonts w:ascii="Verdana" w:eastAsiaTheme="minorHAnsi" w:hAnsi="Verdana" w:cstheme="minorBidi"/>
      <w:sz w:val="20"/>
      <w:lang w:eastAsia="en-US"/>
    </w:rPr>
  </w:style>
  <w:style w:type="character" w:customStyle="1" w:styleId="FootnoteTextChar">
    <w:name w:val="Footnote Text Char"/>
    <w:basedOn w:val="DefaultParagraphFont"/>
    <w:link w:val="FootnoteText"/>
    <w:rsid w:val="00B30967"/>
    <w:rPr>
      <w:sz w:val="16"/>
      <w:lang w:eastAsia="en-AU"/>
    </w:rPr>
  </w:style>
  <w:style w:type="paragraph" w:customStyle="1" w:styleId="Decision">
    <w:name w:val="Decision"/>
    <w:basedOn w:val="Normal"/>
    <w:rsid w:val="00AB31D5"/>
    <w:pPr>
      <w:tabs>
        <w:tab w:val="left" w:pos="5670"/>
      </w:tabs>
      <w:spacing w:after="200" w:line="276" w:lineRule="auto"/>
      <w:ind w:left="709"/>
    </w:pPr>
    <w:rPr>
      <w:rFonts w:ascii="Verdana" w:hAnsi="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910">
      <w:bodyDiv w:val="1"/>
      <w:marLeft w:val="0"/>
      <w:marRight w:val="0"/>
      <w:marTop w:val="0"/>
      <w:marBottom w:val="0"/>
      <w:divBdr>
        <w:top w:val="none" w:sz="0" w:space="0" w:color="auto"/>
        <w:left w:val="none" w:sz="0" w:space="0" w:color="auto"/>
        <w:bottom w:val="none" w:sz="0" w:space="0" w:color="auto"/>
        <w:right w:val="none" w:sz="0" w:space="0" w:color="auto"/>
      </w:divBdr>
    </w:div>
    <w:div w:id="82260211">
      <w:bodyDiv w:val="1"/>
      <w:marLeft w:val="0"/>
      <w:marRight w:val="0"/>
      <w:marTop w:val="0"/>
      <w:marBottom w:val="0"/>
      <w:divBdr>
        <w:top w:val="none" w:sz="0" w:space="0" w:color="auto"/>
        <w:left w:val="none" w:sz="0" w:space="0" w:color="auto"/>
        <w:bottom w:val="none" w:sz="0" w:space="0" w:color="auto"/>
        <w:right w:val="none" w:sz="0" w:space="0" w:color="auto"/>
      </w:divBdr>
    </w:div>
    <w:div w:id="88741853">
      <w:bodyDiv w:val="1"/>
      <w:marLeft w:val="0"/>
      <w:marRight w:val="0"/>
      <w:marTop w:val="0"/>
      <w:marBottom w:val="0"/>
      <w:divBdr>
        <w:top w:val="none" w:sz="0" w:space="0" w:color="auto"/>
        <w:left w:val="none" w:sz="0" w:space="0" w:color="auto"/>
        <w:bottom w:val="none" w:sz="0" w:space="0" w:color="auto"/>
        <w:right w:val="none" w:sz="0" w:space="0" w:color="auto"/>
      </w:divBdr>
    </w:div>
    <w:div w:id="317657521">
      <w:bodyDiv w:val="1"/>
      <w:marLeft w:val="0"/>
      <w:marRight w:val="0"/>
      <w:marTop w:val="0"/>
      <w:marBottom w:val="0"/>
      <w:divBdr>
        <w:top w:val="none" w:sz="0" w:space="0" w:color="auto"/>
        <w:left w:val="none" w:sz="0" w:space="0" w:color="auto"/>
        <w:bottom w:val="none" w:sz="0" w:space="0" w:color="auto"/>
        <w:right w:val="none" w:sz="0" w:space="0" w:color="auto"/>
      </w:divBdr>
    </w:div>
    <w:div w:id="682049577">
      <w:bodyDiv w:val="1"/>
      <w:marLeft w:val="0"/>
      <w:marRight w:val="0"/>
      <w:marTop w:val="0"/>
      <w:marBottom w:val="0"/>
      <w:divBdr>
        <w:top w:val="none" w:sz="0" w:space="0" w:color="auto"/>
        <w:left w:val="none" w:sz="0" w:space="0" w:color="auto"/>
        <w:bottom w:val="none" w:sz="0" w:space="0" w:color="auto"/>
        <w:right w:val="none" w:sz="0" w:space="0" w:color="auto"/>
      </w:divBdr>
    </w:div>
    <w:div w:id="1202783717">
      <w:bodyDiv w:val="1"/>
      <w:marLeft w:val="0"/>
      <w:marRight w:val="0"/>
      <w:marTop w:val="0"/>
      <w:marBottom w:val="0"/>
      <w:divBdr>
        <w:top w:val="none" w:sz="0" w:space="0" w:color="auto"/>
        <w:left w:val="none" w:sz="0" w:space="0" w:color="auto"/>
        <w:bottom w:val="none" w:sz="0" w:space="0" w:color="auto"/>
        <w:right w:val="none" w:sz="0" w:space="0" w:color="auto"/>
      </w:divBdr>
    </w:div>
    <w:div w:id="1635059970">
      <w:bodyDiv w:val="1"/>
      <w:marLeft w:val="0"/>
      <w:marRight w:val="0"/>
      <w:marTop w:val="0"/>
      <w:marBottom w:val="0"/>
      <w:divBdr>
        <w:top w:val="none" w:sz="0" w:space="0" w:color="auto"/>
        <w:left w:val="none" w:sz="0" w:space="0" w:color="auto"/>
        <w:bottom w:val="none" w:sz="0" w:space="0" w:color="auto"/>
        <w:right w:val="none" w:sz="0" w:space="0" w:color="auto"/>
      </w:divBdr>
    </w:div>
    <w:div w:id="1656572610">
      <w:bodyDiv w:val="1"/>
      <w:marLeft w:val="0"/>
      <w:marRight w:val="0"/>
      <w:marTop w:val="0"/>
      <w:marBottom w:val="0"/>
      <w:divBdr>
        <w:top w:val="none" w:sz="0" w:space="0" w:color="auto"/>
        <w:left w:val="none" w:sz="0" w:space="0" w:color="auto"/>
        <w:bottom w:val="none" w:sz="0" w:space="0" w:color="auto"/>
        <w:right w:val="none" w:sz="0" w:space="0" w:color="auto"/>
      </w:divBdr>
    </w:div>
    <w:div w:id="1659651312">
      <w:bodyDiv w:val="1"/>
      <w:marLeft w:val="0"/>
      <w:marRight w:val="0"/>
      <w:marTop w:val="0"/>
      <w:marBottom w:val="0"/>
      <w:divBdr>
        <w:top w:val="none" w:sz="0" w:space="0" w:color="auto"/>
        <w:left w:val="none" w:sz="0" w:space="0" w:color="auto"/>
        <w:bottom w:val="none" w:sz="0" w:space="0" w:color="auto"/>
        <w:right w:val="none" w:sz="0" w:space="0" w:color="auto"/>
      </w:divBdr>
    </w:div>
    <w:div w:id="18094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IR2019/217 T2019/1187 – Tax policy report: Cabinet paper - options for taxing the digital economy (24 April 2019)</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IR2019/217 T2019/1187 – Tax policy report: Cabinet paper - options for taxing the digital economy (24 April 2019)</dc:title>
  <dc:creator>Inland Revenue + The Treasury</dc:creator>
  <dcterms:created xsi:type="dcterms:W3CDTF">2019-07-23T00:15:00Z</dcterms:created>
  <dcterms:modified xsi:type="dcterms:W3CDTF">2019-07-23T00:16:00Z</dcterms:modified>
</cp:coreProperties>
</file>