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D77" w:rsidRDefault="00C00C1F">
      <w:pPr>
        <w:spacing w:before="51"/>
        <w:ind w:left="2022" w:right="1256"/>
        <w:rPr>
          <w:rFonts w:ascii="Arial"/>
          <w:b/>
          <w:sz w:val="44"/>
        </w:rPr>
      </w:pPr>
      <w:r>
        <w:rPr>
          <w:noProof/>
        </w:rPr>
        <w:drawing>
          <wp:anchor distT="0" distB="0" distL="0" distR="0" simplePos="0" relativeHeight="1096" behindDoc="0" locked="0" layoutInCell="1" allowOverlap="1">
            <wp:simplePos x="0" y="0"/>
            <wp:positionH relativeFrom="page">
              <wp:posOffset>750569</wp:posOffset>
            </wp:positionH>
            <wp:positionV relativeFrom="paragraph">
              <wp:posOffset>32839</wp:posOffset>
            </wp:positionV>
            <wp:extent cx="976630" cy="9588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6630" cy="958850"/>
                    </a:xfrm>
                    <a:prstGeom prst="rect">
                      <a:avLst/>
                    </a:prstGeom>
                  </pic:spPr>
                </pic:pic>
              </a:graphicData>
            </a:graphic>
          </wp:anchor>
        </w:drawing>
      </w:r>
      <w:r>
        <w:rPr>
          <w:rFonts w:ascii="Arial"/>
          <w:b/>
          <w:sz w:val="44"/>
        </w:rPr>
        <w:t>Cabinet Economic Development Committee</w:t>
      </w:r>
    </w:p>
    <w:p w:rsidR="001F2D77" w:rsidRDefault="0019636D">
      <w:pPr>
        <w:spacing w:before="322"/>
        <w:ind w:left="2022"/>
        <w:rPr>
          <w:rFonts w:ascii="Arial"/>
          <w:b/>
          <w:sz w:val="32"/>
        </w:rPr>
      </w:pPr>
      <w:r>
        <w:pict>
          <v:line id="_x0000_s1029" style="position:absolute;left:0;text-align:left;z-index:1048;mso-position-horizontal-relative:page" from="51.3pt,42.8pt" to="544.1pt,42.8pt" strokeweight=".6pt">
            <w10:wrap anchorx="page"/>
          </v:line>
        </w:pict>
      </w:r>
      <w:r w:rsidR="00C00C1F">
        <w:rPr>
          <w:rFonts w:ascii="Arial"/>
          <w:b/>
          <w:sz w:val="32"/>
        </w:rPr>
        <w:t>Minute of Decision</w:t>
      </w:r>
    </w:p>
    <w:p w:rsidR="001F2D77" w:rsidRDefault="001F2D77">
      <w:pPr>
        <w:pStyle w:val="BodyText"/>
        <w:spacing w:before="11"/>
        <w:rPr>
          <w:rFonts w:ascii="Arial"/>
          <w:b/>
          <w:sz w:val="11"/>
        </w:rPr>
      </w:pPr>
    </w:p>
    <w:p w:rsidR="001F2D77" w:rsidRDefault="0019636D">
      <w:pPr>
        <w:spacing w:before="93"/>
        <w:ind w:left="115" w:right="3"/>
        <w:rPr>
          <w:rFonts w:ascii="Arial"/>
          <w:i/>
          <w:sz w:val="20"/>
        </w:rPr>
      </w:pPr>
      <w:r>
        <w:pict>
          <v:line id="_x0000_s1028" style="position:absolute;left:0;text-align:left;z-index:1072;mso-position-horizontal-relative:page" from="51.3pt,42.45pt" to="544.1pt,42.45pt" strokeweight=".6pt">
            <w10:wrap anchorx="page"/>
          </v:line>
        </w:pict>
      </w:r>
      <w:r w:rsidR="00C00C1F">
        <w:rPr>
          <w:rFonts w:ascii="Arial"/>
          <w:i/>
          <w:sz w:val="20"/>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rsidR="001F2D77" w:rsidRDefault="001F2D77">
      <w:pPr>
        <w:pStyle w:val="BodyText"/>
        <w:rPr>
          <w:rFonts w:ascii="Arial"/>
          <w:i/>
          <w:sz w:val="22"/>
        </w:rPr>
      </w:pPr>
    </w:p>
    <w:p w:rsidR="001F2D77" w:rsidRDefault="00C00C1F">
      <w:pPr>
        <w:spacing w:before="176"/>
        <w:ind w:left="115"/>
        <w:rPr>
          <w:rFonts w:ascii="Arial"/>
          <w:b/>
          <w:sz w:val="28"/>
        </w:rPr>
      </w:pPr>
      <w:r>
        <w:rPr>
          <w:rFonts w:ascii="Arial"/>
          <w:b/>
          <w:sz w:val="28"/>
        </w:rPr>
        <w:t>Options for Taxing the Digital Economy</w:t>
      </w:r>
    </w:p>
    <w:p w:rsidR="001F2D77" w:rsidRDefault="001F2D77">
      <w:pPr>
        <w:pStyle w:val="BodyText"/>
        <w:spacing w:before="5"/>
        <w:rPr>
          <w:rFonts w:ascii="Arial"/>
          <w:b/>
        </w:rPr>
      </w:pPr>
    </w:p>
    <w:p w:rsidR="001F2D77" w:rsidRDefault="00C00C1F">
      <w:pPr>
        <w:tabs>
          <w:tab w:val="left" w:pos="2023"/>
        </w:tabs>
        <w:ind w:left="115"/>
        <w:rPr>
          <w:rFonts w:ascii="Arial"/>
          <w:b/>
          <w:sz w:val="20"/>
        </w:rPr>
      </w:pPr>
      <w:r>
        <w:rPr>
          <w:rFonts w:ascii="Arial"/>
          <w:b/>
          <w:sz w:val="20"/>
        </w:rPr>
        <w:t>Portfolios</w:t>
      </w:r>
      <w:r>
        <w:rPr>
          <w:rFonts w:ascii="Arial"/>
          <w:b/>
          <w:sz w:val="20"/>
        </w:rPr>
        <w:tab/>
        <w:t>Finance /</w:t>
      </w:r>
      <w:r>
        <w:rPr>
          <w:rFonts w:ascii="Arial"/>
          <w:b/>
          <w:spacing w:val="-2"/>
          <w:sz w:val="20"/>
        </w:rPr>
        <w:t xml:space="preserve"> </w:t>
      </w:r>
      <w:r>
        <w:rPr>
          <w:rFonts w:ascii="Arial"/>
          <w:b/>
          <w:sz w:val="20"/>
        </w:rPr>
        <w:t>Revenue</w:t>
      </w:r>
    </w:p>
    <w:p w:rsidR="001F2D77" w:rsidRDefault="001F2D77">
      <w:pPr>
        <w:pStyle w:val="BodyText"/>
        <w:spacing w:before="10"/>
        <w:rPr>
          <w:rFonts w:ascii="Arial"/>
          <w:b/>
          <w:sz w:val="20"/>
        </w:rPr>
      </w:pPr>
    </w:p>
    <w:p w:rsidR="001F2D77" w:rsidRDefault="00C00C1F">
      <w:pPr>
        <w:pStyle w:val="BodyText"/>
        <w:ind w:left="115"/>
      </w:pPr>
      <w:r>
        <w:t>On 8 May 2019, the Cabinet Economic Development Committee:</w:t>
      </w:r>
    </w:p>
    <w:p w:rsidR="001F2D77" w:rsidRDefault="001F2D77">
      <w:pPr>
        <w:pStyle w:val="BodyText"/>
      </w:pPr>
    </w:p>
    <w:p w:rsidR="001F2D77" w:rsidRDefault="00C00C1F">
      <w:pPr>
        <w:pStyle w:val="ListParagraph"/>
        <w:numPr>
          <w:ilvl w:val="0"/>
          <w:numId w:val="1"/>
        </w:numPr>
        <w:tabs>
          <w:tab w:val="left" w:pos="835"/>
          <w:tab w:val="left" w:pos="836"/>
        </w:tabs>
        <w:rPr>
          <w:sz w:val="24"/>
        </w:rPr>
      </w:pPr>
      <w:r>
        <w:rPr>
          <w:b/>
          <w:sz w:val="24"/>
        </w:rPr>
        <w:t xml:space="preserve">noted </w:t>
      </w:r>
      <w:r>
        <w:rPr>
          <w:sz w:val="24"/>
        </w:rPr>
        <w:t>that on 18 February 2019,</w:t>
      </w:r>
      <w:r>
        <w:rPr>
          <w:spacing w:val="-2"/>
          <w:sz w:val="24"/>
        </w:rPr>
        <w:t xml:space="preserve"> </w:t>
      </w:r>
      <w:r>
        <w:rPr>
          <w:sz w:val="24"/>
        </w:rPr>
        <w:t>Cabinet:</w:t>
      </w:r>
    </w:p>
    <w:p w:rsidR="001F2D77" w:rsidRDefault="001F2D77">
      <w:pPr>
        <w:pStyle w:val="BodyText"/>
        <w:spacing w:before="10"/>
        <w:rPr>
          <w:sz w:val="20"/>
        </w:rPr>
      </w:pPr>
    </w:p>
    <w:p w:rsidR="001F2D77" w:rsidRDefault="00C00C1F">
      <w:pPr>
        <w:pStyle w:val="ListParagraph"/>
        <w:numPr>
          <w:ilvl w:val="1"/>
          <w:numId w:val="1"/>
        </w:numPr>
        <w:tabs>
          <w:tab w:val="left" w:pos="1555"/>
          <w:tab w:val="left" w:pos="1556"/>
        </w:tabs>
        <w:ind w:right="132"/>
        <w:rPr>
          <w:sz w:val="24"/>
        </w:rPr>
      </w:pPr>
      <w:r>
        <w:rPr>
          <w:sz w:val="24"/>
        </w:rPr>
        <w:t>noted that there is a problem with the current taxation of the digital economy, both</w:t>
      </w:r>
      <w:r>
        <w:rPr>
          <w:spacing w:val="-19"/>
          <w:sz w:val="24"/>
        </w:rPr>
        <w:t xml:space="preserve"> </w:t>
      </w:r>
      <w:r>
        <w:rPr>
          <w:sz w:val="24"/>
        </w:rPr>
        <w:t>in New Zealand and internationally;</w:t>
      </w:r>
    </w:p>
    <w:p w:rsidR="001F2D77" w:rsidRDefault="001F2D77">
      <w:pPr>
        <w:pStyle w:val="BodyText"/>
        <w:spacing w:before="10"/>
        <w:rPr>
          <w:sz w:val="20"/>
        </w:rPr>
      </w:pPr>
    </w:p>
    <w:p w:rsidR="001F2D77" w:rsidRDefault="00C00C1F">
      <w:pPr>
        <w:pStyle w:val="ListParagraph"/>
        <w:numPr>
          <w:ilvl w:val="1"/>
          <w:numId w:val="1"/>
        </w:numPr>
        <w:tabs>
          <w:tab w:val="left" w:pos="1555"/>
          <w:tab w:val="left" w:pos="1556"/>
        </w:tabs>
        <w:ind w:right="164"/>
        <w:rPr>
          <w:sz w:val="24"/>
        </w:rPr>
      </w:pPr>
      <w:r>
        <w:rPr>
          <w:sz w:val="24"/>
        </w:rPr>
        <w:t>noted that a number of countries, including Australia, are investigating or implement digital services taxes (DSTs);</w:t>
      </w:r>
    </w:p>
    <w:p w:rsidR="001F2D77" w:rsidRDefault="001F2D77">
      <w:pPr>
        <w:pStyle w:val="BodyText"/>
        <w:spacing w:before="10"/>
        <w:rPr>
          <w:sz w:val="20"/>
        </w:rPr>
      </w:pPr>
    </w:p>
    <w:p w:rsidR="001F2D77" w:rsidRDefault="00C00C1F">
      <w:pPr>
        <w:pStyle w:val="ListParagraph"/>
        <w:numPr>
          <w:ilvl w:val="1"/>
          <w:numId w:val="1"/>
        </w:numPr>
        <w:tabs>
          <w:tab w:val="left" w:pos="1555"/>
          <w:tab w:val="left" w:pos="1556"/>
        </w:tabs>
        <w:ind w:right="225"/>
        <w:rPr>
          <w:sz w:val="24"/>
        </w:rPr>
      </w:pPr>
      <w:r>
        <w:rPr>
          <w:sz w:val="24"/>
        </w:rPr>
        <w:t>agreed that New Zealand should continue to participate in the OECD discussions</w:t>
      </w:r>
      <w:r>
        <w:rPr>
          <w:spacing w:val="-24"/>
          <w:sz w:val="24"/>
        </w:rPr>
        <w:t xml:space="preserve"> </w:t>
      </w:r>
      <w:r>
        <w:rPr>
          <w:sz w:val="24"/>
        </w:rPr>
        <w:t>on the taxation of the digital economy, with a view to supporting a long-term solution (bearing in mind its effect on New Zealand</w:t>
      </w:r>
      <w:r>
        <w:rPr>
          <w:spacing w:val="-1"/>
          <w:sz w:val="24"/>
        </w:rPr>
        <w:t xml:space="preserve"> </w:t>
      </w:r>
      <w:r>
        <w:rPr>
          <w:sz w:val="24"/>
        </w:rPr>
        <w:t>exporters);</w:t>
      </w:r>
    </w:p>
    <w:p w:rsidR="001F2D77" w:rsidRDefault="001F2D77">
      <w:pPr>
        <w:pStyle w:val="BodyText"/>
        <w:spacing w:before="10"/>
        <w:rPr>
          <w:sz w:val="20"/>
        </w:rPr>
      </w:pPr>
    </w:p>
    <w:p w:rsidR="001F2D77" w:rsidRDefault="00C00C1F">
      <w:pPr>
        <w:pStyle w:val="ListParagraph"/>
        <w:numPr>
          <w:ilvl w:val="1"/>
          <w:numId w:val="1"/>
        </w:numPr>
        <w:tabs>
          <w:tab w:val="left" w:pos="1555"/>
          <w:tab w:val="left" w:pos="1556"/>
        </w:tabs>
        <w:ind w:right="737"/>
        <w:rPr>
          <w:sz w:val="24"/>
        </w:rPr>
      </w:pPr>
      <w:r>
        <w:rPr>
          <w:sz w:val="24"/>
        </w:rPr>
        <w:t>directed officials to draft a discussion document to get public feedback on the options for taxing the digital economy (being the international solution and</w:t>
      </w:r>
      <w:r>
        <w:rPr>
          <w:spacing w:val="-17"/>
          <w:sz w:val="24"/>
        </w:rPr>
        <w:t xml:space="preserve"> </w:t>
      </w:r>
      <w:r>
        <w:rPr>
          <w:sz w:val="24"/>
        </w:rPr>
        <w:t>the DST);</w:t>
      </w:r>
    </w:p>
    <w:p w:rsidR="001F2D77" w:rsidRDefault="001F2D77">
      <w:pPr>
        <w:pStyle w:val="BodyText"/>
        <w:spacing w:before="10"/>
        <w:rPr>
          <w:sz w:val="20"/>
        </w:rPr>
      </w:pPr>
    </w:p>
    <w:p w:rsidR="001F2D77" w:rsidRDefault="00C00C1F">
      <w:pPr>
        <w:pStyle w:val="ListParagraph"/>
        <w:numPr>
          <w:ilvl w:val="1"/>
          <w:numId w:val="1"/>
        </w:numPr>
        <w:tabs>
          <w:tab w:val="left" w:pos="1556"/>
        </w:tabs>
        <w:ind w:right="224"/>
        <w:jc w:val="both"/>
        <w:rPr>
          <w:sz w:val="24"/>
        </w:rPr>
      </w:pPr>
      <w:r>
        <w:rPr>
          <w:sz w:val="24"/>
        </w:rPr>
        <w:t>noted that the Minister of Finance and the Minister of Revenue, in consultation</w:t>
      </w:r>
      <w:r>
        <w:rPr>
          <w:spacing w:val="-23"/>
          <w:sz w:val="24"/>
        </w:rPr>
        <w:t xml:space="preserve"> </w:t>
      </w:r>
      <w:r>
        <w:rPr>
          <w:sz w:val="24"/>
        </w:rPr>
        <w:t>with the Prime Minister, will report back with a draft of the discussion document prior to its</w:t>
      </w:r>
      <w:r>
        <w:rPr>
          <w:spacing w:val="1"/>
          <w:sz w:val="24"/>
        </w:rPr>
        <w:t xml:space="preserve"> </w:t>
      </w:r>
      <w:r>
        <w:rPr>
          <w:sz w:val="24"/>
        </w:rPr>
        <w:t>release;</w:t>
      </w:r>
    </w:p>
    <w:p w:rsidR="001F2D77" w:rsidRDefault="001F2D77">
      <w:pPr>
        <w:pStyle w:val="BodyText"/>
        <w:spacing w:before="10"/>
        <w:rPr>
          <w:sz w:val="20"/>
        </w:rPr>
      </w:pPr>
    </w:p>
    <w:p w:rsidR="001F2D77" w:rsidRDefault="00C00C1F">
      <w:pPr>
        <w:pStyle w:val="BodyText"/>
        <w:spacing w:before="1"/>
        <w:ind w:left="836"/>
      </w:pPr>
      <w:r>
        <w:t>[CAB-19-MIN-0041]</w:t>
      </w:r>
    </w:p>
    <w:p w:rsidR="001F2D77" w:rsidRDefault="001F2D77">
      <w:pPr>
        <w:pStyle w:val="BodyText"/>
        <w:spacing w:before="9"/>
        <w:rPr>
          <w:sz w:val="20"/>
        </w:rPr>
      </w:pPr>
    </w:p>
    <w:p w:rsidR="001F2D77" w:rsidRDefault="00C00C1F">
      <w:pPr>
        <w:pStyle w:val="ListParagraph"/>
        <w:numPr>
          <w:ilvl w:val="0"/>
          <w:numId w:val="1"/>
        </w:numPr>
        <w:tabs>
          <w:tab w:val="left" w:pos="835"/>
          <w:tab w:val="left" w:pos="836"/>
        </w:tabs>
        <w:spacing w:before="1"/>
        <w:ind w:right="355"/>
        <w:rPr>
          <w:sz w:val="24"/>
        </w:rPr>
      </w:pPr>
      <w:r>
        <w:rPr>
          <w:b/>
          <w:sz w:val="24"/>
        </w:rPr>
        <w:t xml:space="preserve">agreed </w:t>
      </w:r>
      <w:r>
        <w:rPr>
          <w:sz w:val="24"/>
        </w:rPr>
        <w:t xml:space="preserve">to the release of the document </w:t>
      </w:r>
      <w:r>
        <w:rPr>
          <w:i/>
          <w:sz w:val="24"/>
        </w:rPr>
        <w:t xml:space="preserve">Options for Taxing the Digital Economy: A Government Discussion Document </w:t>
      </w:r>
      <w:r>
        <w:rPr>
          <w:sz w:val="24"/>
        </w:rPr>
        <w:t>(the discussion document), attached to the paper under DEV-19-SUB-0110, subject to any changes in accordance with paragraphs 3 and 4</w:t>
      </w:r>
      <w:r>
        <w:rPr>
          <w:spacing w:val="-27"/>
          <w:sz w:val="24"/>
        </w:rPr>
        <w:t xml:space="preserve"> </w:t>
      </w:r>
      <w:r>
        <w:rPr>
          <w:sz w:val="24"/>
        </w:rPr>
        <w:t>below;</w:t>
      </w:r>
    </w:p>
    <w:p w:rsidR="001F2D77" w:rsidRDefault="001F2D77">
      <w:pPr>
        <w:pStyle w:val="BodyText"/>
        <w:spacing w:before="9"/>
        <w:rPr>
          <w:sz w:val="20"/>
        </w:rPr>
      </w:pPr>
    </w:p>
    <w:p w:rsidR="001F2D77" w:rsidRDefault="00C00C1F">
      <w:pPr>
        <w:pStyle w:val="ListParagraph"/>
        <w:numPr>
          <w:ilvl w:val="0"/>
          <w:numId w:val="1"/>
        </w:numPr>
        <w:tabs>
          <w:tab w:val="left" w:pos="835"/>
          <w:tab w:val="left" w:pos="836"/>
        </w:tabs>
        <w:spacing w:before="1"/>
        <w:ind w:right="509"/>
        <w:rPr>
          <w:sz w:val="24"/>
        </w:rPr>
      </w:pPr>
      <w:r>
        <w:rPr>
          <w:b/>
          <w:sz w:val="24"/>
        </w:rPr>
        <w:t xml:space="preserve">authorised </w:t>
      </w:r>
      <w:r>
        <w:rPr>
          <w:sz w:val="24"/>
        </w:rPr>
        <w:t>the Minister of Finance and the Minister of Revenue to make minor editorial and technical changes to the discussion document prior to its</w:t>
      </w:r>
      <w:r>
        <w:rPr>
          <w:spacing w:val="-1"/>
          <w:sz w:val="24"/>
        </w:rPr>
        <w:t xml:space="preserve"> </w:t>
      </w:r>
      <w:r>
        <w:rPr>
          <w:sz w:val="24"/>
        </w:rPr>
        <w:t>release;</w:t>
      </w:r>
    </w:p>
    <w:p w:rsidR="001F2D77" w:rsidRDefault="001F2D77">
      <w:pPr>
        <w:pStyle w:val="BodyText"/>
        <w:spacing w:before="10"/>
        <w:rPr>
          <w:sz w:val="20"/>
        </w:rPr>
      </w:pPr>
    </w:p>
    <w:p w:rsidR="001F2D77" w:rsidRDefault="00C00C1F">
      <w:pPr>
        <w:pStyle w:val="ListParagraph"/>
        <w:numPr>
          <w:ilvl w:val="0"/>
          <w:numId w:val="1"/>
        </w:numPr>
        <w:tabs>
          <w:tab w:val="left" w:pos="835"/>
          <w:tab w:val="left" w:pos="836"/>
        </w:tabs>
        <w:ind w:right="213"/>
        <w:rPr>
          <w:sz w:val="24"/>
        </w:rPr>
      </w:pPr>
      <w:r>
        <w:rPr>
          <w:b/>
          <w:sz w:val="24"/>
        </w:rPr>
        <w:t xml:space="preserve">noted </w:t>
      </w:r>
      <w:r>
        <w:rPr>
          <w:sz w:val="24"/>
        </w:rPr>
        <w:t>that if the OECD proposals change before the release date, the Minister of Finance and the Minister of Revenue w</w:t>
      </w:r>
      <w:bookmarkStart w:id="0" w:name="_GoBack"/>
      <w:bookmarkEnd w:id="0"/>
      <w:r>
        <w:rPr>
          <w:sz w:val="24"/>
        </w:rPr>
        <w:t>ill update the description of those proposals in the</w:t>
      </w:r>
      <w:r>
        <w:rPr>
          <w:spacing w:val="-26"/>
          <w:sz w:val="24"/>
        </w:rPr>
        <w:t xml:space="preserve"> </w:t>
      </w:r>
      <w:r>
        <w:rPr>
          <w:sz w:val="24"/>
        </w:rPr>
        <w:t>discussion document.</w:t>
      </w:r>
    </w:p>
    <w:p w:rsidR="001F2D77" w:rsidRDefault="001F2D77">
      <w:pPr>
        <w:pStyle w:val="BodyText"/>
        <w:rPr>
          <w:sz w:val="26"/>
        </w:rPr>
      </w:pPr>
    </w:p>
    <w:p w:rsidR="001F2D77" w:rsidRDefault="001F2D77">
      <w:pPr>
        <w:pStyle w:val="BodyText"/>
        <w:rPr>
          <w:sz w:val="26"/>
        </w:rPr>
      </w:pPr>
    </w:p>
    <w:p w:rsidR="001F2D77" w:rsidRDefault="00C00C1F">
      <w:pPr>
        <w:pStyle w:val="BodyText"/>
        <w:spacing w:before="194" w:after="19"/>
        <w:ind w:left="115" w:right="7692"/>
      </w:pPr>
      <w:r>
        <w:t>Janine Harvey Committee Secretary</w:t>
      </w:r>
    </w:p>
    <w:p w:rsidR="001F2D77" w:rsidRDefault="0019636D">
      <w:pPr>
        <w:pStyle w:val="BodyText"/>
        <w:spacing w:line="20" w:lineRule="exact"/>
        <w:ind w:left="109"/>
        <w:rPr>
          <w:sz w:val="2"/>
        </w:rPr>
      </w:pPr>
      <w:r>
        <w:rPr>
          <w:sz w:val="2"/>
        </w:rPr>
      </w:r>
      <w:r>
        <w:rPr>
          <w:sz w:val="2"/>
        </w:rPr>
        <w:pict>
          <v:group id="_x0000_s1026" style="width:481.8pt;height:.5pt;mso-position-horizontal-relative:char;mso-position-vertical-relative:line" coordsize="9636,10">
            <v:line id="_x0000_s1027" style="position:absolute" from="0,5" to="9636,5" strokeweight=".5pt"/>
            <w10:anchorlock/>
          </v:group>
        </w:pict>
      </w:r>
    </w:p>
    <w:p w:rsidR="001F2D77" w:rsidRDefault="00C00C1F">
      <w:pPr>
        <w:spacing w:before="110"/>
        <w:ind w:left="115"/>
        <w:rPr>
          <w:rFonts w:ascii="Arial"/>
          <w:b/>
          <w:sz w:val="20"/>
        </w:rPr>
      </w:pPr>
      <w:r>
        <w:rPr>
          <w:rFonts w:ascii="Arial"/>
          <w:b/>
          <w:sz w:val="20"/>
        </w:rPr>
        <w:t>Hard-copy distribution: (see over)</w:t>
      </w:r>
    </w:p>
    <w:p w:rsidR="001F2D77" w:rsidRDefault="001F2D77">
      <w:pPr>
        <w:rPr>
          <w:rFonts w:ascii="Arial"/>
          <w:sz w:val="20"/>
        </w:rPr>
        <w:sectPr w:rsidR="001F2D77">
          <w:headerReference w:type="default" r:id="rId8"/>
          <w:footerReference w:type="default" r:id="rId9"/>
          <w:type w:val="continuous"/>
          <w:pgSz w:w="11900" w:h="16840"/>
          <w:pgMar w:top="840" w:right="1020" w:bottom="780" w:left="1020" w:header="405" w:footer="582" w:gutter="0"/>
          <w:pgNumType w:start="1"/>
          <w:cols w:space="720"/>
        </w:sectPr>
      </w:pPr>
    </w:p>
    <w:p w:rsidR="001F2D77" w:rsidRDefault="00C00C1F">
      <w:pPr>
        <w:tabs>
          <w:tab w:val="left" w:pos="5043"/>
        </w:tabs>
        <w:spacing w:before="52"/>
        <w:ind w:left="115"/>
        <w:rPr>
          <w:rFonts w:ascii="Arial"/>
          <w:b/>
          <w:sz w:val="20"/>
        </w:rPr>
      </w:pPr>
      <w:r>
        <w:rPr>
          <w:rFonts w:ascii="Arial"/>
          <w:b/>
          <w:sz w:val="20"/>
        </w:rPr>
        <w:lastRenderedPageBreak/>
        <w:t>Present:</w:t>
      </w:r>
      <w:r>
        <w:rPr>
          <w:rFonts w:ascii="Arial"/>
          <w:b/>
          <w:sz w:val="20"/>
        </w:rPr>
        <w:tab/>
        <w:t>Officials present</w:t>
      </w:r>
      <w:r>
        <w:rPr>
          <w:rFonts w:ascii="Arial"/>
          <w:b/>
          <w:spacing w:val="-2"/>
          <w:sz w:val="20"/>
        </w:rPr>
        <w:t xml:space="preserve"> </w:t>
      </w:r>
      <w:r>
        <w:rPr>
          <w:rFonts w:ascii="Arial"/>
          <w:b/>
          <w:sz w:val="20"/>
        </w:rPr>
        <w:t>from:</w:t>
      </w:r>
    </w:p>
    <w:p w:rsidR="001F2D77" w:rsidRDefault="001F2D77">
      <w:pPr>
        <w:rPr>
          <w:rFonts w:ascii="Arial"/>
          <w:sz w:val="20"/>
        </w:rPr>
        <w:sectPr w:rsidR="001F2D77">
          <w:pgSz w:w="11900" w:h="16840"/>
          <w:pgMar w:top="840" w:right="1020" w:bottom="780" w:left="1020" w:header="405" w:footer="582" w:gutter="0"/>
          <w:cols w:space="720"/>
        </w:sectPr>
      </w:pPr>
    </w:p>
    <w:p w:rsidR="001F2D77" w:rsidRDefault="00C00C1F">
      <w:pPr>
        <w:ind w:left="115" w:right="645"/>
        <w:rPr>
          <w:sz w:val="20"/>
        </w:rPr>
      </w:pPr>
      <w:r>
        <w:rPr>
          <w:sz w:val="20"/>
        </w:rPr>
        <w:t xml:space="preserve">Rt Hon Winston </w:t>
      </w:r>
      <w:r>
        <w:rPr>
          <w:spacing w:val="-4"/>
          <w:sz w:val="20"/>
        </w:rPr>
        <w:t xml:space="preserve">Peters </w:t>
      </w:r>
      <w:r>
        <w:rPr>
          <w:sz w:val="20"/>
        </w:rPr>
        <w:t>Hon Kelvin  Davis Hon Phil</w:t>
      </w:r>
      <w:r>
        <w:rPr>
          <w:spacing w:val="-1"/>
          <w:sz w:val="20"/>
        </w:rPr>
        <w:t xml:space="preserve"> </w:t>
      </w:r>
      <w:r>
        <w:rPr>
          <w:sz w:val="20"/>
        </w:rPr>
        <w:t>Twyford</w:t>
      </w:r>
    </w:p>
    <w:p w:rsidR="001F2D77" w:rsidRDefault="00C00C1F">
      <w:pPr>
        <w:ind w:left="115" w:right="22"/>
        <w:rPr>
          <w:sz w:val="20"/>
        </w:rPr>
      </w:pPr>
      <w:r>
        <w:rPr>
          <w:sz w:val="20"/>
        </w:rPr>
        <w:t xml:space="preserve">Hon Dr Megan Woods (Chair) Hon Chris </w:t>
      </w:r>
      <w:proofErr w:type="spellStart"/>
      <w:r>
        <w:rPr>
          <w:sz w:val="20"/>
        </w:rPr>
        <w:t>Hipkins</w:t>
      </w:r>
      <w:proofErr w:type="spellEnd"/>
    </w:p>
    <w:p w:rsidR="001F2D77" w:rsidRDefault="00C00C1F">
      <w:pPr>
        <w:ind w:left="115" w:right="1021"/>
        <w:rPr>
          <w:sz w:val="20"/>
        </w:rPr>
      </w:pPr>
      <w:r>
        <w:rPr>
          <w:sz w:val="20"/>
        </w:rPr>
        <w:t>Hon David Parker Hon Stuart Nash</w:t>
      </w:r>
    </w:p>
    <w:p w:rsidR="001F2D77" w:rsidRDefault="00C00C1F">
      <w:pPr>
        <w:ind w:left="115" w:right="499"/>
        <w:rPr>
          <w:sz w:val="20"/>
        </w:rPr>
      </w:pPr>
      <w:r>
        <w:rPr>
          <w:sz w:val="20"/>
        </w:rPr>
        <w:t xml:space="preserve">Hon Iain Lees-Galloway Hon Jenny </w:t>
      </w:r>
      <w:proofErr w:type="spellStart"/>
      <w:r>
        <w:rPr>
          <w:sz w:val="20"/>
        </w:rPr>
        <w:t>Salesa</w:t>
      </w:r>
      <w:proofErr w:type="spellEnd"/>
    </w:p>
    <w:p w:rsidR="001F2D77" w:rsidRDefault="00C00C1F">
      <w:pPr>
        <w:ind w:left="115" w:right="588"/>
        <w:rPr>
          <w:sz w:val="20"/>
        </w:rPr>
      </w:pPr>
      <w:r>
        <w:rPr>
          <w:sz w:val="20"/>
        </w:rPr>
        <w:t>Hon Damien O’Connor Hon Shane Jones</w:t>
      </w:r>
    </w:p>
    <w:p w:rsidR="001F2D77" w:rsidRDefault="00C00C1F">
      <w:pPr>
        <w:ind w:left="115" w:right="899"/>
        <w:rPr>
          <w:sz w:val="20"/>
        </w:rPr>
      </w:pPr>
      <w:r>
        <w:rPr>
          <w:sz w:val="20"/>
        </w:rPr>
        <w:t xml:space="preserve">Hon Kris </w:t>
      </w:r>
      <w:proofErr w:type="spellStart"/>
      <w:r>
        <w:rPr>
          <w:sz w:val="20"/>
        </w:rPr>
        <w:t>Faafoi</w:t>
      </w:r>
      <w:proofErr w:type="spellEnd"/>
      <w:r>
        <w:rPr>
          <w:sz w:val="20"/>
        </w:rPr>
        <w:t xml:space="preserve"> Hon Willie Jackson Hon Eugenie Sage</w:t>
      </w:r>
    </w:p>
    <w:p w:rsidR="001F2D77" w:rsidRDefault="00C00C1F">
      <w:pPr>
        <w:ind w:left="116" w:right="2413"/>
        <w:rPr>
          <w:sz w:val="20"/>
        </w:rPr>
      </w:pPr>
      <w:r>
        <w:br w:type="column"/>
      </w:r>
      <w:r>
        <w:rPr>
          <w:sz w:val="20"/>
        </w:rPr>
        <w:t>Office of the Prime Minister Officials Committee for DEV</w:t>
      </w:r>
    </w:p>
    <w:p w:rsidR="001F2D77" w:rsidRDefault="001F2D77">
      <w:pPr>
        <w:rPr>
          <w:sz w:val="20"/>
        </w:rPr>
        <w:sectPr w:rsidR="001F2D77">
          <w:type w:val="continuous"/>
          <w:pgSz w:w="11900" w:h="16840"/>
          <w:pgMar w:top="840" w:right="1020" w:bottom="780" w:left="1020" w:header="720" w:footer="720" w:gutter="0"/>
          <w:cols w:num="2" w:space="720" w:equalWidth="0">
            <w:col w:w="2612" w:space="2316"/>
            <w:col w:w="4932"/>
          </w:cols>
        </w:sectPr>
      </w:pPr>
    </w:p>
    <w:p w:rsidR="001F2D77" w:rsidRDefault="001F2D77">
      <w:pPr>
        <w:pStyle w:val="BodyText"/>
        <w:spacing w:before="7"/>
        <w:rPr>
          <w:sz w:val="14"/>
        </w:rPr>
      </w:pPr>
    </w:p>
    <w:p w:rsidR="001F2D77" w:rsidRDefault="00C00C1F">
      <w:pPr>
        <w:spacing w:before="94"/>
        <w:ind w:left="115" w:right="7513"/>
        <w:rPr>
          <w:sz w:val="20"/>
        </w:rPr>
      </w:pPr>
      <w:r>
        <w:rPr>
          <w:rFonts w:ascii="Arial"/>
          <w:b/>
          <w:sz w:val="20"/>
        </w:rPr>
        <w:t xml:space="preserve">Hard-copy distribution: </w:t>
      </w:r>
      <w:r>
        <w:rPr>
          <w:sz w:val="20"/>
        </w:rPr>
        <w:t>Minister of Finance Minister of Revenue</w:t>
      </w:r>
    </w:p>
    <w:sectPr w:rsidR="001F2D77">
      <w:type w:val="continuous"/>
      <w:pgSz w:w="11900" w:h="16840"/>
      <w:pgMar w:top="840" w:right="1020" w:bottom="7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09" w:rsidRDefault="00C00C1F">
      <w:r>
        <w:separator/>
      </w:r>
    </w:p>
  </w:endnote>
  <w:endnote w:type="continuationSeparator" w:id="0">
    <w:p w:rsidR="00A42509" w:rsidRDefault="00C0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D77" w:rsidRDefault="0019636D">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7.8pt;margin-top:801.9pt;width:10pt;height:15.3pt;z-index:-3616;mso-position-horizontal-relative:page;mso-position-vertical-relative:page" filled="f" stroked="f">
          <v:textbox inset="0,0,0,0">
            <w:txbxContent>
              <w:p w:rsidR="001F2D77" w:rsidRDefault="00C00C1F">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w:r>
    <w:r>
      <w:pict>
        <v:shape id="_x0000_s2050" type="#_x0000_t202" style="position:absolute;margin-left:216.6pt;margin-top:815.55pt;width:156.2pt;height:13.2pt;z-index:-3592;mso-position-horizontal-relative:page;mso-position-vertical-relative:page" filled="f" stroked="f">
          <v:textbox inset="0,0,0,0">
            <w:txbxContent>
              <w:p w:rsidR="001F2D77" w:rsidRDefault="00C00C1F">
                <w:pPr>
                  <w:spacing w:before="13"/>
                  <w:ind w:left="20"/>
                  <w:rPr>
                    <w:rFonts w:ascii="Arial"/>
                    <w:b/>
                    <w:sz w:val="20"/>
                  </w:rPr>
                </w:pPr>
                <w:r>
                  <w:rPr>
                    <w:rFonts w:ascii="Arial"/>
                    <w:b/>
                    <w:sz w:val="20"/>
                  </w:rPr>
                  <w:t>B U D G E T</w:t>
                </w:r>
                <w:r w:rsidR="004E1372">
                  <w:rPr>
                    <w:rFonts w:ascii="Arial"/>
                    <w:b/>
                    <w:sz w:val="20"/>
                  </w:rPr>
                  <w:t xml:space="preserve"> </w:t>
                </w:r>
                <w:r>
                  <w:rPr>
                    <w:rFonts w:ascii="Arial"/>
                    <w:b/>
                    <w:sz w:val="20"/>
                  </w:rPr>
                  <w:t xml:space="preserve"> :</w:t>
                </w:r>
                <w:r w:rsidR="004E1372">
                  <w:rPr>
                    <w:rFonts w:ascii="Arial"/>
                    <w:b/>
                    <w:sz w:val="20"/>
                  </w:rPr>
                  <w:t xml:space="preserve"> </w:t>
                </w:r>
                <w:r>
                  <w:rPr>
                    <w:rFonts w:ascii="Arial"/>
                    <w:b/>
                    <w:sz w:val="20"/>
                  </w:rPr>
                  <w:t xml:space="preserve"> S E N S I T I V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09" w:rsidRDefault="00C00C1F">
      <w:r>
        <w:separator/>
      </w:r>
    </w:p>
  </w:footnote>
  <w:footnote w:type="continuationSeparator" w:id="0">
    <w:p w:rsidR="00A42509" w:rsidRDefault="00C0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D77" w:rsidRDefault="0019636D">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16.6pt;margin-top:19.25pt;width:156.2pt;height:13.2pt;z-index:-3664;mso-position-horizontal-relative:page;mso-position-vertical-relative:page" filled="f" stroked="f">
          <v:textbox inset="0,0,0,0">
            <w:txbxContent>
              <w:p w:rsidR="001F2D77" w:rsidRDefault="00C00C1F">
                <w:pPr>
                  <w:spacing w:before="13"/>
                  <w:ind w:left="20"/>
                  <w:rPr>
                    <w:rFonts w:ascii="Arial"/>
                    <w:b/>
                    <w:sz w:val="20"/>
                  </w:rPr>
                </w:pPr>
                <w:r>
                  <w:rPr>
                    <w:rFonts w:ascii="Arial"/>
                    <w:b/>
                    <w:sz w:val="20"/>
                  </w:rPr>
                  <w:t>B U D G E T</w:t>
                </w:r>
                <w:r w:rsidR="004E1372">
                  <w:rPr>
                    <w:rFonts w:ascii="Arial"/>
                    <w:b/>
                    <w:sz w:val="20"/>
                  </w:rPr>
                  <w:t xml:space="preserve"> </w:t>
                </w:r>
                <w:r>
                  <w:rPr>
                    <w:rFonts w:ascii="Arial"/>
                    <w:b/>
                    <w:sz w:val="20"/>
                  </w:rPr>
                  <w:t xml:space="preserve"> :</w:t>
                </w:r>
                <w:r w:rsidR="004E1372">
                  <w:rPr>
                    <w:rFonts w:ascii="Arial"/>
                    <w:b/>
                    <w:sz w:val="20"/>
                  </w:rPr>
                  <w:t xml:space="preserve"> </w:t>
                </w:r>
                <w:r>
                  <w:rPr>
                    <w:rFonts w:ascii="Arial"/>
                    <w:b/>
                    <w:sz w:val="20"/>
                  </w:rPr>
                  <w:t xml:space="preserve"> S E N S I T I V E</w:t>
                </w:r>
              </w:p>
            </w:txbxContent>
          </v:textbox>
          <w10:wrap anchorx="page" anchory="page"/>
        </v:shape>
      </w:pict>
    </w:r>
    <w:r>
      <w:pict>
        <v:shape id="_x0000_s2052" type="#_x0000_t202" style="position:absolute;margin-left:452.7pt;margin-top:30.75pt;width:84.2pt;height:13.2pt;z-index:-3640;mso-position-horizontal-relative:page;mso-position-vertical-relative:page" filled="f" stroked="f">
          <v:textbox inset="0,0,0,0">
            <w:txbxContent>
              <w:p w:rsidR="001F2D77" w:rsidRDefault="00C00C1F">
                <w:pPr>
                  <w:spacing w:before="13"/>
                  <w:ind w:left="20"/>
                  <w:rPr>
                    <w:rFonts w:ascii="Arial"/>
                    <w:b/>
                    <w:sz w:val="20"/>
                  </w:rPr>
                </w:pPr>
                <w:r>
                  <w:rPr>
                    <w:rFonts w:ascii="Arial"/>
                    <w:b/>
                    <w:sz w:val="20"/>
                  </w:rPr>
                  <w:t>DEV-19-MIN-0110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64B7"/>
    <w:multiLevelType w:val="multilevel"/>
    <w:tmpl w:val="84182CC8"/>
    <w:lvl w:ilvl="0">
      <w:start w:val="1"/>
      <w:numFmt w:val="decimal"/>
      <w:lvlText w:val="%1"/>
      <w:lvlJc w:val="left"/>
      <w:pPr>
        <w:ind w:left="836" w:hanging="720"/>
        <w:jc w:val="left"/>
      </w:pPr>
      <w:rPr>
        <w:rFonts w:ascii="Times New Roman" w:eastAsia="Times New Roman" w:hAnsi="Times New Roman" w:cs="Times New Roman" w:hint="default"/>
        <w:spacing w:val="-1"/>
        <w:w w:val="100"/>
        <w:sz w:val="24"/>
        <w:szCs w:val="24"/>
        <w:lang w:val="en-NZ" w:eastAsia="en-NZ" w:bidi="en-NZ"/>
      </w:rPr>
    </w:lvl>
    <w:lvl w:ilvl="1">
      <w:start w:val="1"/>
      <w:numFmt w:val="decimal"/>
      <w:lvlText w:val="%1.%2"/>
      <w:lvlJc w:val="left"/>
      <w:pPr>
        <w:ind w:left="1556" w:hanging="720"/>
        <w:jc w:val="left"/>
      </w:pPr>
      <w:rPr>
        <w:rFonts w:ascii="Times New Roman" w:eastAsia="Times New Roman" w:hAnsi="Times New Roman" w:cs="Times New Roman" w:hint="default"/>
        <w:spacing w:val="-1"/>
        <w:w w:val="100"/>
        <w:sz w:val="24"/>
        <w:szCs w:val="24"/>
        <w:lang w:val="en-NZ" w:eastAsia="en-NZ" w:bidi="en-NZ"/>
      </w:rPr>
    </w:lvl>
    <w:lvl w:ilvl="2">
      <w:numFmt w:val="bullet"/>
      <w:lvlText w:val="•"/>
      <w:lvlJc w:val="left"/>
      <w:pPr>
        <w:ind w:left="2482" w:hanging="720"/>
      </w:pPr>
      <w:rPr>
        <w:rFonts w:hint="default"/>
        <w:lang w:val="en-NZ" w:eastAsia="en-NZ" w:bidi="en-NZ"/>
      </w:rPr>
    </w:lvl>
    <w:lvl w:ilvl="3">
      <w:numFmt w:val="bullet"/>
      <w:lvlText w:val="•"/>
      <w:lvlJc w:val="left"/>
      <w:pPr>
        <w:ind w:left="3404" w:hanging="720"/>
      </w:pPr>
      <w:rPr>
        <w:rFonts w:hint="default"/>
        <w:lang w:val="en-NZ" w:eastAsia="en-NZ" w:bidi="en-NZ"/>
      </w:rPr>
    </w:lvl>
    <w:lvl w:ilvl="4">
      <w:numFmt w:val="bullet"/>
      <w:lvlText w:val="•"/>
      <w:lvlJc w:val="left"/>
      <w:pPr>
        <w:ind w:left="4326" w:hanging="720"/>
      </w:pPr>
      <w:rPr>
        <w:rFonts w:hint="default"/>
        <w:lang w:val="en-NZ" w:eastAsia="en-NZ" w:bidi="en-NZ"/>
      </w:rPr>
    </w:lvl>
    <w:lvl w:ilvl="5">
      <w:numFmt w:val="bullet"/>
      <w:lvlText w:val="•"/>
      <w:lvlJc w:val="left"/>
      <w:pPr>
        <w:ind w:left="5248" w:hanging="720"/>
      </w:pPr>
      <w:rPr>
        <w:rFonts w:hint="default"/>
        <w:lang w:val="en-NZ" w:eastAsia="en-NZ" w:bidi="en-NZ"/>
      </w:rPr>
    </w:lvl>
    <w:lvl w:ilvl="6">
      <w:numFmt w:val="bullet"/>
      <w:lvlText w:val="•"/>
      <w:lvlJc w:val="left"/>
      <w:pPr>
        <w:ind w:left="6171" w:hanging="720"/>
      </w:pPr>
      <w:rPr>
        <w:rFonts w:hint="default"/>
        <w:lang w:val="en-NZ" w:eastAsia="en-NZ" w:bidi="en-NZ"/>
      </w:rPr>
    </w:lvl>
    <w:lvl w:ilvl="7">
      <w:numFmt w:val="bullet"/>
      <w:lvlText w:val="•"/>
      <w:lvlJc w:val="left"/>
      <w:pPr>
        <w:ind w:left="7093" w:hanging="720"/>
      </w:pPr>
      <w:rPr>
        <w:rFonts w:hint="default"/>
        <w:lang w:val="en-NZ" w:eastAsia="en-NZ" w:bidi="en-NZ"/>
      </w:rPr>
    </w:lvl>
    <w:lvl w:ilvl="8">
      <w:numFmt w:val="bullet"/>
      <w:lvlText w:val="•"/>
      <w:lvlJc w:val="left"/>
      <w:pPr>
        <w:ind w:left="8015" w:hanging="720"/>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F2D77"/>
    <w:rsid w:val="0019636D"/>
    <w:rsid w:val="001F2D77"/>
    <w:rsid w:val="004E1372"/>
    <w:rsid w:val="00A42509"/>
    <w:rsid w:val="00C00C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D859728"/>
  <w15:docId w15:val="{99D98FA3-2684-48B6-B464-55DCD16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0C1F"/>
    <w:pPr>
      <w:tabs>
        <w:tab w:val="center" w:pos="4513"/>
        <w:tab w:val="right" w:pos="9026"/>
      </w:tabs>
    </w:pPr>
  </w:style>
  <w:style w:type="character" w:customStyle="1" w:styleId="HeaderChar">
    <w:name w:val="Header Char"/>
    <w:basedOn w:val="DefaultParagraphFont"/>
    <w:link w:val="Header"/>
    <w:uiPriority w:val="99"/>
    <w:rsid w:val="00C00C1F"/>
    <w:rPr>
      <w:rFonts w:ascii="Times New Roman" w:eastAsia="Times New Roman" w:hAnsi="Times New Roman" w:cs="Times New Roman"/>
      <w:lang w:val="en-NZ" w:eastAsia="en-NZ" w:bidi="en-NZ"/>
    </w:rPr>
  </w:style>
  <w:style w:type="paragraph" w:styleId="Footer">
    <w:name w:val="footer"/>
    <w:basedOn w:val="Normal"/>
    <w:link w:val="FooterChar"/>
    <w:uiPriority w:val="99"/>
    <w:unhideWhenUsed/>
    <w:rsid w:val="00C00C1F"/>
    <w:pPr>
      <w:tabs>
        <w:tab w:val="center" w:pos="4513"/>
        <w:tab w:val="right" w:pos="9026"/>
      </w:tabs>
    </w:pPr>
  </w:style>
  <w:style w:type="character" w:customStyle="1" w:styleId="FooterChar">
    <w:name w:val="Footer Char"/>
    <w:basedOn w:val="DefaultParagraphFont"/>
    <w:link w:val="Footer"/>
    <w:uiPriority w:val="99"/>
    <w:rsid w:val="00C00C1F"/>
    <w:rPr>
      <w:rFonts w:ascii="Times New Roman" w:eastAsia="Times New Roman" w:hAnsi="Times New Roman" w:cs="Times New Roman"/>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DEV-19-MIN-0110 – Minute: Options for taxing the digital economy (8 May 2019)</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DEV-19-MIN-0110 – Minute: Options for taxing the digital economy (8 May 2019)</dc:title>
  <dc:creator/>
  <dcterms:created xsi:type="dcterms:W3CDTF">2019-07-12T01:51:00Z</dcterms:created>
  <dcterms:modified xsi:type="dcterms:W3CDTF">2019-07-12T01:52:00Z</dcterms:modified>
</cp:coreProperties>
</file>