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94EB1" w14:textId="2F184D3A" w:rsidR="00266464" w:rsidRPr="00F40AB0" w:rsidRDefault="00266464" w:rsidP="007653CE">
      <w:pPr>
        <w:tabs>
          <w:tab w:val="left" w:pos="567"/>
        </w:tabs>
        <w:spacing w:line="300" w:lineRule="atLeast"/>
        <w:jc w:val="left"/>
        <w:rPr>
          <w:rFonts w:ascii="Arial" w:hAnsi="Arial" w:cs="Arial"/>
          <w:sz w:val="22"/>
          <w:szCs w:val="22"/>
        </w:rPr>
      </w:pPr>
      <w:bookmarkStart w:id="0" w:name="_GoBack"/>
      <w:bookmarkEnd w:id="0"/>
      <w:r w:rsidRPr="00F40AB0">
        <w:rPr>
          <w:rFonts w:ascii="Arial" w:hAnsi="Arial" w:cs="Arial"/>
          <w:sz w:val="22"/>
          <w:szCs w:val="22"/>
        </w:rPr>
        <w:t xml:space="preserve">In </w:t>
      </w:r>
      <w:r w:rsidR="000D3E35">
        <w:rPr>
          <w:rFonts w:ascii="Arial" w:hAnsi="Arial" w:cs="Arial"/>
          <w:sz w:val="22"/>
          <w:szCs w:val="22"/>
        </w:rPr>
        <w:t>C</w:t>
      </w:r>
      <w:r w:rsidRPr="00F40AB0">
        <w:rPr>
          <w:rFonts w:ascii="Arial" w:hAnsi="Arial" w:cs="Arial"/>
          <w:sz w:val="22"/>
          <w:szCs w:val="22"/>
        </w:rPr>
        <w:t>onfidence</w:t>
      </w:r>
    </w:p>
    <w:p w14:paraId="5ECC8523" w14:textId="77777777" w:rsidR="00266464" w:rsidRPr="00F40AB0" w:rsidRDefault="00266464" w:rsidP="007653CE">
      <w:pPr>
        <w:tabs>
          <w:tab w:val="left" w:pos="567"/>
        </w:tabs>
        <w:spacing w:line="300" w:lineRule="atLeast"/>
        <w:jc w:val="left"/>
        <w:rPr>
          <w:rFonts w:ascii="Arial" w:hAnsi="Arial" w:cs="Arial"/>
          <w:sz w:val="22"/>
          <w:szCs w:val="22"/>
        </w:rPr>
      </w:pPr>
    </w:p>
    <w:p w14:paraId="671C6954" w14:textId="77777777" w:rsidR="00266464" w:rsidRPr="00F40AB0" w:rsidRDefault="00C87031" w:rsidP="007653CE">
      <w:pPr>
        <w:tabs>
          <w:tab w:val="left" w:pos="567"/>
        </w:tabs>
        <w:spacing w:line="300" w:lineRule="atLeast"/>
        <w:jc w:val="left"/>
        <w:rPr>
          <w:rFonts w:ascii="Arial" w:hAnsi="Arial" w:cs="Arial"/>
          <w:sz w:val="22"/>
          <w:szCs w:val="22"/>
        </w:rPr>
      </w:pPr>
      <w:r w:rsidRPr="00F40AB0">
        <w:rPr>
          <w:rFonts w:ascii="Arial" w:hAnsi="Arial" w:cs="Arial"/>
          <w:sz w:val="22"/>
          <w:szCs w:val="22"/>
        </w:rPr>
        <w:t>Office of the Minister of Revenue</w:t>
      </w:r>
    </w:p>
    <w:p w14:paraId="48019EA5" w14:textId="77777777" w:rsidR="00266464" w:rsidRPr="00F40AB0" w:rsidRDefault="00266464" w:rsidP="007653CE">
      <w:pPr>
        <w:tabs>
          <w:tab w:val="left" w:pos="567"/>
        </w:tabs>
        <w:spacing w:line="300" w:lineRule="atLeast"/>
        <w:jc w:val="left"/>
        <w:rPr>
          <w:rFonts w:ascii="Arial" w:hAnsi="Arial" w:cs="Arial"/>
          <w:sz w:val="22"/>
          <w:szCs w:val="22"/>
        </w:rPr>
      </w:pPr>
    </w:p>
    <w:p w14:paraId="013005B3" w14:textId="77777777" w:rsidR="00266464" w:rsidRPr="00F40AB0" w:rsidRDefault="00266464" w:rsidP="007653CE">
      <w:pPr>
        <w:tabs>
          <w:tab w:val="left" w:pos="567"/>
        </w:tabs>
        <w:spacing w:line="300" w:lineRule="atLeast"/>
        <w:jc w:val="left"/>
        <w:rPr>
          <w:rFonts w:ascii="Arial" w:hAnsi="Arial" w:cs="Arial"/>
          <w:sz w:val="22"/>
          <w:szCs w:val="22"/>
        </w:rPr>
      </w:pPr>
      <w:r w:rsidRPr="00F40AB0">
        <w:rPr>
          <w:rFonts w:ascii="Arial" w:hAnsi="Arial" w:cs="Arial"/>
          <w:sz w:val="22"/>
          <w:szCs w:val="22"/>
        </w:rPr>
        <w:t>Chair</w:t>
      </w:r>
      <w:r w:rsidR="0030244A" w:rsidRPr="00F40AB0">
        <w:rPr>
          <w:rFonts w:ascii="Arial" w:hAnsi="Arial" w:cs="Arial"/>
          <w:sz w:val="22"/>
          <w:szCs w:val="22"/>
        </w:rPr>
        <w:t xml:space="preserve">, </w:t>
      </w:r>
      <w:r w:rsidRPr="00F40AB0">
        <w:rPr>
          <w:rFonts w:ascii="Arial" w:hAnsi="Arial" w:cs="Arial"/>
          <w:sz w:val="22"/>
          <w:szCs w:val="22"/>
        </w:rPr>
        <w:t xml:space="preserve">Cabinet Economic </w:t>
      </w:r>
      <w:r w:rsidR="00C87031" w:rsidRPr="00F40AB0">
        <w:rPr>
          <w:rFonts w:ascii="Arial" w:hAnsi="Arial" w:cs="Arial"/>
          <w:sz w:val="22"/>
          <w:szCs w:val="22"/>
        </w:rPr>
        <w:t>Development</w:t>
      </w:r>
      <w:r w:rsidRPr="00F40AB0">
        <w:rPr>
          <w:rFonts w:ascii="Arial" w:hAnsi="Arial" w:cs="Arial"/>
          <w:sz w:val="22"/>
          <w:szCs w:val="22"/>
        </w:rPr>
        <w:t xml:space="preserve"> Committee</w:t>
      </w:r>
    </w:p>
    <w:p w14:paraId="2A574AC4" w14:textId="77777777" w:rsidR="00266464" w:rsidRPr="00F40AB0" w:rsidRDefault="00266464" w:rsidP="007653CE">
      <w:pPr>
        <w:tabs>
          <w:tab w:val="left" w:pos="567"/>
        </w:tabs>
        <w:spacing w:line="300" w:lineRule="atLeast"/>
        <w:jc w:val="left"/>
        <w:rPr>
          <w:rFonts w:ascii="Arial" w:hAnsi="Arial" w:cs="Arial"/>
          <w:sz w:val="22"/>
          <w:szCs w:val="22"/>
        </w:rPr>
      </w:pPr>
    </w:p>
    <w:p w14:paraId="71DC1785" w14:textId="77777777" w:rsidR="0030244A" w:rsidRPr="00F40AB0" w:rsidRDefault="0030244A" w:rsidP="007653CE">
      <w:pPr>
        <w:tabs>
          <w:tab w:val="left" w:pos="567"/>
        </w:tabs>
        <w:spacing w:line="300" w:lineRule="atLeast"/>
        <w:jc w:val="left"/>
        <w:rPr>
          <w:rFonts w:ascii="Arial" w:hAnsi="Arial" w:cs="Arial"/>
          <w:sz w:val="22"/>
          <w:szCs w:val="22"/>
        </w:rPr>
      </w:pPr>
    </w:p>
    <w:p w14:paraId="237F3840" w14:textId="77777777" w:rsidR="00266464" w:rsidRPr="00867703" w:rsidRDefault="0030244A" w:rsidP="007653CE">
      <w:pPr>
        <w:tabs>
          <w:tab w:val="left" w:pos="567"/>
        </w:tabs>
        <w:spacing w:line="300" w:lineRule="atLeast"/>
        <w:jc w:val="left"/>
        <w:rPr>
          <w:rFonts w:ascii="Arial" w:hAnsi="Arial" w:cs="Arial"/>
          <w:b/>
          <w:bCs/>
          <w:sz w:val="23"/>
          <w:szCs w:val="23"/>
        </w:rPr>
      </w:pPr>
      <w:r w:rsidRPr="00867703">
        <w:rPr>
          <w:rFonts w:ascii="Arial" w:hAnsi="Arial" w:cs="Arial"/>
          <w:b/>
          <w:bCs/>
          <w:sz w:val="23"/>
          <w:szCs w:val="23"/>
        </w:rPr>
        <w:t xml:space="preserve">Overseas </w:t>
      </w:r>
      <w:r w:rsidR="00156376" w:rsidRPr="00867703">
        <w:rPr>
          <w:rFonts w:ascii="Arial" w:hAnsi="Arial" w:cs="Arial"/>
          <w:b/>
          <w:bCs/>
          <w:sz w:val="23"/>
          <w:szCs w:val="23"/>
        </w:rPr>
        <w:t>D</w:t>
      </w:r>
      <w:r w:rsidRPr="00867703">
        <w:rPr>
          <w:rFonts w:ascii="Arial" w:hAnsi="Arial" w:cs="Arial"/>
          <w:b/>
          <w:bCs/>
          <w:sz w:val="23"/>
          <w:szCs w:val="23"/>
        </w:rPr>
        <w:t>onee Status</w:t>
      </w:r>
      <w:r w:rsidR="00156376" w:rsidRPr="00867703">
        <w:rPr>
          <w:rFonts w:ascii="Arial" w:hAnsi="Arial" w:cs="Arial"/>
          <w:b/>
          <w:bCs/>
          <w:sz w:val="23"/>
          <w:szCs w:val="23"/>
        </w:rPr>
        <w:t>:  New Additions for the Next Available T</w:t>
      </w:r>
      <w:r w:rsidRPr="00867703">
        <w:rPr>
          <w:rFonts w:ascii="Arial" w:hAnsi="Arial" w:cs="Arial"/>
          <w:b/>
          <w:bCs/>
          <w:sz w:val="23"/>
          <w:szCs w:val="23"/>
        </w:rPr>
        <w:t xml:space="preserve">axation </w:t>
      </w:r>
      <w:r w:rsidR="00156376" w:rsidRPr="00867703">
        <w:rPr>
          <w:rFonts w:ascii="Arial" w:hAnsi="Arial" w:cs="Arial"/>
          <w:b/>
          <w:bCs/>
          <w:sz w:val="23"/>
          <w:szCs w:val="23"/>
        </w:rPr>
        <w:t>B</w:t>
      </w:r>
      <w:r w:rsidRPr="00867703">
        <w:rPr>
          <w:rFonts w:ascii="Arial" w:hAnsi="Arial" w:cs="Arial"/>
          <w:b/>
          <w:bCs/>
          <w:sz w:val="23"/>
          <w:szCs w:val="23"/>
        </w:rPr>
        <w:t>ill</w:t>
      </w:r>
    </w:p>
    <w:p w14:paraId="629DB2E9" w14:textId="77777777" w:rsidR="00AE6CDD" w:rsidRPr="00F40AB0" w:rsidRDefault="00AE6CDD" w:rsidP="007653CE">
      <w:pPr>
        <w:spacing w:line="300" w:lineRule="atLeast"/>
        <w:jc w:val="left"/>
        <w:rPr>
          <w:rFonts w:ascii="Arial" w:hAnsi="Arial" w:cs="Arial"/>
          <w:sz w:val="22"/>
          <w:szCs w:val="22"/>
        </w:rPr>
      </w:pPr>
    </w:p>
    <w:p w14:paraId="56E56F4F" w14:textId="77777777" w:rsidR="00266464" w:rsidRPr="00C74205" w:rsidRDefault="0030244A" w:rsidP="00C74205">
      <w:pPr>
        <w:pStyle w:val="Heading1"/>
      </w:pPr>
      <w:r w:rsidRPr="00C74205">
        <w:t>Proposal</w:t>
      </w:r>
    </w:p>
    <w:p w14:paraId="3AEBFB4C" w14:textId="77777777" w:rsidR="00AE6CDD" w:rsidRPr="00F40AB0" w:rsidRDefault="00AE6CDD" w:rsidP="007653CE">
      <w:pPr>
        <w:spacing w:line="300" w:lineRule="atLeast"/>
        <w:jc w:val="left"/>
        <w:rPr>
          <w:rFonts w:ascii="Arial" w:hAnsi="Arial" w:cs="Arial"/>
          <w:b/>
          <w:sz w:val="22"/>
          <w:szCs w:val="22"/>
        </w:rPr>
      </w:pPr>
    </w:p>
    <w:p w14:paraId="0A146509" w14:textId="501A2B77" w:rsidR="00266464" w:rsidRDefault="00266464" w:rsidP="00036316">
      <w:pPr>
        <w:pStyle w:val="TRBodyText"/>
        <w:ind w:left="720" w:hanging="720"/>
        <w:jc w:val="left"/>
        <w:rPr>
          <w:rFonts w:ascii="Arial" w:hAnsi="Arial" w:cs="Arial"/>
          <w:sz w:val="22"/>
          <w:szCs w:val="22"/>
        </w:rPr>
      </w:pPr>
      <w:r w:rsidRPr="00F40AB0">
        <w:rPr>
          <w:rFonts w:ascii="Arial" w:hAnsi="Arial" w:cs="Arial"/>
          <w:sz w:val="22"/>
          <w:szCs w:val="22"/>
        </w:rPr>
        <w:fldChar w:fldCharType="begin"/>
      </w:r>
      <w:r w:rsidRPr="00F40AB0">
        <w:rPr>
          <w:rFonts w:ascii="Arial" w:hAnsi="Arial" w:cs="Arial"/>
          <w:sz w:val="22"/>
          <w:szCs w:val="22"/>
        </w:rPr>
        <w:instrText xml:space="preserve"> AUTONUM  \s .  </w:instrText>
      </w:r>
      <w:r w:rsidRPr="00F40AB0">
        <w:rPr>
          <w:rFonts w:ascii="Arial" w:hAnsi="Arial" w:cs="Arial"/>
          <w:sz w:val="22"/>
          <w:szCs w:val="22"/>
        </w:rPr>
        <w:fldChar w:fldCharType="end"/>
      </w:r>
      <w:r w:rsidRPr="00F40AB0">
        <w:rPr>
          <w:rFonts w:ascii="Arial" w:hAnsi="Arial" w:cs="Arial"/>
          <w:sz w:val="22"/>
          <w:szCs w:val="22"/>
        </w:rPr>
        <w:tab/>
        <w:t xml:space="preserve">This paper seeks the agreement of the Cabinet Economic </w:t>
      </w:r>
      <w:r w:rsidR="00441051" w:rsidRPr="00F40AB0">
        <w:rPr>
          <w:rFonts w:ascii="Arial" w:hAnsi="Arial" w:cs="Arial"/>
          <w:sz w:val="22"/>
          <w:szCs w:val="22"/>
        </w:rPr>
        <w:t>Development</w:t>
      </w:r>
      <w:r w:rsidRPr="00F40AB0">
        <w:rPr>
          <w:rFonts w:ascii="Arial" w:hAnsi="Arial" w:cs="Arial"/>
          <w:sz w:val="22"/>
          <w:szCs w:val="22"/>
        </w:rPr>
        <w:t xml:space="preserve"> Committee to grant overseas donee status to </w:t>
      </w:r>
      <w:r w:rsidR="00156376" w:rsidRPr="00F40AB0">
        <w:rPr>
          <w:rFonts w:ascii="Arial" w:hAnsi="Arial" w:cs="Arial"/>
          <w:sz w:val="22"/>
          <w:szCs w:val="22"/>
        </w:rPr>
        <w:t>four</w:t>
      </w:r>
      <w:r w:rsidR="00F36560" w:rsidRPr="00F40AB0">
        <w:rPr>
          <w:rFonts w:ascii="Arial" w:hAnsi="Arial" w:cs="Arial"/>
          <w:sz w:val="22"/>
          <w:szCs w:val="22"/>
        </w:rPr>
        <w:t xml:space="preserve"> </w:t>
      </w:r>
      <w:r w:rsidR="00FB64EE" w:rsidRPr="00F40AB0">
        <w:rPr>
          <w:rFonts w:ascii="Arial" w:hAnsi="Arial" w:cs="Arial"/>
          <w:sz w:val="22"/>
          <w:szCs w:val="22"/>
        </w:rPr>
        <w:t xml:space="preserve">New Zealand </w:t>
      </w:r>
      <w:r w:rsidRPr="00F40AB0">
        <w:rPr>
          <w:rFonts w:ascii="Arial" w:hAnsi="Arial" w:cs="Arial"/>
          <w:sz w:val="22"/>
          <w:szCs w:val="22"/>
        </w:rPr>
        <w:t>charities</w:t>
      </w:r>
      <w:r w:rsidR="004F55B2" w:rsidRPr="004F55B2">
        <w:rPr>
          <w:rFonts w:ascii="Arial" w:hAnsi="Arial" w:cs="Arial"/>
          <w:sz w:val="22"/>
          <w:szCs w:val="22"/>
        </w:rPr>
        <w:t xml:space="preserve"> </w:t>
      </w:r>
      <w:r w:rsidR="004F55B2">
        <w:rPr>
          <w:rFonts w:ascii="Arial" w:hAnsi="Arial" w:cs="Arial"/>
          <w:sz w:val="22"/>
          <w:szCs w:val="22"/>
        </w:rPr>
        <w:t xml:space="preserve">who provide charitable </w:t>
      </w:r>
      <w:r w:rsidR="004F55B2" w:rsidRPr="00F40AB0">
        <w:rPr>
          <w:rFonts w:ascii="Arial" w:hAnsi="Arial" w:cs="Arial"/>
          <w:sz w:val="22"/>
          <w:szCs w:val="22"/>
        </w:rPr>
        <w:t>activities overseas</w:t>
      </w:r>
      <w:r w:rsidRPr="00F40AB0">
        <w:rPr>
          <w:rFonts w:ascii="Arial" w:hAnsi="Arial" w:cs="Arial"/>
          <w:sz w:val="22"/>
          <w:szCs w:val="22"/>
        </w:rPr>
        <w:t>, with effect from the 201</w:t>
      </w:r>
      <w:r w:rsidR="00156376" w:rsidRPr="00F40AB0">
        <w:rPr>
          <w:rFonts w:ascii="Arial" w:hAnsi="Arial" w:cs="Arial"/>
          <w:sz w:val="22"/>
          <w:szCs w:val="22"/>
        </w:rPr>
        <w:t>9</w:t>
      </w:r>
      <w:r w:rsidR="00683112" w:rsidRPr="00F40AB0">
        <w:rPr>
          <w:rFonts w:ascii="Arial" w:hAnsi="Arial" w:cs="Arial"/>
          <w:sz w:val="22"/>
          <w:szCs w:val="22"/>
        </w:rPr>
        <w:t>–</w:t>
      </w:r>
      <w:r w:rsidR="00156376" w:rsidRPr="00F40AB0">
        <w:rPr>
          <w:rFonts w:ascii="Arial" w:hAnsi="Arial" w:cs="Arial"/>
          <w:sz w:val="22"/>
          <w:szCs w:val="22"/>
        </w:rPr>
        <w:t>20</w:t>
      </w:r>
      <w:r w:rsidRPr="00F40AB0">
        <w:rPr>
          <w:rFonts w:ascii="Arial" w:hAnsi="Arial" w:cs="Arial"/>
          <w:sz w:val="22"/>
          <w:szCs w:val="22"/>
        </w:rPr>
        <w:t xml:space="preserve"> income year (starting 1 April </w:t>
      </w:r>
      <w:r w:rsidR="00156376" w:rsidRPr="00F40AB0">
        <w:rPr>
          <w:rFonts w:ascii="Arial" w:hAnsi="Arial" w:cs="Arial"/>
          <w:sz w:val="22"/>
          <w:szCs w:val="22"/>
        </w:rPr>
        <w:t>2019</w:t>
      </w:r>
      <w:r w:rsidRPr="00F40AB0">
        <w:rPr>
          <w:rFonts w:ascii="Arial" w:hAnsi="Arial" w:cs="Arial"/>
          <w:sz w:val="22"/>
          <w:szCs w:val="22"/>
        </w:rPr>
        <w:t xml:space="preserve">).  Monetary donations to </w:t>
      </w:r>
      <w:r w:rsidR="00000AC6">
        <w:rPr>
          <w:rFonts w:ascii="Arial" w:hAnsi="Arial" w:cs="Arial"/>
          <w:sz w:val="22"/>
          <w:szCs w:val="22"/>
        </w:rPr>
        <w:t>overseas</w:t>
      </w:r>
      <w:r w:rsidRPr="00F40AB0">
        <w:rPr>
          <w:rFonts w:ascii="Arial" w:hAnsi="Arial" w:cs="Arial"/>
          <w:sz w:val="22"/>
          <w:szCs w:val="22"/>
        </w:rPr>
        <w:t xml:space="preserve"> donee organisations are eligible for tax benefits</w:t>
      </w:r>
      <w:r w:rsidR="00CD28DA">
        <w:rPr>
          <w:rFonts w:ascii="Arial" w:hAnsi="Arial" w:cs="Arial"/>
          <w:sz w:val="22"/>
          <w:szCs w:val="22"/>
        </w:rPr>
        <w:t>, such as the donation tax credit</w:t>
      </w:r>
      <w:r w:rsidRPr="00F40AB0">
        <w:rPr>
          <w:rFonts w:ascii="Arial" w:hAnsi="Arial" w:cs="Arial"/>
          <w:sz w:val="22"/>
          <w:szCs w:val="22"/>
        </w:rPr>
        <w:t xml:space="preserve">.  </w:t>
      </w:r>
    </w:p>
    <w:p w14:paraId="4B74B641" w14:textId="77777777" w:rsidR="00036316" w:rsidRPr="00F40AB0" w:rsidRDefault="00036316" w:rsidP="00036316">
      <w:pPr>
        <w:pStyle w:val="TRBodyText"/>
        <w:ind w:left="720" w:hanging="720"/>
        <w:jc w:val="left"/>
        <w:rPr>
          <w:rFonts w:ascii="Arial" w:hAnsi="Arial" w:cs="Arial"/>
          <w:sz w:val="22"/>
          <w:szCs w:val="22"/>
        </w:rPr>
      </w:pPr>
    </w:p>
    <w:p w14:paraId="5780A6FD" w14:textId="77777777" w:rsidR="00266464" w:rsidRPr="00F40AB0" w:rsidRDefault="0030244A" w:rsidP="00C74205">
      <w:pPr>
        <w:pStyle w:val="Heading1"/>
        <w:rPr>
          <w:caps/>
        </w:rPr>
      </w:pPr>
      <w:r w:rsidRPr="00F40AB0">
        <w:t>Executive Summary</w:t>
      </w:r>
    </w:p>
    <w:p w14:paraId="7D932DC5" w14:textId="77777777" w:rsidR="00AE6CDD" w:rsidRPr="00F40AB0" w:rsidRDefault="00AE6CDD" w:rsidP="007653CE">
      <w:pPr>
        <w:pStyle w:val="TRBodyText"/>
        <w:jc w:val="left"/>
        <w:rPr>
          <w:rFonts w:ascii="Arial" w:hAnsi="Arial" w:cs="Arial"/>
          <w:sz w:val="22"/>
          <w:szCs w:val="22"/>
        </w:rPr>
      </w:pPr>
    </w:p>
    <w:p w14:paraId="124FD40F" w14:textId="38370F91" w:rsidR="00266464" w:rsidRDefault="00266464" w:rsidP="00036316">
      <w:pPr>
        <w:pStyle w:val="TRBodyText"/>
        <w:ind w:left="720" w:hanging="720"/>
        <w:jc w:val="left"/>
        <w:rPr>
          <w:rFonts w:ascii="Arial" w:hAnsi="Arial" w:cs="Arial"/>
          <w:sz w:val="22"/>
          <w:szCs w:val="22"/>
        </w:rPr>
      </w:pPr>
      <w:r w:rsidRPr="00F40AB0">
        <w:rPr>
          <w:rFonts w:ascii="Arial" w:hAnsi="Arial" w:cs="Arial"/>
          <w:sz w:val="22"/>
          <w:szCs w:val="22"/>
        </w:rPr>
        <w:fldChar w:fldCharType="begin"/>
      </w:r>
      <w:r w:rsidRPr="00F40AB0">
        <w:rPr>
          <w:rFonts w:ascii="Arial" w:hAnsi="Arial" w:cs="Arial"/>
          <w:sz w:val="22"/>
          <w:szCs w:val="22"/>
        </w:rPr>
        <w:instrText xml:space="preserve"> AUTONUM  </w:instrText>
      </w:r>
      <w:r w:rsidRPr="00F40AB0">
        <w:rPr>
          <w:rFonts w:ascii="Arial" w:hAnsi="Arial" w:cs="Arial"/>
          <w:sz w:val="22"/>
          <w:szCs w:val="22"/>
        </w:rPr>
        <w:fldChar w:fldCharType="end"/>
      </w:r>
      <w:r w:rsidRPr="00F40AB0">
        <w:rPr>
          <w:rFonts w:ascii="Arial" w:hAnsi="Arial" w:cs="Arial"/>
          <w:sz w:val="22"/>
          <w:szCs w:val="22"/>
        </w:rPr>
        <w:tab/>
        <w:t xml:space="preserve">I recommend that </w:t>
      </w:r>
      <w:r w:rsidR="00981049" w:rsidRPr="00F40AB0">
        <w:rPr>
          <w:rFonts w:ascii="Arial" w:hAnsi="Arial" w:cs="Arial"/>
          <w:sz w:val="22"/>
          <w:szCs w:val="22"/>
        </w:rPr>
        <w:t xml:space="preserve">the </w:t>
      </w:r>
      <w:r w:rsidR="00156376" w:rsidRPr="00F40AB0">
        <w:rPr>
          <w:rFonts w:ascii="Arial" w:hAnsi="Arial" w:cs="Arial"/>
          <w:sz w:val="22"/>
          <w:szCs w:val="22"/>
        </w:rPr>
        <w:t>four</w:t>
      </w:r>
      <w:r w:rsidR="00F36560" w:rsidRPr="00F40AB0">
        <w:rPr>
          <w:rFonts w:ascii="Arial" w:hAnsi="Arial" w:cs="Arial"/>
          <w:sz w:val="22"/>
          <w:szCs w:val="22"/>
        </w:rPr>
        <w:t xml:space="preserve"> </w:t>
      </w:r>
      <w:r w:rsidR="004769CD" w:rsidRPr="00F40AB0">
        <w:rPr>
          <w:rFonts w:ascii="Arial" w:hAnsi="Arial" w:cs="Arial"/>
          <w:sz w:val="22"/>
          <w:szCs w:val="22"/>
        </w:rPr>
        <w:t>New Zealand charities</w:t>
      </w:r>
      <w:r w:rsidRPr="00F40AB0">
        <w:rPr>
          <w:rFonts w:ascii="Arial" w:hAnsi="Arial" w:cs="Arial"/>
          <w:sz w:val="22"/>
          <w:szCs w:val="22"/>
        </w:rPr>
        <w:t xml:space="preserve"> with overseas charitable purposes </w:t>
      </w:r>
      <w:r w:rsidR="00981049" w:rsidRPr="00F40AB0">
        <w:rPr>
          <w:rFonts w:ascii="Arial" w:hAnsi="Arial" w:cs="Arial"/>
          <w:sz w:val="22"/>
          <w:szCs w:val="22"/>
        </w:rPr>
        <w:t xml:space="preserve">discussed in this paper </w:t>
      </w:r>
      <w:r w:rsidR="00F36560" w:rsidRPr="00F40AB0">
        <w:rPr>
          <w:rFonts w:ascii="Arial" w:hAnsi="Arial" w:cs="Arial"/>
          <w:sz w:val="22"/>
          <w:szCs w:val="22"/>
        </w:rPr>
        <w:t xml:space="preserve">are </w:t>
      </w:r>
      <w:r w:rsidRPr="00F40AB0">
        <w:rPr>
          <w:rFonts w:ascii="Arial" w:hAnsi="Arial" w:cs="Arial"/>
          <w:sz w:val="22"/>
          <w:szCs w:val="22"/>
        </w:rPr>
        <w:t xml:space="preserve">granted overseas donee status and listed in the Income Tax Act </w:t>
      </w:r>
      <w:r w:rsidR="007110CD" w:rsidRPr="00F40AB0">
        <w:rPr>
          <w:rFonts w:ascii="Arial" w:hAnsi="Arial" w:cs="Arial"/>
          <w:sz w:val="22"/>
          <w:szCs w:val="22"/>
        </w:rPr>
        <w:t>2007</w:t>
      </w:r>
      <w:r w:rsidRPr="00F40AB0">
        <w:rPr>
          <w:rFonts w:ascii="Arial" w:hAnsi="Arial" w:cs="Arial"/>
          <w:sz w:val="22"/>
          <w:szCs w:val="22"/>
        </w:rPr>
        <w:t>, with application from the start of the 201</w:t>
      </w:r>
      <w:r w:rsidR="00156376" w:rsidRPr="00F40AB0">
        <w:rPr>
          <w:rFonts w:ascii="Arial" w:hAnsi="Arial" w:cs="Arial"/>
          <w:sz w:val="22"/>
          <w:szCs w:val="22"/>
        </w:rPr>
        <w:t>9</w:t>
      </w:r>
      <w:r w:rsidR="00683112" w:rsidRPr="00F40AB0">
        <w:rPr>
          <w:rFonts w:ascii="Arial" w:hAnsi="Arial" w:cs="Arial"/>
          <w:sz w:val="22"/>
          <w:szCs w:val="22"/>
        </w:rPr>
        <w:t>–</w:t>
      </w:r>
      <w:r w:rsidR="00156376" w:rsidRPr="00F40AB0">
        <w:rPr>
          <w:rFonts w:ascii="Arial" w:hAnsi="Arial" w:cs="Arial"/>
          <w:sz w:val="22"/>
          <w:szCs w:val="22"/>
        </w:rPr>
        <w:t>20</w:t>
      </w:r>
      <w:r w:rsidR="004769CD" w:rsidRPr="00F40AB0">
        <w:rPr>
          <w:rFonts w:ascii="Arial" w:hAnsi="Arial" w:cs="Arial"/>
          <w:sz w:val="22"/>
          <w:szCs w:val="22"/>
        </w:rPr>
        <w:t xml:space="preserve"> income year.  </w:t>
      </w:r>
      <w:r w:rsidR="00C05398">
        <w:rPr>
          <w:rFonts w:ascii="Arial" w:hAnsi="Arial" w:cs="Arial"/>
          <w:sz w:val="22"/>
          <w:szCs w:val="22"/>
        </w:rPr>
        <w:t xml:space="preserve">The necessary amendments would be included in the next available taxation bill, scheduled for introduction in mid-2019.  </w:t>
      </w:r>
      <w:r w:rsidR="004769CD" w:rsidRPr="00F40AB0">
        <w:rPr>
          <w:rFonts w:ascii="Arial" w:hAnsi="Arial" w:cs="Arial"/>
          <w:sz w:val="22"/>
          <w:szCs w:val="22"/>
        </w:rPr>
        <w:t xml:space="preserve">The charities are discussed in paragraphs </w:t>
      </w:r>
      <w:r w:rsidR="007110CD" w:rsidRPr="00F40AB0">
        <w:rPr>
          <w:rFonts w:ascii="Arial" w:hAnsi="Arial" w:cs="Arial"/>
          <w:sz w:val="22"/>
          <w:szCs w:val="22"/>
        </w:rPr>
        <w:t>8</w:t>
      </w:r>
      <w:r w:rsidR="004769CD" w:rsidRPr="00F40AB0">
        <w:rPr>
          <w:rFonts w:ascii="Arial" w:hAnsi="Arial" w:cs="Arial"/>
          <w:sz w:val="22"/>
          <w:szCs w:val="22"/>
        </w:rPr>
        <w:t xml:space="preserve"> to </w:t>
      </w:r>
      <w:r w:rsidR="00E86B6D" w:rsidRPr="00F40AB0">
        <w:rPr>
          <w:rFonts w:ascii="Arial" w:hAnsi="Arial" w:cs="Arial"/>
          <w:sz w:val="22"/>
          <w:szCs w:val="22"/>
        </w:rPr>
        <w:t>11</w:t>
      </w:r>
      <w:r w:rsidR="004769CD" w:rsidRPr="00F40AB0">
        <w:rPr>
          <w:rFonts w:ascii="Arial" w:hAnsi="Arial" w:cs="Arial"/>
          <w:sz w:val="22"/>
          <w:szCs w:val="22"/>
        </w:rPr>
        <w:t xml:space="preserve">.  The purposes and activities carried on by the charities listed above fall within Cabinet’s approval criteria (CM </w:t>
      </w:r>
      <w:r w:rsidR="00D66C9E" w:rsidRPr="00F40AB0">
        <w:rPr>
          <w:rFonts w:ascii="Arial" w:hAnsi="Arial" w:cs="Arial"/>
          <w:sz w:val="22"/>
          <w:szCs w:val="22"/>
        </w:rPr>
        <w:t>78</w:t>
      </w:r>
      <w:r w:rsidR="004769CD" w:rsidRPr="00F40AB0">
        <w:rPr>
          <w:rFonts w:ascii="Arial" w:hAnsi="Arial" w:cs="Arial"/>
          <w:sz w:val="22"/>
          <w:szCs w:val="22"/>
        </w:rPr>
        <w:t>/14/7) as described in</w:t>
      </w:r>
      <w:r w:rsidR="004769CD" w:rsidRPr="00F40AB0">
        <w:rPr>
          <w:rFonts w:ascii="Arial" w:hAnsi="Arial" w:cs="Arial"/>
          <w:b/>
          <w:i/>
          <w:sz w:val="22"/>
          <w:szCs w:val="22"/>
        </w:rPr>
        <w:t xml:space="preserve"> </w:t>
      </w:r>
      <w:r w:rsidR="004769CD" w:rsidRPr="00F40AB0">
        <w:rPr>
          <w:rFonts w:ascii="Arial" w:hAnsi="Arial" w:cs="Arial"/>
          <w:sz w:val="22"/>
          <w:szCs w:val="22"/>
        </w:rPr>
        <w:t>paragraph </w:t>
      </w:r>
      <w:r w:rsidR="007110CD" w:rsidRPr="00F40AB0">
        <w:rPr>
          <w:rFonts w:ascii="Arial" w:hAnsi="Arial" w:cs="Arial"/>
          <w:sz w:val="22"/>
          <w:szCs w:val="22"/>
        </w:rPr>
        <w:t>6</w:t>
      </w:r>
      <w:r w:rsidR="004769CD" w:rsidRPr="00F40AB0">
        <w:rPr>
          <w:rFonts w:ascii="Arial" w:hAnsi="Arial" w:cs="Arial"/>
          <w:b/>
          <w:i/>
          <w:sz w:val="22"/>
          <w:szCs w:val="22"/>
        </w:rPr>
        <w:t xml:space="preserve"> </w:t>
      </w:r>
      <w:r w:rsidR="004769CD" w:rsidRPr="00F40AB0">
        <w:rPr>
          <w:rFonts w:ascii="Arial" w:hAnsi="Arial" w:cs="Arial"/>
          <w:sz w:val="22"/>
          <w:szCs w:val="22"/>
        </w:rPr>
        <w:t xml:space="preserve">and are involved in the relief of poverty, or delivery of humanitarian aid and development.  </w:t>
      </w:r>
    </w:p>
    <w:p w14:paraId="1B86EFBC" w14:textId="77777777" w:rsidR="00036316" w:rsidRPr="00F40AB0" w:rsidRDefault="00036316" w:rsidP="00036316">
      <w:pPr>
        <w:pStyle w:val="TRBodyText"/>
        <w:ind w:left="720" w:hanging="720"/>
        <w:jc w:val="left"/>
        <w:rPr>
          <w:rFonts w:ascii="Arial" w:hAnsi="Arial" w:cs="Arial"/>
          <w:sz w:val="22"/>
          <w:szCs w:val="22"/>
        </w:rPr>
      </w:pPr>
    </w:p>
    <w:p w14:paraId="22A7C030" w14:textId="77777777" w:rsidR="00266464" w:rsidRPr="00F40AB0" w:rsidRDefault="0030244A" w:rsidP="00C74205">
      <w:pPr>
        <w:pStyle w:val="Heading1"/>
      </w:pPr>
      <w:r w:rsidRPr="00F40AB0">
        <w:t>Background</w:t>
      </w:r>
    </w:p>
    <w:p w14:paraId="1884B074" w14:textId="77777777" w:rsidR="00AE6CDD" w:rsidRPr="00F40AB0" w:rsidRDefault="00AE6CDD" w:rsidP="007653CE">
      <w:pPr>
        <w:spacing w:line="300" w:lineRule="atLeast"/>
        <w:jc w:val="left"/>
        <w:rPr>
          <w:rFonts w:ascii="Arial" w:hAnsi="Arial" w:cs="Arial"/>
          <w:sz w:val="22"/>
          <w:szCs w:val="22"/>
        </w:rPr>
      </w:pPr>
    </w:p>
    <w:p w14:paraId="357222C4" w14:textId="28C145AB" w:rsidR="007110CD" w:rsidRDefault="00266464" w:rsidP="00036316">
      <w:pPr>
        <w:pStyle w:val="TRBodyText"/>
        <w:ind w:left="720" w:hanging="720"/>
        <w:jc w:val="left"/>
        <w:rPr>
          <w:rFonts w:ascii="Arial" w:hAnsi="Arial" w:cs="Arial"/>
          <w:sz w:val="22"/>
          <w:szCs w:val="22"/>
        </w:rPr>
      </w:pPr>
      <w:r w:rsidRPr="00F40AB0">
        <w:rPr>
          <w:rFonts w:ascii="Arial" w:hAnsi="Arial" w:cs="Arial"/>
          <w:sz w:val="22"/>
          <w:szCs w:val="22"/>
        </w:rPr>
        <w:fldChar w:fldCharType="begin"/>
      </w:r>
      <w:r w:rsidRPr="00F40AB0">
        <w:rPr>
          <w:rFonts w:ascii="Arial" w:hAnsi="Arial" w:cs="Arial"/>
          <w:sz w:val="22"/>
          <w:szCs w:val="22"/>
        </w:rPr>
        <w:instrText xml:space="preserve"> AUTONUM  \s .  </w:instrText>
      </w:r>
      <w:r w:rsidRPr="00F40AB0">
        <w:rPr>
          <w:rFonts w:ascii="Arial" w:hAnsi="Arial" w:cs="Arial"/>
          <w:sz w:val="22"/>
          <w:szCs w:val="22"/>
        </w:rPr>
        <w:fldChar w:fldCharType="end"/>
      </w:r>
      <w:r w:rsidRPr="00F40AB0">
        <w:rPr>
          <w:rFonts w:ascii="Arial" w:hAnsi="Arial" w:cs="Arial"/>
          <w:sz w:val="22"/>
          <w:szCs w:val="22"/>
        </w:rPr>
        <w:tab/>
        <w:t>New Zealand charities that support activities overseas and want their donors to be eligible for tax benefits (</w:t>
      </w:r>
      <w:r w:rsidR="00B97A57">
        <w:rPr>
          <w:rFonts w:ascii="Arial" w:hAnsi="Arial" w:cs="Arial"/>
          <w:sz w:val="22"/>
          <w:szCs w:val="22"/>
        </w:rPr>
        <w:t>such as</w:t>
      </w:r>
      <w:r w:rsidRPr="00F40AB0">
        <w:rPr>
          <w:rFonts w:ascii="Arial" w:hAnsi="Arial" w:cs="Arial"/>
          <w:sz w:val="22"/>
          <w:szCs w:val="22"/>
        </w:rPr>
        <w:t xml:space="preserve"> the donation tax credit) must be approved for overseas donee status </w:t>
      </w:r>
      <w:r w:rsidR="00820F4D" w:rsidRPr="00F40AB0">
        <w:rPr>
          <w:rFonts w:ascii="Arial" w:hAnsi="Arial" w:cs="Arial"/>
          <w:sz w:val="22"/>
          <w:szCs w:val="22"/>
        </w:rPr>
        <w:t>and listed in the Income Tax Act</w:t>
      </w:r>
      <w:r w:rsidRPr="00F40AB0">
        <w:rPr>
          <w:rFonts w:ascii="Arial" w:hAnsi="Arial" w:cs="Arial"/>
          <w:sz w:val="22"/>
          <w:szCs w:val="22"/>
        </w:rPr>
        <w:t xml:space="preserve">.  </w:t>
      </w:r>
      <w:r w:rsidR="00820F4D" w:rsidRPr="00F40AB0">
        <w:rPr>
          <w:rFonts w:ascii="Arial" w:hAnsi="Arial" w:cs="Arial"/>
          <w:sz w:val="22"/>
          <w:szCs w:val="22"/>
        </w:rPr>
        <w:t xml:space="preserve">Monetary donations to listed organisations entitle individual New Zealand taxpayers to a tax credit </w:t>
      </w:r>
      <w:r w:rsidR="00CD28DA">
        <w:rPr>
          <w:rFonts w:ascii="Arial" w:hAnsi="Arial" w:cs="Arial"/>
          <w:sz w:val="22"/>
          <w:szCs w:val="22"/>
        </w:rPr>
        <w:t xml:space="preserve">(donation tax credit) </w:t>
      </w:r>
      <w:r w:rsidR="00820F4D" w:rsidRPr="00F40AB0">
        <w:rPr>
          <w:rFonts w:ascii="Arial" w:hAnsi="Arial" w:cs="Arial"/>
          <w:sz w:val="22"/>
          <w:szCs w:val="22"/>
        </w:rPr>
        <w:t>of 33</w:t>
      </w:r>
      <w:r w:rsidR="00820F4D" w:rsidRPr="00F40AB0">
        <w:rPr>
          <w:rFonts w:ascii="Arial" w:hAnsi="Arial" w:cs="Arial"/>
          <w:sz w:val="22"/>
          <w:szCs w:val="22"/>
          <w:vertAlign w:val="superscript"/>
        </w:rPr>
        <w:t>1</w:t>
      </w:r>
      <w:r w:rsidR="00820F4D" w:rsidRPr="00F40AB0">
        <w:rPr>
          <w:rFonts w:ascii="Arial" w:hAnsi="Arial" w:cs="Arial"/>
          <w:sz w:val="22"/>
          <w:szCs w:val="22"/>
        </w:rPr>
        <w:t>/</w:t>
      </w:r>
      <w:r w:rsidR="00820F4D" w:rsidRPr="00F40AB0">
        <w:rPr>
          <w:rFonts w:ascii="Arial" w:hAnsi="Arial" w:cs="Arial"/>
          <w:sz w:val="22"/>
          <w:szCs w:val="22"/>
          <w:vertAlign w:val="subscript"/>
        </w:rPr>
        <w:t>3</w:t>
      </w:r>
      <w:r w:rsidR="00820F4D" w:rsidRPr="00F40AB0">
        <w:rPr>
          <w:rFonts w:ascii="Arial" w:hAnsi="Arial" w:cs="Arial"/>
          <w:sz w:val="22"/>
          <w:szCs w:val="22"/>
        </w:rPr>
        <w:t>% of the amount donated, up to the level of their taxable income.  Companies and Māori authorities are eligible for a deduction for cash donations up to the level of their net income.</w:t>
      </w:r>
    </w:p>
    <w:p w14:paraId="76AC7DC2" w14:textId="77777777" w:rsidR="00036316" w:rsidRPr="00F40AB0" w:rsidRDefault="00036316" w:rsidP="00036316">
      <w:pPr>
        <w:pStyle w:val="TRBodyText"/>
        <w:ind w:left="720" w:hanging="720"/>
        <w:jc w:val="left"/>
        <w:rPr>
          <w:rFonts w:ascii="Arial" w:hAnsi="Arial" w:cs="Arial"/>
          <w:sz w:val="22"/>
          <w:szCs w:val="22"/>
        </w:rPr>
      </w:pPr>
    </w:p>
    <w:p w14:paraId="52618365" w14:textId="7252EC43" w:rsidR="0030244A" w:rsidRDefault="00D4246B" w:rsidP="00036316">
      <w:pPr>
        <w:pStyle w:val="TRBodyText"/>
        <w:ind w:left="720" w:hanging="720"/>
        <w:jc w:val="left"/>
        <w:rPr>
          <w:rFonts w:ascii="Arial" w:hAnsi="Arial" w:cs="Arial"/>
          <w:sz w:val="22"/>
          <w:szCs w:val="22"/>
        </w:rPr>
      </w:pPr>
      <w:r w:rsidRPr="00F40AB0">
        <w:rPr>
          <w:rFonts w:ascii="Arial" w:hAnsi="Arial" w:cs="Arial"/>
          <w:sz w:val="22"/>
          <w:szCs w:val="22"/>
        </w:rPr>
        <w:fldChar w:fldCharType="begin"/>
      </w:r>
      <w:r w:rsidRPr="00F40AB0">
        <w:rPr>
          <w:rFonts w:ascii="Arial" w:hAnsi="Arial" w:cs="Arial"/>
          <w:sz w:val="22"/>
          <w:szCs w:val="22"/>
        </w:rPr>
        <w:instrText xml:space="preserve"> AUTONUM  \* Arabic \s .  </w:instrText>
      </w:r>
      <w:r w:rsidRPr="00F40AB0">
        <w:rPr>
          <w:rFonts w:ascii="Arial" w:hAnsi="Arial" w:cs="Arial"/>
          <w:sz w:val="22"/>
          <w:szCs w:val="22"/>
        </w:rPr>
        <w:fldChar w:fldCharType="end"/>
      </w:r>
      <w:r w:rsidRPr="00F40AB0">
        <w:rPr>
          <w:rFonts w:ascii="Arial" w:hAnsi="Arial" w:cs="Arial"/>
          <w:sz w:val="22"/>
          <w:szCs w:val="22"/>
        </w:rPr>
        <w:tab/>
      </w:r>
      <w:r w:rsidR="002F018D" w:rsidRPr="00F40AB0">
        <w:rPr>
          <w:rFonts w:ascii="Arial" w:hAnsi="Arial" w:cs="Arial"/>
          <w:sz w:val="22"/>
          <w:szCs w:val="22"/>
        </w:rPr>
        <w:t>Generally</w:t>
      </w:r>
      <w:r w:rsidR="00983173" w:rsidRPr="00F40AB0">
        <w:rPr>
          <w:rFonts w:ascii="Arial" w:hAnsi="Arial" w:cs="Arial"/>
          <w:sz w:val="22"/>
          <w:szCs w:val="22"/>
        </w:rPr>
        <w:t>,</w:t>
      </w:r>
      <w:r w:rsidR="00820F4D" w:rsidRPr="00F40AB0">
        <w:rPr>
          <w:rFonts w:ascii="Arial" w:hAnsi="Arial" w:cs="Arial"/>
          <w:sz w:val="22"/>
          <w:szCs w:val="22"/>
        </w:rPr>
        <w:t xml:space="preserve"> the availability of tax benefits to donations </w:t>
      </w:r>
      <w:r w:rsidR="002F018D" w:rsidRPr="00F40AB0">
        <w:rPr>
          <w:rFonts w:ascii="Arial" w:hAnsi="Arial" w:cs="Arial"/>
          <w:sz w:val="22"/>
          <w:szCs w:val="22"/>
        </w:rPr>
        <w:t xml:space="preserve">is limited </w:t>
      </w:r>
      <w:r w:rsidR="00820F4D" w:rsidRPr="00F40AB0">
        <w:rPr>
          <w:rFonts w:ascii="Arial" w:hAnsi="Arial" w:cs="Arial"/>
          <w:sz w:val="22"/>
          <w:szCs w:val="22"/>
        </w:rPr>
        <w:t>to charities with New Zealand purposes</w:t>
      </w:r>
      <w:r w:rsidR="00983173" w:rsidRPr="00F40AB0">
        <w:rPr>
          <w:rFonts w:ascii="Arial" w:hAnsi="Arial" w:cs="Arial"/>
          <w:sz w:val="22"/>
          <w:szCs w:val="22"/>
        </w:rPr>
        <w:t xml:space="preserve"> only</w:t>
      </w:r>
      <w:r w:rsidR="00820F4D" w:rsidRPr="00F40AB0">
        <w:rPr>
          <w:rFonts w:ascii="Arial" w:hAnsi="Arial" w:cs="Arial"/>
          <w:sz w:val="22"/>
          <w:szCs w:val="22"/>
        </w:rPr>
        <w:t xml:space="preserve">.  </w:t>
      </w:r>
      <w:r w:rsidR="00983173" w:rsidRPr="00F40AB0">
        <w:rPr>
          <w:rFonts w:ascii="Arial" w:hAnsi="Arial" w:cs="Arial"/>
          <w:sz w:val="22"/>
          <w:szCs w:val="22"/>
        </w:rPr>
        <w:t xml:space="preserve">Overseas donee status is therefore an established exception for a specific class of charity.  </w:t>
      </w:r>
      <w:r w:rsidR="00820F4D" w:rsidRPr="00F40AB0">
        <w:rPr>
          <w:rFonts w:ascii="Arial" w:hAnsi="Arial" w:cs="Arial"/>
          <w:sz w:val="22"/>
          <w:szCs w:val="22"/>
        </w:rPr>
        <w:t xml:space="preserve">Giving overseas donee status requires </w:t>
      </w:r>
      <w:r w:rsidR="004F55B2">
        <w:rPr>
          <w:rFonts w:ascii="Arial" w:hAnsi="Arial" w:cs="Arial"/>
          <w:sz w:val="22"/>
          <w:szCs w:val="22"/>
        </w:rPr>
        <w:t>legislative change</w:t>
      </w:r>
      <w:r w:rsidR="00820F4D" w:rsidRPr="00F40AB0">
        <w:rPr>
          <w:rFonts w:ascii="Arial" w:hAnsi="Arial" w:cs="Arial"/>
          <w:sz w:val="22"/>
          <w:szCs w:val="22"/>
        </w:rPr>
        <w:t xml:space="preserve"> adding the charity to schedule 32 of the Income Tax Act.  Advice from the Legislative Design and Advisory Committee in 2016 to the Inland Revenue Department has confirmed that the use of legislation to implement decisions to give overseas donee status is appropriate.  </w:t>
      </w:r>
      <w:r w:rsidR="00040160" w:rsidRPr="00F40AB0">
        <w:rPr>
          <w:rFonts w:ascii="Arial" w:hAnsi="Arial" w:cs="Arial"/>
          <w:sz w:val="22"/>
          <w:szCs w:val="22"/>
        </w:rPr>
        <w:t xml:space="preserve">There are </w:t>
      </w:r>
      <w:r w:rsidR="00E15926">
        <w:rPr>
          <w:rFonts w:ascii="Arial" w:hAnsi="Arial" w:cs="Arial"/>
          <w:sz w:val="22"/>
          <w:szCs w:val="22"/>
        </w:rPr>
        <w:t>152</w:t>
      </w:r>
      <w:r w:rsidR="00040160" w:rsidRPr="00F40AB0">
        <w:rPr>
          <w:rFonts w:ascii="Arial" w:hAnsi="Arial" w:cs="Arial"/>
          <w:sz w:val="22"/>
          <w:szCs w:val="22"/>
        </w:rPr>
        <w:t xml:space="preserve"> organisations listed in schedule 32.</w:t>
      </w:r>
    </w:p>
    <w:p w14:paraId="01FAA6B7" w14:textId="77777777" w:rsidR="00036316" w:rsidRDefault="00036316" w:rsidP="00036316">
      <w:pPr>
        <w:pStyle w:val="TRBodyText"/>
        <w:ind w:left="720" w:hanging="720"/>
        <w:jc w:val="left"/>
        <w:rPr>
          <w:rFonts w:ascii="Arial" w:hAnsi="Arial" w:cs="Arial"/>
          <w:sz w:val="22"/>
          <w:szCs w:val="22"/>
        </w:rPr>
      </w:pPr>
    </w:p>
    <w:p w14:paraId="07DA78F9" w14:textId="77777777" w:rsidR="00116902" w:rsidRDefault="00F40AB0" w:rsidP="00CD28DA">
      <w:pPr>
        <w:pStyle w:val="TRNormal"/>
        <w:spacing w:after="240"/>
        <w:ind w:left="720" w:hanging="720"/>
        <w:jc w:val="left"/>
        <w:rPr>
          <w:rFonts w:ascii="Arial" w:hAnsi="Arial" w:cs="Arial"/>
          <w:sz w:val="22"/>
          <w:szCs w:val="22"/>
        </w:rPr>
      </w:pPr>
      <w:r w:rsidRPr="00F40AB0">
        <w:rPr>
          <w:rFonts w:ascii="Arial" w:hAnsi="Arial" w:cs="Arial"/>
          <w:sz w:val="22"/>
          <w:szCs w:val="22"/>
        </w:rPr>
        <w:fldChar w:fldCharType="begin"/>
      </w:r>
      <w:r w:rsidRPr="00F40AB0">
        <w:rPr>
          <w:rFonts w:ascii="Arial" w:hAnsi="Arial" w:cs="Arial"/>
          <w:sz w:val="22"/>
          <w:szCs w:val="22"/>
        </w:rPr>
        <w:instrText xml:space="preserve"> AUTONUM  </w:instrText>
      </w:r>
      <w:r w:rsidRPr="00F40AB0">
        <w:rPr>
          <w:rFonts w:ascii="Arial" w:hAnsi="Arial" w:cs="Arial"/>
          <w:sz w:val="22"/>
          <w:szCs w:val="22"/>
        </w:rPr>
        <w:fldChar w:fldCharType="end"/>
      </w:r>
      <w:r w:rsidRPr="00F40AB0">
        <w:rPr>
          <w:rFonts w:ascii="Arial" w:hAnsi="Arial" w:cs="Arial"/>
          <w:sz w:val="22"/>
          <w:szCs w:val="22"/>
        </w:rPr>
        <w:tab/>
        <w:t xml:space="preserve">Decisions to grant overseas donee status complement the Government’s overseas development efforts. </w:t>
      </w:r>
    </w:p>
    <w:p w14:paraId="68BCA828" w14:textId="2BBDEF90" w:rsidR="007110CD" w:rsidRDefault="007110CD" w:rsidP="00036316">
      <w:pPr>
        <w:pStyle w:val="TRBodyText"/>
        <w:ind w:left="720" w:hanging="720"/>
        <w:jc w:val="left"/>
        <w:rPr>
          <w:rFonts w:ascii="Arial" w:hAnsi="Arial" w:cs="Arial"/>
          <w:sz w:val="22"/>
          <w:szCs w:val="22"/>
        </w:rPr>
      </w:pPr>
      <w:r w:rsidRPr="00F40AB0">
        <w:rPr>
          <w:rFonts w:ascii="Arial" w:hAnsi="Arial" w:cs="Arial"/>
          <w:sz w:val="22"/>
          <w:szCs w:val="22"/>
        </w:rPr>
        <w:lastRenderedPageBreak/>
        <w:fldChar w:fldCharType="begin"/>
      </w:r>
      <w:r w:rsidRPr="00F40AB0">
        <w:rPr>
          <w:rFonts w:ascii="Arial" w:hAnsi="Arial" w:cs="Arial"/>
          <w:sz w:val="22"/>
          <w:szCs w:val="22"/>
        </w:rPr>
        <w:instrText xml:space="preserve"> AUTONUM  </w:instrText>
      </w:r>
      <w:r w:rsidRPr="00F40AB0">
        <w:rPr>
          <w:rFonts w:ascii="Arial" w:hAnsi="Arial" w:cs="Arial"/>
          <w:sz w:val="22"/>
          <w:szCs w:val="22"/>
        </w:rPr>
        <w:fldChar w:fldCharType="end"/>
      </w:r>
      <w:r w:rsidRPr="00F40AB0">
        <w:rPr>
          <w:rFonts w:ascii="Arial" w:hAnsi="Arial" w:cs="Arial"/>
          <w:sz w:val="22"/>
          <w:szCs w:val="22"/>
        </w:rPr>
        <w:tab/>
        <w:t xml:space="preserve">Cabinet has established criteria for </w:t>
      </w:r>
      <w:r w:rsidR="00B84BB0">
        <w:rPr>
          <w:rFonts w:ascii="Arial" w:hAnsi="Arial" w:cs="Arial"/>
          <w:sz w:val="22"/>
          <w:szCs w:val="22"/>
        </w:rPr>
        <w:t>granting</w:t>
      </w:r>
      <w:r w:rsidR="00B84BB0" w:rsidRPr="00F40AB0">
        <w:rPr>
          <w:rFonts w:ascii="Arial" w:hAnsi="Arial" w:cs="Arial"/>
          <w:sz w:val="22"/>
          <w:szCs w:val="22"/>
        </w:rPr>
        <w:t xml:space="preserve"> </w:t>
      </w:r>
      <w:r w:rsidRPr="00F40AB0">
        <w:rPr>
          <w:rFonts w:ascii="Arial" w:hAnsi="Arial" w:cs="Arial"/>
          <w:sz w:val="22"/>
          <w:szCs w:val="22"/>
        </w:rPr>
        <w:t xml:space="preserve">overseas donee status.  </w:t>
      </w:r>
    </w:p>
    <w:p w14:paraId="288BF37B" w14:textId="77777777" w:rsidR="00036316" w:rsidRPr="00F40AB0" w:rsidRDefault="00036316" w:rsidP="00036316">
      <w:pPr>
        <w:pStyle w:val="TRBodyText"/>
        <w:ind w:left="720" w:hanging="720"/>
        <w:jc w:val="left"/>
        <w:rPr>
          <w:rFonts w:ascii="Arial" w:hAnsi="Arial" w:cs="Arial"/>
          <w:sz w:val="22"/>
          <w:szCs w:val="22"/>
        </w:rPr>
      </w:pPr>
    </w:p>
    <w:p w14:paraId="1C086D35" w14:textId="77777777" w:rsidR="007110CD" w:rsidRPr="00F40AB0" w:rsidRDefault="007653CE" w:rsidP="007653CE">
      <w:pPr>
        <w:pStyle w:val="TRNormal"/>
        <w:tabs>
          <w:tab w:val="left" w:pos="567"/>
        </w:tabs>
        <w:spacing w:after="200"/>
        <w:ind w:left="1134" w:hanging="567"/>
        <w:jc w:val="left"/>
        <w:rPr>
          <w:rFonts w:ascii="Arial" w:hAnsi="Arial" w:cs="Arial"/>
          <w:i/>
          <w:sz w:val="22"/>
          <w:szCs w:val="22"/>
        </w:rPr>
      </w:pPr>
      <w:r w:rsidRPr="00F40AB0">
        <w:rPr>
          <w:rFonts w:ascii="Arial" w:hAnsi="Arial" w:cs="Arial"/>
          <w:i/>
          <w:sz w:val="22"/>
          <w:szCs w:val="22"/>
        </w:rPr>
        <w:t xml:space="preserve"> </w:t>
      </w:r>
      <w:r w:rsidR="007110CD" w:rsidRPr="00F40AB0">
        <w:rPr>
          <w:rFonts w:ascii="Arial" w:hAnsi="Arial" w:cs="Arial"/>
          <w:i/>
          <w:sz w:val="22"/>
          <w:szCs w:val="22"/>
        </w:rPr>
        <w:t>(</w:t>
      </w:r>
      <w:proofErr w:type="spellStart"/>
      <w:r w:rsidR="007110CD" w:rsidRPr="00F40AB0">
        <w:rPr>
          <w:rFonts w:ascii="Arial" w:hAnsi="Arial" w:cs="Arial"/>
          <w:i/>
          <w:sz w:val="22"/>
          <w:szCs w:val="22"/>
        </w:rPr>
        <w:t>i</w:t>
      </w:r>
      <w:proofErr w:type="spellEnd"/>
      <w:r w:rsidR="007110CD" w:rsidRPr="00F40AB0">
        <w:rPr>
          <w:rFonts w:ascii="Arial" w:hAnsi="Arial" w:cs="Arial"/>
          <w:i/>
          <w:sz w:val="22"/>
          <w:szCs w:val="22"/>
        </w:rPr>
        <w:t>)</w:t>
      </w:r>
      <w:r w:rsidR="007110CD" w:rsidRPr="00F40AB0">
        <w:rPr>
          <w:rFonts w:ascii="Arial" w:hAnsi="Arial" w:cs="Arial"/>
          <w:i/>
          <w:sz w:val="22"/>
          <w:szCs w:val="22"/>
        </w:rPr>
        <w:tab/>
        <w:t>the funds of the charity should be principally applied towards:</w:t>
      </w:r>
    </w:p>
    <w:p w14:paraId="0A525496" w14:textId="77777777" w:rsidR="007110CD" w:rsidRPr="00F40AB0" w:rsidRDefault="007110CD" w:rsidP="007653CE">
      <w:pPr>
        <w:pStyle w:val="TRNormal"/>
        <w:spacing w:after="200"/>
        <w:ind w:left="1134"/>
        <w:jc w:val="left"/>
        <w:rPr>
          <w:rFonts w:ascii="Arial" w:hAnsi="Arial" w:cs="Arial"/>
          <w:i/>
          <w:sz w:val="22"/>
          <w:szCs w:val="22"/>
        </w:rPr>
      </w:pPr>
      <w:r w:rsidRPr="00F40AB0">
        <w:rPr>
          <w:rFonts w:ascii="Arial" w:hAnsi="Arial" w:cs="Arial"/>
          <w:i/>
          <w:sz w:val="22"/>
          <w:szCs w:val="22"/>
        </w:rPr>
        <w:t>the relief of poverty, hunger, sickness or the ravages of war or natural disaster; or</w:t>
      </w:r>
    </w:p>
    <w:p w14:paraId="1383B92A" w14:textId="77777777" w:rsidR="007110CD" w:rsidRPr="00F40AB0" w:rsidRDefault="007110CD" w:rsidP="007653CE">
      <w:pPr>
        <w:pStyle w:val="TRNormal"/>
        <w:spacing w:after="200"/>
        <w:ind w:left="1134"/>
        <w:jc w:val="left"/>
        <w:rPr>
          <w:rFonts w:ascii="Arial" w:hAnsi="Arial" w:cs="Arial"/>
          <w:i/>
          <w:sz w:val="22"/>
          <w:szCs w:val="22"/>
        </w:rPr>
      </w:pPr>
      <w:r w:rsidRPr="00F40AB0">
        <w:rPr>
          <w:rFonts w:ascii="Arial" w:hAnsi="Arial" w:cs="Arial"/>
          <w:i/>
          <w:sz w:val="22"/>
          <w:szCs w:val="22"/>
        </w:rPr>
        <w:t>the</w:t>
      </w:r>
      <w:r w:rsidRPr="00F40AB0">
        <w:rPr>
          <w:rFonts w:ascii="Arial" w:hAnsi="Arial" w:cs="Arial"/>
          <w:sz w:val="22"/>
          <w:szCs w:val="22"/>
        </w:rPr>
        <w:t xml:space="preserve"> </w:t>
      </w:r>
      <w:r w:rsidRPr="00F40AB0">
        <w:rPr>
          <w:rFonts w:ascii="Arial" w:hAnsi="Arial" w:cs="Arial"/>
          <w:i/>
          <w:sz w:val="22"/>
          <w:szCs w:val="22"/>
        </w:rPr>
        <w:t>economy of developing countries*; or</w:t>
      </w:r>
    </w:p>
    <w:p w14:paraId="3F633C5A" w14:textId="77777777" w:rsidR="007110CD" w:rsidRPr="00F40AB0" w:rsidRDefault="007110CD" w:rsidP="007653CE">
      <w:pPr>
        <w:pStyle w:val="TRNormal"/>
        <w:tabs>
          <w:tab w:val="left" w:pos="567"/>
        </w:tabs>
        <w:spacing w:after="200"/>
        <w:ind w:left="1134"/>
        <w:jc w:val="left"/>
        <w:rPr>
          <w:rFonts w:ascii="Arial" w:hAnsi="Arial" w:cs="Arial"/>
          <w:sz w:val="22"/>
          <w:szCs w:val="22"/>
        </w:rPr>
      </w:pPr>
      <w:r w:rsidRPr="00F40AB0">
        <w:rPr>
          <w:rFonts w:ascii="Arial" w:hAnsi="Arial" w:cs="Arial"/>
          <w:i/>
          <w:sz w:val="22"/>
          <w:szCs w:val="22"/>
        </w:rPr>
        <w:t>raising the educational standards of a developing country*;</w:t>
      </w:r>
    </w:p>
    <w:p w14:paraId="5D0F1618" w14:textId="77777777" w:rsidR="00981049" w:rsidRPr="00F40AB0" w:rsidRDefault="00981049" w:rsidP="007653CE">
      <w:pPr>
        <w:pStyle w:val="TRNormal"/>
        <w:tabs>
          <w:tab w:val="left" w:pos="567"/>
        </w:tabs>
        <w:spacing w:after="200"/>
        <w:ind w:left="1134" w:hanging="567"/>
        <w:jc w:val="left"/>
        <w:rPr>
          <w:rFonts w:ascii="Arial" w:hAnsi="Arial" w:cs="Arial"/>
          <w:i/>
          <w:sz w:val="22"/>
          <w:szCs w:val="22"/>
        </w:rPr>
      </w:pPr>
      <w:r w:rsidRPr="00F40AB0">
        <w:rPr>
          <w:rFonts w:ascii="Arial" w:hAnsi="Arial" w:cs="Arial"/>
          <w:i/>
          <w:sz w:val="22"/>
          <w:szCs w:val="22"/>
        </w:rPr>
        <w:t>(ii)</w:t>
      </w:r>
      <w:r w:rsidRPr="00F40AB0">
        <w:rPr>
          <w:rFonts w:ascii="Arial" w:hAnsi="Arial" w:cs="Arial"/>
          <w:i/>
          <w:sz w:val="22"/>
          <w:szCs w:val="22"/>
        </w:rPr>
        <w:tab/>
        <w:t>charities formed for the principal purpose of fostering or administering any religion, cult or political creed should not qualify;</w:t>
      </w:r>
    </w:p>
    <w:p w14:paraId="26CF88E9" w14:textId="77777777" w:rsidR="00981049" w:rsidRPr="00F40AB0" w:rsidRDefault="00981049" w:rsidP="007653CE">
      <w:pPr>
        <w:pStyle w:val="TRNormal"/>
        <w:tabs>
          <w:tab w:val="left" w:pos="567"/>
        </w:tabs>
        <w:spacing w:after="200"/>
        <w:jc w:val="left"/>
        <w:rPr>
          <w:rFonts w:ascii="Arial" w:hAnsi="Arial" w:cs="Arial"/>
          <w:i/>
          <w:sz w:val="22"/>
          <w:szCs w:val="22"/>
        </w:rPr>
      </w:pPr>
      <w:r w:rsidRPr="00F40AB0">
        <w:rPr>
          <w:rFonts w:ascii="Arial" w:hAnsi="Arial" w:cs="Arial"/>
          <w:i/>
          <w:sz w:val="22"/>
          <w:szCs w:val="22"/>
        </w:rPr>
        <w:tab/>
        <w:t>* developing countries recognised by the United Nations.</w:t>
      </w:r>
    </w:p>
    <w:p w14:paraId="02C42598" w14:textId="77777777" w:rsidR="00981049" w:rsidRPr="00F40AB0" w:rsidRDefault="00981049" w:rsidP="00036316">
      <w:pPr>
        <w:pStyle w:val="TRBodyText"/>
        <w:spacing w:after="200"/>
        <w:jc w:val="right"/>
        <w:rPr>
          <w:rFonts w:ascii="Arial" w:hAnsi="Arial" w:cs="Arial"/>
          <w:sz w:val="22"/>
          <w:szCs w:val="22"/>
        </w:rPr>
      </w:pPr>
      <w:r w:rsidRPr="00F40AB0">
        <w:rPr>
          <w:rFonts w:ascii="Arial" w:hAnsi="Arial" w:cs="Arial"/>
          <w:sz w:val="22"/>
          <w:szCs w:val="22"/>
        </w:rPr>
        <w:t>[CM 78/14/7 refers]</w:t>
      </w:r>
    </w:p>
    <w:p w14:paraId="39E2EE9E" w14:textId="77777777" w:rsidR="00266464" w:rsidRPr="00F40AB0" w:rsidRDefault="0030244A" w:rsidP="00C74205">
      <w:pPr>
        <w:pStyle w:val="Heading1"/>
        <w:rPr>
          <w:caps/>
        </w:rPr>
      </w:pPr>
      <w:r w:rsidRPr="00F40AB0">
        <w:t xml:space="preserve">Charities to be </w:t>
      </w:r>
      <w:r w:rsidR="009C2CC6" w:rsidRPr="00F40AB0">
        <w:t>G</w:t>
      </w:r>
      <w:r w:rsidRPr="00F40AB0">
        <w:t xml:space="preserve">ranted </w:t>
      </w:r>
      <w:r w:rsidR="009C2CC6" w:rsidRPr="00F40AB0">
        <w:t>Overseas D</w:t>
      </w:r>
      <w:r w:rsidRPr="00F40AB0">
        <w:t xml:space="preserve">onee </w:t>
      </w:r>
      <w:r w:rsidR="009C2CC6" w:rsidRPr="00F40AB0">
        <w:t>S</w:t>
      </w:r>
      <w:r w:rsidRPr="00F40AB0">
        <w:t>tatus</w:t>
      </w:r>
    </w:p>
    <w:p w14:paraId="51E8F84B" w14:textId="77777777" w:rsidR="00AE6CDD" w:rsidRPr="00F40AB0" w:rsidRDefault="00AE6CDD" w:rsidP="007653CE">
      <w:pPr>
        <w:pStyle w:val="TRBodyText"/>
        <w:ind w:left="720" w:hanging="720"/>
        <w:jc w:val="left"/>
        <w:rPr>
          <w:rFonts w:ascii="Arial" w:hAnsi="Arial" w:cs="Arial"/>
          <w:sz w:val="22"/>
          <w:szCs w:val="22"/>
        </w:rPr>
      </w:pPr>
    </w:p>
    <w:p w14:paraId="718A3E5E" w14:textId="5204FFD8" w:rsidR="00266464" w:rsidRDefault="00266464" w:rsidP="00036316">
      <w:pPr>
        <w:pStyle w:val="TRBodyText"/>
        <w:ind w:left="720" w:hanging="720"/>
        <w:jc w:val="left"/>
        <w:rPr>
          <w:rFonts w:ascii="Arial" w:hAnsi="Arial" w:cs="Arial"/>
          <w:sz w:val="22"/>
          <w:szCs w:val="22"/>
        </w:rPr>
      </w:pPr>
      <w:r w:rsidRPr="00F40AB0">
        <w:rPr>
          <w:rFonts w:ascii="Arial" w:hAnsi="Arial" w:cs="Arial"/>
          <w:sz w:val="22"/>
          <w:szCs w:val="22"/>
        </w:rPr>
        <w:fldChar w:fldCharType="begin"/>
      </w:r>
      <w:r w:rsidRPr="00F40AB0">
        <w:rPr>
          <w:rFonts w:ascii="Arial" w:hAnsi="Arial" w:cs="Arial"/>
          <w:sz w:val="22"/>
          <w:szCs w:val="22"/>
        </w:rPr>
        <w:instrText xml:space="preserve"> AUTONUM  \s .  </w:instrText>
      </w:r>
      <w:r w:rsidRPr="00F40AB0">
        <w:rPr>
          <w:rFonts w:ascii="Arial" w:hAnsi="Arial" w:cs="Arial"/>
          <w:sz w:val="22"/>
          <w:szCs w:val="22"/>
        </w:rPr>
        <w:fldChar w:fldCharType="end"/>
      </w:r>
      <w:r w:rsidRPr="00F40AB0">
        <w:rPr>
          <w:rFonts w:ascii="Arial" w:hAnsi="Arial" w:cs="Arial"/>
          <w:sz w:val="22"/>
          <w:szCs w:val="22"/>
        </w:rPr>
        <w:tab/>
        <w:t xml:space="preserve">I recommend that the charities named in paragraphs </w:t>
      </w:r>
      <w:r w:rsidR="00820F4D" w:rsidRPr="00F40AB0">
        <w:rPr>
          <w:rFonts w:ascii="Arial" w:hAnsi="Arial" w:cs="Arial"/>
          <w:sz w:val="22"/>
          <w:szCs w:val="22"/>
        </w:rPr>
        <w:t>8</w:t>
      </w:r>
      <w:r w:rsidRPr="00F40AB0">
        <w:rPr>
          <w:rFonts w:ascii="Arial" w:hAnsi="Arial" w:cs="Arial"/>
          <w:sz w:val="22"/>
          <w:szCs w:val="22"/>
        </w:rPr>
        <w:t xml:space="preserve"> to </w:t>
      </w:r>
      <w:r w:rsidR="007653CE">
        <w:rPr>
          <w:rFonts w:ascii="Arial" w:hAnsi="Arial" w:cs="Arial"/>
          <w:sz w:val="22"/>
          <w:szCs w:val="22"/>
        </w:rPr>
        <w:t>11</w:t>
      </w:r>
      <w:r w:rsidRPr="00F40AB0">
        <w:rPr>
          <w:rFonts w:ascii="Arial" w:hAnsi="Arial" w:cs="Arial"/>
          <w:sz w:val="22"/>
          <w:szCs w:val="22"/>
        </w:rPr>
        <w:t xml:space="preserve"> </w:t>
      </w:r>
      <w:r w:rsidR="0009297F" w:rsidRPr="00F40AB0">
        <w:rPr>
          <w:rFonts w:ascii="Arial" w:hAnsi="Arial" w:cs="Arial"/>
          <w:sz w:val="22"/>
          <w:szCs w:val="22"/>
        </w:rPr>
        <w:t xml:space="preserve">be </w:t>
      </w:r>
      <w:r w:rsidR="00D955C9" w:rsidRPr="00F40AB0">
        <w:rPr>
          <w:rFonts w:ascii="Arial" w:hAnsi="Arial" w:cs="Arial"/>
          <w:sz w:val="22"/>
          <w:szCs w:val="22"/>
        </w:rPr>
        <w:t>granted overseas donee status</w:t>
      </w:r>
      <w:r w:rsidRPr="00F40AB0">
        <w:rPr>
          <w:rFonts w:ascii="Arial" w:hAnsi="Arial" w:cs="Arial"/>
          <w:sz w:val="22"/>
          <w:szCs w:val="22"/>
        </w:rPr>
        <w:t>.  The purposes of the recommended charities come within the criteria in paragraph</w:t>
      </w:r>
      <w:r w:rsidR="0065415B">
        <w:rPr>
          <w:rFonts w:ascii="Arial" w:hAnsi="Arial" w:cs="Arial"/>
          <w:sz w:val="22"/>
          <w:szCs w:val="22"/>
        </w:rPr>
        <w:t> </w:t>
      </w:r>
      <w:r w:rsidR="00820F4D" w:rsidRPr="00F40AB0">
        <w:rPr>
          <w:rFonts w:ascii="Arial" w:hAnsi="Arial" w:cs="Arial"/>
          <w:sz w:val="22"/>
          <w:szCs w:val="22"/>
        </w:rPr>
        <w:t>6</w:t>
      </w:r>
      <w:r w:rsidRPr="00F40AB0">
        <w:rPr>
          <w:rFonts w:ascii="Arial" w:hAnsi="Arial" w:cs="Arial"/>
          <w:sz w:val="22"/>
          <w:szCs w:val="22"/>
        </w:rPr>
        <w:t xml:space="preserve">.  All the charities recommended in this paper have adequate procedures for the accountability of funds applied to projects and can demonstrate a track record of </w:t>
      </w:r>
      <w:r w:rsidR="00BA1479">
        <w:rPr>
          <w:rFonts w:ascii="Arial" w:hAnsi="Arial" w:cs="Arial"/>
          <w:sz w:val="22"/>
          <w:szCs w:val="22"/>
        </w:rPr>
        <w:t>activity</w:t>
      </w:r>
      <w:r w:rsidRPr="00F40AB0">
        <w:rPr>
          <w:rFonts w:ascii="Arial" w:hAnsi="Arial" w:cs="Arial"/>
          <w:sz w:val="22"/>
          <w:szCs w:val="22"/>
        </w:rPr>
        <w:t>.  All are registered under the Charities Act 2005.</w:t>
      </w:r>
    </w:p>
    <w:p w14:paraId="5F879648" w14:textId="77777777" w:rsidR="00036316" w:rsidRPr="00F40AB0" w:rsidRDefault="00036316" w:rsidP="00036316">
      <w:pPr>
        <w:pStyle w:val="TRBodyText"/>
        <w:ind w:left="720" w:hanging="720"/>
        <w:jc w:val="left"/>
        <w:rPr>
          <w:rFonts w:ascii="Arial" w:hAnsi="Arial" w:cs="Arial"/>
          <w:sz w:val="22"/>
          <w:szCs w:val="22"/>
        </w:rPr>
      </w:pPr>
    </w:p>
    <w:p w14:paraId="6F9D24FD" w14:textId="77777777" w:rsidR="00156376" w:rsidRPr="00C74205" w:rsidRDefault="00156376" w:rsidP="00C74205">
      <w:pPr>
        <w:pStyle w:val="Heading2"/>
      </w:pPr>
      <w:r w:rsidRPr="00C74205">
        <w:t>Little Brothers and Sisters International</w:t>
      </w:r>
    </w:p>
    <w:p w14:paraId="7AA10022" w14:textId="77777777" w:rsidR="00156376" w:rsidRPr="00F40AB0" w:rsidRDefault="00156376" w:rsidP="007653CE">
      <w:pPr>
        <w:spacing w:line="300" w:lineRule="atLeast"/>
        <w:jc w:val="left"/>
        <w:rPr>
          <w:rFonts w:ascii="Arial" w:hAnsi="Arial" w:cs="Arial"/>
          <w:sz w:val="22"/>
          <w:szCs w:val="22"/>
        </w:rPr>
      </w:pPr>
    </w:p>
    <w:p w14:paraId="0D8F0CDE" w14:textId="77777777" w:rsidR="00156376" w:rsidRDefault="00156376" w:rsidP="00036316">
      <w:pPr>
        <w:spacing w:line="300" w:lineRule="atLeast"/>
        <w:ind w:left="720" w:hanging="720"/>
        <w:jc w:val="left"/>
        <w:rPr>
          <w:rFonts w:ascii="Arial" w:hAnsi="Arial" w:cs="Arial"/>
          <w:sz w:val="22"/>
          <w:szCs w:val="22"/>
        </w:rPr>
      </w:pPr>
      <w:r w:rsidRPr="00F40AB0">
        <w:rPr>
          <w:rFonts w:ascii="Arial" w:hAnsi="Arial" w:cs="Arial"/>
          <w:sz w:val="22"/>
          <w:szCs w:val="22"/>
        </w:rPr>
        <w:fldChar w:fldCharType="begin"/>
      </w:r>
      <w:r w:rsidRPr="00F40AB0">
        <w:rPr>
          <w:rFonts w:ascii="Arial" w:hAnsi="Arial" w:cs="Arial"/>
          <w:sz w:val="22"/>
          <w:szCs w:val="22"/>
        </w:rPr>
        <w:instrText xml:space="preserve"> AUTONUM  \s .  </w:instrText>
      </w:r>
      <w:r w:rsidRPr="00F40AB0">
        <w:rPr>
          <w:rFonts w:ascii="Arial" w:hAnsi="Arial" w:cs="Arial"/>
          <w:sz w:val="22"/>
          <w:szCs w:val="22"/>
        </w:rPr>
        <w:fldChar w:fldCharType="end"/>
      </w:r>
      <w:r w:rsidRPr="00F40AB0">
        <w:rPr>
          <w:rFonts w:ascii="Arial" w:hAnsi="Arial" w:cs="Arial"/>
          <w:sz w:val="22"/>
          <w:szCs w:val="22"/>
        </w:rPr>
        <w:tab/>
        <w:t xml:space="preserve">Little Brothers and Sisters International has been set up to support and work in partnership with Alongsiders International, the latter has a mentorship programme in 15 Asian and African countries which is directed at keeping potentially at-risk children in established education programmes.  </w:t>
      </w:r>
    </w:p>
    <w:p w14:paraId="43ED6582" w14:textId="77777777" w:rsidR="00036316" w:rsidRPr="00F40AB0" w:rsidRDefault="00036316" w:rsidP="00036316">
      <w:pPr>
        <w:spacing w:line="300" w:lineRule="atLeast"/>
        <w:ind w:left="720" w:hanging="720"/>
        <w:jc w:val="left"/>
        <w:rPr>
          <w:rFonts w:ascii="Arial" w:hAnsi="Arial" w:cs="Arial"/>
          <w:sz w:val="22"/>
          <w:szCs w:val="22"/>
        </w:rPr>
      </w:pPr>
    </w:p>
    <w:p w14:paraId="055C034C" w14:textId="77777777" w:rsidR="00156376" w:rsidRPr="007653CE" w:rsidRDefault="00156376" w:rsidP="00C74205">
      <w:pPr>
        <w:pStyle w:val="Heading2"/>
        <w:rPr>
          <w:rStyle w:val="wordwrap"/>
          <w:b w:val="0"/>
          <w:i w:val="0"/>
          <w:color w:val="333333"/>
          <w:lang w:val="en"/>
        </w:rPr>
      </w:pPr>
      <w:r w:rsidRPr="007653CE">
        <w:rPr>
          <w:rStyle w:val="wordwrap"/>
          <w:color w:val="333333"/>
          <w:lang w:val="en"/>
        </w:rPr>
        <w:t>Partners Relief and Development</w:t>
      </w:r>
      <w:r w:rsidR="002A0330">
        <w:rPr>
          <w:rStyle w:val="wordwrap"/>
          <w:color w:val="333333"/>
          <w:lang w:val="en"/>
        </w:rPr>
        <w:t xml:space="preserve"> – New Zealand</w:t>
      </w:r>
    </w:p>
    <w:p w14:paraId="35F730A2" w14:textId="77777777" w:rsidR="00116902" w:rsidRPr="00116902" w:rsidRDefault="00116902" w:rsidP="007653CE">
      <w:pPr>
        <w:spacing w:line="300" w:lineRule="atLeast"/>
        <w:jc w:val="left"/>
        <w:rPr>
          <w:rStyle w:val="wordwrap"/>
          <w:rFonts w:ascii="Arial" w:hAnsi="Arial" w:cs="Arial"/>
          <w:color w:val="333333"/>
          <w:sz w:val="22"/>
          <w:szCs w:val="22"/>
          <w:lang w:val="en"/>
        </w:rPr>
      </w:pPr>
    </w:p>
    <w:p w14:paraId="67118F44" w14:textId="77777777" w:rsidR="00156376" w:rsidRDefault="00156376" w:rsidP="00036316">
      <w:pPr>
        <w:spacing w:line="300" w:lineRule="atLeast"/>
        <w:ind w:left="720" w:hanging="720"/>
        <w:jc w:val="left"/>
        <w:rPr>
          <w:rStyle w:val="wordwrap"/>
          <w:rFonts w:ascii="Arial" w:hAnsi="Arial" w:cs="Arial"/>
          <w:sz w:val="22"/>
          <w:szCs w:val="22"/>
        </w:rPr>
      </w:pPr>
      <w:r w:rsidRPr="00F40AB0">
        <w:rPr>
          <w:rFonts w:ascii="Arial" w:hAnsi="Arial" w:cs="Arial"/>
          <w:sz w:val="22"/>
          <w:szCs w:val="22"/>
        </w:rPr>
        <w:fldChar w:fldCharType="begin"/>
      </w:r>
      <w:r w:rsidRPr="00F40AB0">
        <w:rPr>
          <w:rFonts w:ascii="Arial" w:hAnsi="Arial" w:cs="Arial"/>
          <w:sz w:val="22"/>
          <w:szCs w:val="22"/>
        </w:rPr>
        <w:instrText xml:space="preserve"> AUTONUM  \s .  </w:instrText>
      </w:r>
      <w:r w:rsidRPr="00F40AB0">
        <w:rPr>
          <w:rFonts w:ascii="Arial" w:hAnsi="Arial" w:cs="Arial"/>
          <w:sz w:val="22"/>
          <w:szCs w:val="22"/>
        </w:rPr>
        <w:fldChar w:fldCharType="end"/>
      </w:r>
      <w:r w:rsidRPr="00F40AB0">
        <w:rPr>
          <w:rFonts w:ascii="Arial" w:hAnsi="Arial" w:cs="Arial"/>
          <w:sz w:val="22"/>
          <w:szCs w:val="22"/>
        </w:rPr>
        <w:tab/>
      </w:r>
      <w:r w:rsidRPr="00F40AB0">
        <w:rPr>
          <w:rStyle w:val="wordwrap"/>
          <w:rFonts w:ascii="Arial" w:hAnsi="Arial" w:cs="Arial"/>
          <w:sz w:val="22"/>
          <w:szCs w:val="22"/>
        </w:rPr>
        <w:t xml:space="preserve">The Trust was established in 2017 and works in association with the wider Partners Relief and Development network carrying out emergency relief and community development work in the developing world.  It is active in South East Asia (Myanmar and Thailand) and the Middle East (Yemen and Syria).  </w:t>
      </w:r>
    </w:p>
    <w:p w14:paraId="27B20A6E" w14:textId="77777777" w:rsidR="00036316" w:rsidRPr="00F40AB0" w:rsidRDefault="00036316" w:rsidP="00036316">
      <w:pPr>
        <w:spacing w:line="300" w:lineRule="atLeast"/>
        <w:ind w:left="720" w:hanging="720"/>
        <w:jc w:val="left"/>
        <w:rPr>
          <w:rStyle w:val="wordwrap"/>
          <w:rFonts w:ascii="Arial" w:hAnsi="Arial" w:cs="Arial"/>
          <w:sz w:val="22"/>
          <w:szCs w:val="22"/>
        </w:rPr>
      </w:pPr>
    </w:p>
    <w:p w14:paraId="7446F8EC" w14:textId="77777777" w:rsidR="00156376" w:rsidRPr="007653CE" w:rsidRDefault="00156376" w:rsidP="00C74205">
      <w:pPr>
        <w:pStyle w:val="Heading2"/>
      </w:pPr>
      <w:r w:rsidRPr="007653CE">
        <w:t>Project Moroto</w:t>
      </w:r>
    </w:p>
    <w:p w14:paraId="61C86334" w14:textId="77777777" w:rsidR="00156376" w:rsidRPr="00F40AB0" w:rsidRDefault="00156376" w:rsidP="007653CE">
      <w:pPr>
        <w:spacing w:line="300" w:lineRule="atLeast"/>
        <w:ind w:left="720" w:hanging="720"/>
        <w:jc w:val="left"/>
        <w:rPr>
          <w:rStyle w:val="wordwrap"/>
          <w:rFonts w:ascii="Arial" w:hAnsi="Arial" w:cs="Arial"/>
          <w:sz w:val="22"/>
          <w:szCs w:val="22"/>
        </w:rPr>
      </w:pPr>
    </w:p>
    <w:p w14:paraId="5F92AA44" w14:textId="77777777" w:rsidR="00156376" w:rsidRDefault="00156376" w:rsidP="00036316">
      <w:pPr>
        <w:spacing w:line="300" w:lineRule="atLeast"/>
        <w:ind w:left="720" w:hanging="720"/>
        <w:jc w:val="left"/>
        <w:rPr>
          <w:rStyle w:val="wordwrap"/>
          <w:rFonts w:ascii="Arial" w:hAnsi="Arial" w:cs="Arial"/>
          <w:sz w:val="22"/>
          <w:szCs w:val="22"/>
        </w:rPr>
      </w:pPr>
      <w:r w:rsidRPr="00F40AB0">
        <w:rPr>
          <w:rFonts w:ascii="Arial" w:hAnsi="Arial" w:cs="Arial"/>
          <w:sz w:val="22"/>
          <w:szCs w:val="22"/>
        </w:rPr>
        <w:fldChar w:fldCharType="begin"/>
      </w:r>
      <w:r w:rsidRPr="00F40AB0">
        <w:rPr>
          <w:rFonts w:ascii="Arial" w:hAnsi="Arial" w:cs="Arial"/>
          <w:sz w:val="22"/>
          <w:szCs w:val="22"/>
        </w:rPr>
        <w:instrText xml:space="preserve"> AUTONUM  \s .  </w:instrText>
      </w:r>
      <w:r w:rsidRPr="00F40AB0">
        <w:rPr>
          <w:rFonts w:ascii="Arial" w:hAnsi="Arial" w:cs="Arial"/>
          <w:sz w:val="22"/>
          <w:szCs w:val="22"/>
        </w:rPr>
        <w:fldChar w:fldCharType="end"/>
      </w:r>
      <w:r w:rsidRPr="00F40AB0">
        <w:rPr>
          <w:rFonts w:ascii="Arial" w:hAnsi="Arial" w:cs="Arial"/>
          <w:sz w:val="22"/>
          <w:szCs w:val="22"/>
        </w:rPr>
        <w:tab/>
        <w:t>Project Moroto</w:t>
      </w:r>
      <w:r w:rsidRPr="00F40AB0">
        <w:rPr>
          <w:rStyle w:val="wordwrap"/>
          <w:rFonts w:ascii="Arial" w:hAnsi="Arial" w:cs="Arial"/>
          <w:sz w:val="22"/>
          <w:szCs w:val="22"/>
        </w:rPr>
        <w:t xml:space="preserve"> was established in 2011 with the purpose of providing safe housing, upbringing, education and advancement of life to vulnerable or orphaned children in Uganda or other impoverished regions of Africa.</w:t>
      </w:r>
    </w:p>
    <w:p w14:paraId="53C46451" w14:textId="77777777" w:rsidR="00CD28DA" w:rsidRPr="00F40AB0" w:rsidRDefault="00CD28DA" w:rsidP="00036316">
      <w:pPr>
        <w:spacing w:line="300" w:lineRule="atLeast"/>
        <w:ind w:left="720" w:hanging="720"/>
        <w:jc w:val="left"/>
        <w:rPr>
          <w:rStyle w:val="wordwrap"/>
          <w:rFonts w:ascii="Arial" w:hAnsi="Arial" w:cs="Arial"/>
          <w:sz w:val="22"/>
          <w:szCs w:val="22"/>
        </w:rPr>
      </w:pPr>
    </w:p>
    <w:p w14:paraId="05CB207E" w14:textId="77777777" w:rsidR="00156376" w:rsidRDefault="005B21A2" w:rsidP="00C74205">
      <w:pPr>
        <w:pStyle w:val="Heading2"/>
      </w:pPr>
      <w:r w:rsidRPr="005B21A2">
        <w:t>UN Women National Committee Aotearoa New Zealand Incorporated</w:t>
      </w:r>
    </w:p>
    <w:p w14:paraId="5CAA2596" w14:textId="77777777" w:rsidR="005B21A2" w:rsidRPr="005B21A2" w:rsidRDefault="005B21A2" w:rsidP="007653CE">
      <w:pPr>
        <w:spacing w:line="300" w:lineRule="atLeast"/>
        <w:jc w:val="left"/>
        <w:rPr>
          <w:rFonts w:ascii="Arial" w:hAnsi="Arial" w:cs="Arial"/>
          <w:sz w:val="22"/>
          <w:szCs w:val="22"/>
        </w:rPr>
      </w:pPr>
    </w:p>
    <w:p w14:paraId="0670E4F4" w14:textId="77777777" w:rsidR="00156376" w:rsidRDefault="00156376" w:rsidP="00036316">
      <w:pPr>
        <w:spacing w:line="300" w:lineRule="atLeast"/>
        <w:ind w:left="720" w:hanging="720"/>
        <w:jc w:val="left"/>
        <w:rPr>
          <w:rFonts w:ascii="Arial" w:hAnsi="Arial" w:cs="Arial"/>
          <w:sz w:val="22"/>
          <w:szCs w:val="22"/>
        </w:rPr>
      </w:pPr>
      <w:r w:rsidRPr="00F40AB0">
        <w:rPr>
          <w:rFonts w:ascii="Arial" w:hAnsi="Arial" w:cs="Arial"/>
          <w:sz w:val="22"/>
          <w:szCs w:val="22"/>
        </w:rPr>
        <w:fldChar w:fldCharType="begin"/>
      </w:r>
      <w:r w:rsidRPr="00F40AB0">
        <w:rPr>
          <w:rFonts w:ascii="Arial" w:hAnsi="Arial" w:cs="Arial"/>
          <w:sz w:val="22"/>
          <w:szCs w:val="22"/>
        </w:rPr>
        <w:instrText xml:space="preserve"> AUTONUM  \s .  </w:instrText>
      </w:r>
      <w:r w:rsidRPr="00F40AB0">
        <w:rPr>
          <w:rFonts w:ascii="Arial" w:hAnsi="Arial" w:cs="Arial"/>
          <w:sz w:val="22"/>
          <w:szCs w:val="22"/>
        </w:rPr>
        <w:fldChar w:fldCharType="end"/>
      </w:r>
      <w:r w:rsidRPr="00F40AB0">
        <w:rPr>
          <w:rFonts w:ascii="Arial" w:hAnsi="Arial" w:cs="Arial"/>
          <w:sz w:val="22"/>
          <w:szCs w:val="22"/>
        </w:rPr>
        <w:tab/>
        <w:t xml:space="preserve">The UN Women National Committee Aotearoa New Zealand supports the work of the United Nations Entity for Gender Equality and the Empowerment of Women through </w:t>
      </w:r>
      <w:r w:rsidRPr="00F40AB0">
        <w:rPr>
          <w:rFonts w:ascii="Arial" w:hAnsi="Arial" w:cs="Arial"/>
          <w:sz w:val="22"/>
          <w:szCs w:val="22"/>
        </w:rPr>
        <w:lastRenderedPageBreak/>
        <w:t>contributing funds raised in New Zealand for UN Women projects in developing countries worldwide, but particularly those in the Pacific region.</w:t>
      </w:r>
    </w:p>
    <w:p w14:paraId="340C28FA" w14:textId="77777777" w:rsidR="00036316" w:rsidRPr="00F40AB0" w:rsidRDefault="00036316" w:rsidP="00036316">
      <w:pPr>
        <w:spacing w:line="300" w:lineRule="atLeast"/>
        <w:ind w:left="720" w:hanging="720"/>
        <w:jc w:val="left"/>
        <w:rPr>
          <w:rFonts w:ascii="Arial" w:hAnsi="Arial" w:cs="Arial"/>
          <w:sz w:val="22"/>
          <w:szCs w:val="22"/>
        </w:rPr>
      </w:pPr>
    </w:p>
    <w:p w14:paraId="518CCB79" w14:textId="77777777" w:rsidR="00266464" w:rsidRPr="00F40AB0" w:rsidRDefault="0030244A" w:rsidP="00C74205">
      <w:pPr>
        <w:pStyle w:val="Heading1"/>
      </w:pPr>
      <w:r w:rsidRPr="00F40AB0">
        <w:t>Consultation</w:t>
      </w:r>
    </w:p>
    <w:p w14:paraId="2166B3D4" w14:textId="77777777" w:rsidR="000073E0" w:rsidRPr="00F40AB0" w:rsidRDefault="000073E0" w:rsidP="007653CE">
      <w:pPr>
        <w:spacing w:line="300" w:lineRule="atLeast"/>
        <w:jc w:val="left"/>
        <w:rPr>
          <w:rFonts w:ascii="Arial" w:hAnsi="Arial" w:cs="Arial"/>
          <w:sz w:val="22"/>
          <w:szCs w:val="22"/>
        </w:rPr>
      </w:pPr>
    </w:p>
    <w:p w14:paraId="7C0DA1CE" w14:textId="77777777" w:rsidR="003B64CE" w:rsidRDefault="00266464" w:rsidP="00036316">
      <w:pPr>
        <w:pStyle w:val="TRBodyText"/>
        <w:tabs>
          <w:tab w:val="left" w:pos="709"/>
        </w:tabs>
        <w:ind w:left="720" w:hanging="720"/>
        <w:jc w:val="left"/>
        <w:rPr>
          <w:rFonts w:ascii="Arial" w:hAnsi="Arial" w:cs="Arial"/>
          <w:sz w:val="22"/>
          <w:szCs w:val="22"/>
        </w:rPr>
      </w:pPr>
      <w:r w:rsidRPr="00F40AB0">
        <w:rPr>
          <w:rFonts w:ascii="Arial" w:hAnsi="Arial" w:cs="Arial"/>
          <w:sz w:val="22"/>
          <w:szCs w:val="22"/>
        </w:rPr>
        <w:fldChar w:fldCharType="begin"/>
      </w:r>
      <w:r w:rsidRPr="00F40AB0">
        <w:rPr>
          <w:rFonts w:ascii="Arial" w:hAnsi="Arial" w:cs="Arial"/>
          <w:sz w:val="22"/>
          <w:szCs w:val="22"/>
        </w:rPr>
        <w:instrText xml:space="preserve"> AUTONUM  \s .  </w:instrText>
      </w:r>
      <w:r w:rsidRPr="00F40AB0">
        <w:rPr>
          <w:rFonts w:ascii="Arial" w:hAnsi="Arial" w:cs="Arial"/>
          <w:sz w:val="22"/>
          <w:szCs w:val="22"/>
        </w:rPr>
        <w:fldChar w:fldCharType="end"/>
      </w:r>
      <w:r w:rsidRPr="00F40AB0">
        <w:rPr>
          <w:rFonts w:ascii="Arial" w:hAnsi="Arial" w:cs="Arial"/>
          <w:sz w:val="22"/>
          <w:szCs w:val="22"/>
        </w:rPr>
        <w:tab/>
      </w:r>
      <w:r w:rsidR="004A4576" w:rsidRPr="00F40AB0">
        <w:rPr>
          <w:rFonts w:ascii="Arial" w:hAnsi="Arial" w:cs="Arial"/>
          <w:sz w:val="22"/>
          <w:szCs w:val="22"/>
        </w:rPr>
        <w:t xml:space="preserve">The Treasury, the Ministry of Foreign Affairs and Trade (Pacific and Development Group) and the Department of Internal Affairs – Charities Services have been consulted as part of the preparation of this report.  Consultation with these agencies did not identify any concerns with the charities recommended in this paper.  The New Zealand Police’s vetting service was also used </w:t>
      </w:r>
      <w:r w:rsidR="00856B2B" w:rsidRPr="00F40AB0">
        <w:rPr>
          <w:rFonts w:ascii="Arial" w:hAnsi="Arial" w:cs="Arial"/>
          <w:sz w:val="22"/>
          <w:szCs w:val="22"/>
        </w:rPr>
        <w:t>for</w:t>
      </w:r>
      <w:r w:rsidR="002710DA" w:rsidRPr="00F40AB0">
        <w:rPr>
          <w:rFonts w:ascii="Arial" w:hAnsi="Arial" w:cs="Arial"/>
          <w:sz w:val="22"/>
          <w:szCs w:val="22"/>
        </w:rPr>
        <w:t xml:space="preserve"> the trustees o</w:t>
      </w:r>
      <w:r w:rsidR="004A4576" w:rsidRPr="00F40AB0">
        <w:rPr>
          <w:rFonts w:ascii="Arial" w:hAnsi="Arial" w:cs="Arial"/>
          <w:sz w:val="22"/>
          <w:szCs w:val="22"/>
        </w:rPr>
        <w:t xml:space="preserve">f the charities recommended in this report.  </w:t>
      </w:r>
    </w:p>
    <w:p w14:paraId="32055B37" w14:textId="77777777" w:rsidR="00036316" w:rsidRPr="00F40AB0" w:rsidRDefault="00036316" w:rsidP="00036316">
      <w:pPr>
        <w:pStyle w:val="TRBodyText"/>
        <w:tabs>
          <w:tab w:val="left" w:pos="709"/>
        </w:tabs>
        <w:ind w:left="720" w:hanging="720"/>
        <w:jc w:val="left"/>
        <w:rPr>
          <w:rFonts w:ascii="Arial" w:hAnsi="Arial" w:cs="Arial"/>
          <w:sz w:val="22"/>
          <w:szCs w:val="22"/>
        </w:rPr>
      </w:pPr>
    </w:p>
    <w:p w14:paraId="12891EBB" w14:textId="203DD442" w:rsidR="004A4576" w:rsidRDefault="004A4576" w:rsidP="00036316">
      <w:pPr>
        <w:pStyle w:val="TRBodyText"/>
        <w:tabs>
          <w:tab w:val="left" w:pos="709"/>
        </w:tabs>
        <w:ind w:left="720" w:hanging="720"/>
        <w:jc w:val="left"/>
        <w:rPr>
          <w:rFonts w:ascii="Arial" w:hAnsi="Arial" w:cs="Arial"/>
          <w:sz w:val="22"/>
          <w:szCs w:val="22"/>
        </w:rPr>
      </w:pPr>
      <w:r w:rsidRPr="00F40AB0">
        <w:rPr>
          <w:rFonts w:ascii="Arial" w:hAnsi="Arial" w:cs="Arial"/>
          <w:sz w:val="22"/>
          <w:szCs w:val="22"/>
        </w:rPr>
        <w:fldChar w:fldCharType="begin"/>
      </w:r>
      <w:r w:rsidRPr="00F40AB0">
        <w:rPr>
          <w:rFonts w:ascii="Arial" w:hAnsi="Arial" w:cs="Arial"/>
          <w:sz w:val="22"/>
          <w:szCs w:val="22"/>
        </w:rPr>
        <w:instrText xml:space="preserve"> AUTONUM  </w:instrText>
      </w:r>
      <w:r w:rsidRPr="00F40AB0">
        <w:rPr>
          <w:rFonts w:ascii="Arial" w:hAnsi="Arial" w:cs="Arial"/>
          <w:sz w:val="22"/>
          <w:szCs w:val="22"/>
        </w:rPr>
        <w:fldChar w:fldCharType="end"/>
      </w:r>
      <w:r w:rsidRPr="00F40AB0">
        <w:rPr>
          <w:rFonts w:ascii="Arial" w:hAnsi="Arial" w:cs="Arial"/>
          <w:sz w:val="22"/>
          <w:szCs w:val="22"/>
        </w:rPr>
        <w:tab/>
        <w:t xml:space="preserve">The Ministry of Foreign Affairs and Trade (Pacific and Development Group) notes that </w:t>
      </w:r>
      <w:r w:rsidR="000E4740">
        <w:rPr>
          <w:rFonts w:ascii="Arial" w:hAnsi="Arial" w:cs="Arial"/>
          <w:sz w:val="22"/>
          <w:szCs w:val="22"/>
        </w:rPr>
        <w:t xml:space="preserve">apart from the UN Women National Committee Aotearoa New Zealand Incorporated, </w:t>
      </w:r>
      <w:r w:rsidRPr="00F40AB0">
        <w:rPr>
          <w:rFonts w:ascii="Arial" w:hAnsi="Arial" w:cs="Arial"/>
          <w:sz w:val="22"/>
          <w:szCs w:val="22"/>
        </w:rPr>
        <w:t xml:space="preserve">it does not have any direct knowledge of the activities carried out by the </w:t>
      </w:r>
      <w:r w:rsidR="0057435B">
        <w:rPr>
          <w:rFonts w:ascii="Arial" w:hAnsi="Arial" w:cs="Arial"/>
          <w:sz w:val="22"/>
          <w:szCs w:val="22"/>
        </w:rPr>
        <w:t xml:space="preserve">other three </w:t>
      </w:r>
      <w:r w:rsidRPr="00F40AB0">
        <w:rPr>
          <w:rFonts w:ascii="Arial" w:hAnsi="Arial" w:cs="Arial"/>
          <w:sz w:val="22"/>
          <w:szCs w:val="22"/>
        </w:rPr>
        <w:t>charities discussed in this report</w:t>
      </w:r>
      <w:r w:rsidR="005A494B" w:rsidRPr="00F40AB0">
        <w:rPr>
          <w:rFonts w:ascii="Arial" w:hAnsi="Arial" w:cs="Arial"/>
          <w:sz w:val="22"/>
          <w:szCs w:val="22"/>
        </w:rPr>
        <w:t>,</w:t>
      </w:r>
      <w:r w:rsidRPr="00F40AB0">
        <w:rPr>
          <w:rFonts w:ascii="Arial" w:hAnsi="Arial" w:cs="Arial"/>
          <w:sz w:val="22"/>
          <w:szCs w:val="22"/>
        </w:rPr>
        <w:t xml:space="preserve"> and none of the charities are accredited for its various partnership funds.</w:t>
      </w:r>
      <w:r w:rsidRPr="00F40AB0">
        <w:rPr>
          <w:rStyle w:val="FootnoteReference"/>
          <w:rFonts w:ascii="Arial" w:hAnsi="Arial" w:cs="Arial"/>
          <w:sz w:val="22"/>
          <w:szCs w:val="22"/>
        </w:rPr>
        <w:footnoteReference w:id="1"/>
      </w:r>
      <w:r w:rsidRPr="00F40AB0">
        <w:rPr>
          <w:rFonts w:ascii="Arial" w:hAnsi="Arial" w:cs="Arial"/>
          <w:sz w:val="22"/>
          <w:szCs w:val="22"/>
        </w:rPr>
        <w:t xml:space="preserve">  </w:t>
      </w:r>
    </w:p>
    <w:p w14:paraId="4C1337CD" w14:textId="77777777" w:rsidR="00036316" w:rsidRPr="00F40AB0" w:rsidRDefault="00036316" w:rsidP="00036316">
      <w:pPr>
        <w:pStyle w:val="TRBodyText"/>
        <w:tabs>
          <w:tab w:val="left" w:pos="709"/>
        </w:tabs>
        <w:ind w:left="720" w:hanging="720"/>
        <w:jc w:val="left"/>
        <w:rPr>
          <w:rFonts w:ascii="Arial" w:hAnsi="Arial" w:cs="Arial"/>
          <w:sz w:val="22"/>
          <w:szCs w:val="22"/>
        </w:rPr>
      </w:pPr>
    </w:p>
    <w:p w14:paraId="1850A24B" w14:textId="77777777" w:rsidR="00266464" w:rsidRPr="00F40AB0" w:rsidRDefault="00CE64B4" w:rsidP="00C74205">
      <w:pPr>
        <w:pStyle w:val="Heading1"/>
      </w:pPr>
      <w:r w:rsidRPr="00F40AB0">
        <w:t>Fiscal I</w:t>
      </w:r>
      <w:r w:rsidR="0030244A" w:rsidRPr="00F40AB0">
        <w:t>mplications</w:t>
      </w:r>
    </w:p>
    <w:p w14:paraId="686EE385" w14:textId="77777777" w:rsidR="000073E0" w:rsidRPr="00F40AB0" w:rsidRDefault="000073E0" w:rsidP="007653CE">
      <w:pPr>
        <w:spacing w:line="300" w:lineRule="atLeast"/>
        <w:jc w:val="left"/>
        <w:rPr>
          <w:rFonts w:ascii="Arial" w:hAnsi="Arial" w:cs="Arial"/>
          <w:sz w:val="22"/>
          <w:szCs w:val="22"/>
        </w:rPr>
      </w:pPr>
    </w:p>
    <w:p w14:paraId="011B6214" w14:textId="309C41D4" w:rsidR="00B15516" w:rsidRPr="00F40AB0" w:rsidRDefault="00B15516" w:rsidP="00036316">
      <w:pPr>
        <w:tabs>
          <w:tab w:val="left" w:pos="709"/>
        </w:tabs>
        <w:spacing w:line="300" w:lineRule="atLeast"/>
        <w:ind w:left="720" w:hanging="720"/>
        <w:jc w:val="left"/>
        <w:rPr>
          <w:rFonts w:ascii="Arial" w:hAnsi="Arial" w:cs="Arial"/>
          <w:sz w:val="22"/>
          <w:szCs w:val="22"/>
        </w:rPr>
      </w:pPr>
      <w:r w:rsidRPr="00F40AB0">
        <w:rPr>
          <w:rFonts w:ascii="Arial" w:hAnsi="Arial" w:cs="Arial"/>
          <w:sz w:val="22"/>
          <w:szCs w:val="22"/>
        </w:rPr>
        <w:fldChar w:fldCharType="begin"/>
      </w:r>
      <w:r w:rsidRPr="00F40AB0">
        <w:rPr>
          <w:rFonts w:ascii="Arial" w:hAnsi="Arial" w:cs="Arial"/>
          <w:sz w:val="22"/>
          <w:szCs w:val="22"/>
        </w:rPr>
        <w:instrText xml:space="preserve"> AUTONUM  </w:instrText>
      </w:r>
      <w:r w:rsidRPr="00F40AB0">
        <w:rPr>
          <w:rFonts w:ascii="Arial" w:hAnsi="Arial" w:cs="Arial"/>
          <w:sz w:val="22"/>
          <w:szCs w:val="22"/>
        </w:rPr>
        <w:fldChar w:fldCharType="end"/>
      </w:r>
      <w:r w:rsidRPr="00F40AB0">
        <w:rPr>
          <w:rFonts w:ascii="Arial" w:hAnsi="Arial" w:cs="Arial"/>
          <w:sz w:val="22"/>
          <w:szCs w:val="22"/>
        </w:rPr>
        <w:tab/>
        <w:t xml:space="preserve">The estimated financial implications of </w:t>
      </w:r>
      <w:r w:rsidR="00B84BB0">
        <w:rPr>
          <w:rFonts w:ascii="Arial" w:hAnsi="Arial" w:cs="Arial"/>
          <w:sz w:val="22"/>
          <w:szCs w:val="22"/>
        </w:rPr>
        <w:t>granting</w:t>
      </w:r>
      <w:r w:rsidR="00B84BB0" w:rsidRPr="00F40AB0">
        <w:rPr>
          <w:rFonts w:ascii="Arial" w:hAnsi="Arial" w:cs="Arial"/>
          <w:sz w:val="22"/>
          <w:szCs w:val="22"/>
        </w:rPr>
        <w:t xml:space="preserve"> </w:t>
      </w:r>
      <w:r w:rsidR="002D38B3">
        <w:rPr>
          <w:rFonts w:ascii="Arial" w:hAnsi="Arial" w:cs="Arial"/>
          <w:sz w:val="22"/>
          <w:szCs w:val="22"/>
        </w:rPr>
        <w:t xml:space="preserve">overseas donee status to </w:t>
      </w:r>
      <w:r w:rsidRPr="00F40AB0">
        <w:rPr>
          <w:rFonts w:ascii="Arial" w:hAnsi="Arial" w:cs="Arial"/>
          <w:sz w:val="22"/>
          <w:szCs w:val="22"/>
        </w:rPr>
        <w:t xml:space="preserve">the </w:t>
      </w:r>
      <w:r w:rsidR="004B6EAE">
        <w:rPr>
          <w:rFonts w:ascii="Arial" w:hAnsi="Arial" w:cs="Arial"/>
          <w:sz w:val="22"/>
          <w:szCs w:val="22"/>
        </w:rPr>
        <w:t>four</w:t>
      </w:r>
      <w:r w:rsidRPr="00F40AB0">
        <w:rPr>
          <w:rFonts w:ascii="Arial" w:hAnsi="Arial" w:cs="Arial"/>
          <w:sz w:val="22"/>
          <w:szCs w:val="22"/>
        </w:rPr>
        <w:t xml:space="preserve"> charities recommended in this report are shown </w:t>
      </w:r>
      <w:r w:rsidR="00981049" w:rsidRPr="00F40AB0">
        <w:rPr>
          <w:rFonts w:ascii="Arial" w:hAnsi="Arial" w:cs="Arial"/>
          <w:sz w:val="22"/>
          <w:szCs w:val="22"/>
        </w:rPr>
        <w:t>below</w:t>
      </w:r>
      <w:r w:rsidRPr="00F40AB0">
        <w:rPr>
          <w:rFonts w:ascii="Arial" w:hAnsi="Arial" w:cs="Arial"/>
          <w:sz w:val="22"/>
          <w:szCs w:val="22"/>
        </w:rPr>
        <w:t xml:space="preserve">.  The financial implications will be treated as a forecasting change and reflect the increasing cost of the </w:t>
      </w:r>
      <w:r w:rsidR="00981049" w:rsidRPr="00F40AB0">
        <w:rPr>
          <w:rFonts w:ascii="Arial" w:hAnsi="Arial" w:cs="Arial"/>
          <w:sz w:val="22"/>
          <w:szCs w:val="22"/>
        </w:rPr>
        <w:t>decision</w:t>
      </w:r>
      <w:r w:rsidRPr="00F40AB0">
        <w:rPr>
          <w:rFonts w:ascii="Arial" w:hAnsi="Arial" w:cs="Arial"/>
          <w:sz w:val="22"/>
          <w:szCs w:val="22"/>
        </w:rPr>
        <w:t xml:space="preserve"> to allow donations to New Zealand-based charitable overseas aid organisations to be eligible for tax benefits.  The revenue estimates are based on projections made by the charities about the monetary donations they expect to receive for the forecast period.  </w:t>
      </w:r>
    </w:p>
    <w:p w14:paraId="128E36F1" w14:textId="77777777" w:rsidR="00156376" w:rsidRPr="00F40AB0" w:rsidRDefault="00156376" w:rsidP="007653CE">
      <w:pPr>
        <w:tabs>
          <w:tab w:val="left" w:pos="709"/>
        </w:tabs>
        <w:spacing w:line="300" w:lineRule="atLeast"/>
        <w:ind w:left="720" w:hanging="720"/>
        <w:jc w:val="lef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82"/>
        <w:gridCol w:w="1327"/>
        <w:gridCol w:w="1326"/>
        <w:gridCol w:w="1326"/>
        <w:gridCol w:w="1328"/>
        <w:gridCol w:w="1326"/>
      </w:tblGrid>
      <w:tr w:rsidR="00AF011E" w:rsidRPr="00F67FB3" w14:paraId="13EEC160" w14:textId="77777777" w:rsidTr="00771BED">
        <w:trPr>
          <w:gridBefore w:val="1"/>
          <w:wBefore w:w="1514" w:type="pct"/>
          <w:trHeight w:val="188"/>
        </w:trPr>
        <w:tc>
          <w:tcPr>
            <w:tcW w:w="3486" w:type="pct"/>
            <w:gridSpan w:val="5"/>
            <w:shd w:val="clear" w:color="auto" w:fill="auto"/>
          </w:tcPr>
          <w:p w14:paraId="74DE6C54" w14:textId="77777777" w:rsidR="00AF011E" w:rsidRPr="00F67FB3" w:rsidRDefault="00AF011E" w:rsidP="00771BED">
            <w:pPr>
              <w:tabs>
                <w:tab w:val="left" w:pos="567"/>
              </w:tabs>
              <w:spacing w:line="300" w:lineRule="atLeast"/>
              <w:jc w:val="center"/>
              <w:rPr>
                <w:rFonts w:ascii="Arial" w:hAnsi="Arial" w:cs="Arial"/>
                <w:b/>
                <w:sz w:val="18"/>
                <w:szCs w:val="18"/>
              </w:rPr>
            </w:pPr>
            <w:r w:rsidRPr="00F67FB3">
              <w:rPr>
                <w:rFonts w:ascii="Arial" w:hAnsi="Arial" w:cs="Arial"/>
                <w:b/>
                <w:sz w:val="18"/>
                <w:szCs w:val="18"/>
              </w:rPr>
              <w:t>$million – increase/(decrease)</w:t>
            </w:r>
          </w:p>
        </w:tc>
      </w:tr>
      <w:tr w:rsidR="00AF011E" w:rsidRPr="00F67FB3" w14:paraId="60869268" w14:textId="77777777" w:rsidTr="00771BED">
        <w:trPr>
          <w:trHeight w:val="187"/>
        </w:trPr>
        <w:tc>
          <w:tcPr>
            <w:tcW w:w="1514" w:type="pct"/>
            <w:shd w:val="clear" w:color="auto" w:fill="auto"/>
          </w:tcPr>
          <w:p w14:paraId="497D3C7E" w14:textId="77777777" w:rsidR="00AF011E" w:rsidRPr="00F67FB3" w:rsidRDefault="00AF011E" w:rsidP="00771BED">
            <w:pPr>
              <w:tabs>
                <w:tab w:val="left" w:pos="567"/>
              </w:tabs>
              <w:spacing w:line="300" w:lineRule="atLeast"/>
              <w:jc w:val="left"/>
              <w:rPr>
                <w:rFonts w:ascii="Arial" w:hAnsi="Arial" w:cs="Arial"/>
                <w:b/>
                <w:sz w:val="18"/>
                <w:szCs w:val="18"/>
              </w:rPr>
            </w:pPr>
            <w:r w:rsidRPr="00F67FB3">
              <w:rPr>
                <w:rFonts w:ascii="Arial" w:hAnsi="Arial" w:cs="Arial"/>
                <w:b/>
                <w:sz w:val="18"/>
                <w:szCs w:val="18"/>
              </w:rPr>
              <w:t>Vote Revenue</w:t>
            </w:r>
          </w:p>
          <w:p w14:paraId="64868596" w14:textId="77777777" w:rsidR="00AF011E" w:rsidRPr="00F67FB3" w:rsidRDefault="00AF011E" w:rsidP="00771BED">
            <w:pPr>
              <w:tabs>
                <w:tab w:val="left" w:pos="567"/>
              </w:tabs>
              <w:spacing w:line="300" w:lineRule="atLeast"/>
              <w:jc w:val="left"/>
              <w:rPr>
                <w:rFonts w:ascii="Arial" w:hAnsi="Arial" w:cs="Arial"/>
                <w:b/>
                <w:sz w:val="18"/>
                <w:szCs w:val="18"/>
              </w:rPr>
            </w:pPr>
            <w:r w:rsidRPr="00F67FB3">
              <w:rPr>
                <w:rFonts w:ascii="Arial" w:hAnsi="Arial" w:cs="Arial"/>
                <w:b/>
                <w:sz w:val="18"/>
                <w:szCs w:val="18"/>
              </w:rPr>
              <w:t>Minister of Revenue</w:t>
            </w:r>
          </w:p>
        </w:tc>
        <w:tc>
          <w:tcPr>
            <w:tcW w:w="697" w:type="pct"/>
            <w:shd w:val="clear" w:color="auto" w:fill="auto"/>
            <w:vAlign w:val="center"/>
          </w:tcPr>
          <w:p w14:paraId="17BFC734" w14:textId="77777777" w:rsidR="00AF011E" w:rsidRPr="00F67FB3" w:rsidRDefault="00AF011E" w:rsidP="00771BED">
            <w:pPr>
              <w:tabs>
                <w:tab w:val="left" w:pos="567"/>
              </w:tabs>
              <w:spacing w:line="300" w:lineRule="atLeast"/>
              <w:jc w:val="center"/>
              <w:rPr>
                <w:rFonts w:ascii="Arial" w:hAnsi="Arial" w:cs="Arial"/>
                <w:b/>
                <w:sz w:val="18"/>
                <w:szCs w:val="18"/>
              </w:rPr>
            </w:pPr>
            <w:r w:rsidRPr="00F67FB3">
              <w:rPr>
                <w:rFonts w:ascii="Arial" w:hAnsi="Arial" w:cs="Arial"/>
                <w:b/>
                <w:sz w:val="18"/>
                <w:szCs w:val="18"/>
              </w:rPr>
              <w:t>2018–19</w:t>
            </w:r>
          </w:p>
        </w:tc>
        <w:tc>
          <w:tcPr>
            <w:tcW w:w="697" w:type="pct"/>
            <w:shd w:val="clear" w:color="auto" w:fill="auto"/>
            <w:vAlign w:val="center"/>
          </w:tcPr>
          <w:p w14:paraId="3349C519" w14:textId="77777777" w:rsidR="00AF011E" w:rsidRPr="00F67FB3" w:rsidRDefault="00AF011E" w:rsidP="00771BED">
            <w:pPr>
              <w:tabs>
                <w:tab w:val="left" w:pos="567"/>
              </w:tabs>
              <w:spacing w:line="300" w:lineRule="atLeast"/>
              <w:jc w:val="center"/>
              <w:rPr>
                <w:rFonts w:ascii="Arial" w:hAnsi="Arial" w:cs="Arial"/>
                <w:b/>
                <w:sz w:val="18"/>
                <w:szCs w:val="18"/>
              </w:rPr>
            </w:pPr>
            <w:r w:rsidRPr="00F67FB3">
              <w:rPr>
                <w:rFonts w:ascii="Arial" w:hAnsi="Arial" w:cs="Arial"/>
                <w:b/>
                <w:sz w:val="18"/>
                <w:szCs w:val="18"/>
              </w:rPr>
              <w:t>2019–20</w:t>
            </w:r>
          </w:p>
        </w:tc>
        <w:tc>
          <w:tcPr>
            <w:tcW w:w="697" w:type="pct"/>
            <w:shd w:val="clear" w:color="auto" w:fill="auto"/>
            <w:vAlign w:val="center"/>
          </w:tcPr>
          <w:p w14:paraId="301B1431" w14:textId="77777777" w:rsidR="00AF011E" w:rsidRPr="00F67FB3" w:rsidRDefault="00AF011E" w:rsidP="00771BED">
            <w:pPr>
              <w:tabs>
                <w:tab w:val="left" w:pos="567"/>
              </w:tabs>
              <w:spacing w:line="300" w:lineRule="atLeast"/>
              <w:jc w:val="center"/>
              <w:rPr>
                <w:rFonts w:ascii="Arial" w:hAnsi="Arial" w:cs="Arial"/>
                <w:b/>
                <w:sz w:val="18"/>
                <w:szCs w:val="18"/>
              </w:rPr>
            </w:pPr>
            <w:r w:rsidRPr="00F67FB3">
              <w:rPr>
                <w:rFonts w:ascii="Arial" w:hAnsi="Arial" w:cs="Arial"/>
                <w:b/>
                <w:sz w:val="18"/>
                <w:szCs w:val="18"/>
              </w:rPr>
              <w:t>2020–21</w:t>
            </w:r>
          </w:p>
        </w:tc>
        <w:tc>
          <w:tcPr>
            <w:tcW w:w="698" w:type="pct"/>
            <w:vAlign w:val="center"/>
          </w:tcPr>
          <w:p w14:paraId="19E279EA" w14:textId="77777777" w:rsidR="00AF011E" w:rsidRPr="00F67FB3" w:rsidRDefault="00AF011E" w:rsidP="00771BED">
            <w:pPr>
              <w:tabs>
                <w:tab w:val="left" w:pos="567"/>
              </w:tabs>
              <w:spacing w:line="300" w:lineRule="atLeast"/>
              <w:jc w:val="center"/>
              <w:rPr>
                <w:rFonts w:ascii="Arial" w:hAnsi="Arial" w:cs="Arial"/>
                <w:b/>
                <w:sz w:val="18"/>
                <w:szCs w:val="18"/>
              </w:rPr>
            </w:pPr>
            <w:r w:rsidRPr="00F67FB3">
              <w:rPr>
                <w:rFonts w:ascii="Arial" w:hAnsi="Arial" w:cs="Arial"/>
                <w:b/>
                <w:sz w:val="18"/>
                <w:szCs w:val="18"/>
              </w:rPr>
              <w:t>2021–22</w:t>
            </w:r>
          </w:p>
        </w:tc>
        <w:tc>
          <w:tcPr>
            <w:tcW w:w="697" w:type="pct"/>
          </w:tcPr>
          <w:p w14:paraId="206BBEE1" w14:textId="77777777" w:rsidR="00AF011E" w:rsidRPr="00F67FB3" w:rsidRDefault="00AF011E" w:rsidP="00771BED">
            <w:pPr>
              <w:tabs>
                <w:tab w:val="left" w:pos="567"/>
              </w:tabs>
              <w:spacing w:line="300" w:lineRule="atLeast"/>
              <w:jc w:val="center"/>
              <w:rPr>
                <w:rFonts w:ascii="Arial" w:hAnsi="Arial" w:cs="Arial"/>
                <w:b/>
                <w:sz w:val="18"/>
                <w:szCs w:val="18"/>
              </w:rPr>
            </w:pPr>
            <w:r w:rsidRPr="00F67FB3">
              <w:rPr>
                <w:rFonts w:ascii="Arial" w:hAnsi="Arial" w:cs="Arial"/>
                <w:b/>
                <w:sz w:val="18"/>
                <w:szCs w:val="18"/>
              </w:rPr>
              <w:t>2022–23 &amp; outyears</w:t>
            </w:r>
          </w:p>
        </w:tc>
      </w:tr>
      <w:tr w:rsidR="00AF011E" w:rsidRPr="00F67FB3" w14:paraId="3FFF0887" w14:textId="77777777" w:rsidTr="00771BED">
        <w:tc>
          <w:tcPr>
            <w:tcW w:w="1514" w:type="pct"/>
            <w:shd w:val="clear" w:color="auto" w:fill="auto"/>
          </w:tcPr>
          <w:p w14:paraId="25AB835D" w14:textId="77777777" w:rsidR="00AF011E" w:rsidRPr="00F67FB3" w:rsidRDefault="00AF011E" w:rsidP="00771BED">
            <w:pPr>
              <w:tabs>
                <w:tab w:val="left" w:pos="567"/>
              </w:tabs>
              <w:spacing w:line="300" w:lineRule="atLeast"/>
              <w:rPr>
                <w:rFonts w:ascii="Arial" w:hAnsi="Arial" w:cs="Arial"/>
                <w:sz w:val="18"/>
                <w:szCs w:val="18"/>
              </w:rPr>
            </w:pPr>
            <w:r w:rsidRPr="00F67FB3">
              <w:rPr>
                <w:rFonts w:ascii="Arial" w:hAnsi="Arial" w:cs="Arial"/>
                <w:sz w:val="18"/>
                <w:szCs w:val="18"/>
              </w:rPr>
              <w:t>Crown Revenue and Receipts:</w:t>
            </w:r>
          </w:p>
          <w:p w14:paraId="3FDB499F" w14:textId="77777777" w:rsidR="00AF011E" w:rsidRPr="00F67FB3" w:rsidRDefault="00AF011E" w:rsidP="00771BED">
            <w:pPr>
              <w:tabs>
                <w:tab w:val="left" w:pos="567"/>
              </w:tabs>
              <w:spacing w:line="300" w:lineRule="atLeast"/>
              <w:rPr>
                <w:rFonts w:ascii="Arial" w:hAnsi="Arial" w:cs="Arial"/>
                <w:b/>
                <w:sz w:val="18"/>
                <w:szCs w:val="18"/>
              </w:rPr>
            </w:pPr>
            <w:r w:rsidRPr="00F67FB3">
              <w:rPr>
                <w:rFonts w:ascii="Arial" w:hAnsi="Arial" w:cs="Arial"/>
                <w:sz w:val="18"/>
                <w:szCs w:val="18"/>
              </w:rPr>
              <w:t>Tax Revenue</w:t>
            </w:r>
          </w:p>
        </w:tc>
        <w:tc>
          <w:tcPr>
            <w:tcW w:w="697" w:type="pct"/>
            <w:shd w:val="clear" w:color="auto" w:fill="auto"/>
            <w:vAlign w:val="center"/>
          </w:tcPr>
          <w:p w14:paraId="5AA43380" w14:textId="77777777" w:rsidR="00AF011E" w:rsidRPr="00F67FB3" w:rsidRDefault="00AF011E" w:rsidP="00771BED">
            <w:pPr>
              <w:jc w:val="center"/>
              <w:rPr>
                <w:rFonts w:ascii="Arial" w:hAnsi="Arial" w:cs="Arial"/>
                <w:sz w:val="18"/>
                <w:szCs w:val="18"/>
              </w:rPr>
            </w:pPr>
            <w:r w:rsidRPr="00F67FB3">
              <w:rPr>
                <w:rFonts w:ascii="Arial" w:hAnsi="Arial" w:cs="Arial"/>
                <w:sz w:val="18"/>
                <w:szCs w:val="18"/>
              </w:rPr>
              <w:t>(0.000)</w:t>
            </w:r>
          </w:p>
        </w:tc>
        <w:tc>
          <w:tcPr>
            <w:tcW w:w="697" w:type="pct"/>
            <w:shd w:val="clear" w:color="auto" w:fill="auto"/>
            <w:vAlign w:val="center"/>
          </w:tcPr>
          <w:p w14:paraId="68588E10" w14:textId="77777777" w:rsidR="00AF011E" w:rsidRPr="00F67FB3" w:rsidRDefault="00AF011E" w:rsidP="00771BED">
            <w:pPr>
              <w:jc w:val="center"/>
              <w:rPr>
                <w:rFonts w:ascii="Arial" w:hAnsi="Arial" w:cs="Arial"/>
                <w:sz w:val="18"/>
                <w:szCs w:val="18"/>
              </w:rPr>
            </w:pPr>
            <w:r w:rsidRPr="00F67FB3">
              <w:rPr>
                <w:rFonts w:ascii="Arial" w:hAnsi="Arial" w:cs="Arial"/>
                <w:sz w:val="18"/>
                <w:szCs w:val="18"/>
              </w:rPr>
              <w:t>(0.106)</w:t>
            </w:r>
          </w:p>
        </w:tc>
        <w:tc>
          <w:tcPr>
            <w:tcW w:w="697" w:type="pct"/>
            <w:shd w:val="clear" w:color="auto" w:fill="auto"/>
            <w:vAlign w:val="center"/>
          </w:tcPr>
          <w:p w14:paraId="284EF07A" w14:textId="77777777" w:rsidR="00AF011E" w:rsidRPr="00F67FB3" w:rsidRDefault="00AF011E" w:rsidP="00771BED">
            <w:pPr>
              <w:jc w:val="center"/>
              <w:rPr>
                <w:rFonts w:ascii="Arial" w:hAnsi="Arial" w:cs="Arial"/>
                <w:sz w:val="18"/>
                <w:szCs w:val="18"/>
              </w:rPr>
            </w:pPr>
            <w:r w:rsidRPr="00F67FB3">
              <w:rPr>
                <w:rFonts w:ascii="Arial" w:hAnsi="Arial" w:cs="Arial"/>
                <w:sz w:val="18"/>
                <w:szCs w:val="18"/>
              </w:rPr>
              <w:t>(0.143)</w:t>
            </w:r>
          </w:p>
        </w:tc>
        <w:tc>
          <w:tcPr>
            <w:tcW w:w="698" w:type="pct"/>
            <w:vAlign w:val="center"/>
          </w:tcPr>
          <w:p w14:paraId="776C4B0A" w14:textId="77777777" w:rsidR="00AF011E" w:rsidRPr="00F67FB3" w:rsidRDefault="00AF011E" w:rsidP="00771BED">
            <w:pPr>
              <w:jc w:val="center"/>
              <w:rPr>
                <w:rFonts w:ascii="Arial" w:hAnsi="Arial" w:cs="Arial"/>
                <w:sz w:val="18"/>
                <w:szCs w:val="18"/>
              </w:rPr>
            </w:pPr>
            <w:r w:rsidRPr="00F67FB3">
              <w:rPr>
                <w:rFonts w:ascii="Arial" w:hAnsi="Arial" w:cs="Arial"/>
                <w:sz w:val="18"/>
                <w:szCs w:val="18"/>
              </w:rPr>
              <w:t>(0.197)</w:t>
            </w:r>
          </w:p>
        </w:tc>
        <w:tc>
          <w:tcPr>
            <w:tcW w:w="697" w:type="pct"/>
            <w:vAlign w:val="center"/>
          </w:tcPr>
          <w:p w14:paraId="1087ACDB" w14:textId="77777777" w:rsidR="00AF011E" w:rsidRPr="00F67FB3" w:rsidRDefault="00AF011E" w:rsidP="00771BED">
            <w:pPr>
              <w:jc w:val="center"/>
              <w:rPr>
                <w:rFonts w:ascii="Arial" w:hAnsi="Arial" w:cs="Arial"/>
                <w:sz w:val="18"/>
                <w:szCs w:val="18"/>
              </w:rPr>
            </w:pPr>
            <w:r w:rsidRPr="00F67FB3">
              <w:rPr>
                <w:rFonts w:ascii="Arial" w:hAnsi="Arial" w:cs="Arial"/>
                <w:sz w:val="18"/>
                <w:szCs w:val="18"/>
              </w:rPr>
              <w:t>(0.223)</w:t>
            </w:r>
          </w:p>
        </w:tc>
      </w:tr>
    </w:tbl>
    <w:p w14:paraId="35F6FB02" w14:textId="77777777" w:rsidR="00867703" w:rsidRPr="00F40AB0" w:rsidRDefault="00867703" w:rsidP="007653CE">
      <w:pPr>
        <w:spacing w:line="300" w:lineRule="atLeast"/>
        <w:jc w:val="left"/>
        <w:rPr>
          <w:rFonts w:ascii="Arial" w:hAnsi="Arial" w:cs="Arial"/>
          <w:b/>
          <w:sz w:val="22"/>
          <w:szCs w:val="22"/>
        </w:rPr>
      </w:pPr>
    </w:p>
    <w:p w14:paraId="5F085F01" w14:textId="77777777" w:rsidR="00266464" w:rsidRPr="00F40AB0" w:rsidRDefault="0030244A" w:rsidP="00C74205">
      <w:pPr>
        <w:pStyle w:val="Heading1"/>
      </w:pPr>
      <w:r w:rsidRPr="00F40AB0">
        <w:t xml:space="preserve">Legislative </w:t>
      </w:r>
      <w:r w:rsidR="00CE64B4" w:rsidRPr="00F40AB0">
        <w:t>I</w:t>
      </w:r>
      <w:r w:rsidRPr="00F40AB0">
        <w:t>mplications</w:t>
      </w:r>
    </w:p>
    <w:p w14:paraId="5F319D0D" w14:textId="77777777" w:rsidR="000073E0" w:rsidRPr="00F40AB0" w:rsidRDefault="000073E0" w:rsidP="007653CE">
      <w:pPr>
        <w:spacing w:line="300" w:lineRule="atLeast"/>
        <w:jc w:val="left"/>
        <w:rPr>
          <w:rFonts w:ascii="Arial" w:hAnsi="Arial" w:cs="Arial"/>
          <w:sz w:val="22"/>
          <w:szCs w:val="22"/>
        </w:rPr>
      </w:pPr>
    </w:p>
    <w:p w14:paraId="0D62E6F3" w14:textId="77777777" w:rsidR="008F1E8A" w:rsidRDefault="00266464" w:rsidP="00036316">
      <w:pPr>
        <w:pStyle w:val="TRBodyText"/>
        <w:ind w:left="720" w:hanging="720"/>
        <w:jc w:val="left"/>
        <w:rPr>
          <w:rFonts w:ascii="Arial" w:hAnsi="Arial" w:cs="Arial"/>
          <w:sz w:val="22"/>
          <w:szCs w:val="22"/>
        </w:rPr>
      </w:pPr>
      <w:r w:rsidRPr="00F40AB0">
        <w:rPr>
          <w:rFonts w:ascii="Arial" w:hAnsi="Arial" w:cs="Arial"/>
          <w:sz w:val="22"/>
          <w:szCs w:val="22"/>
        </w:rPr>
        <w:fldChar w:fldCharType="begin"/>
      </w:r>
      <w:r w:rsidRPr="00F40AB0">
        <w:rPr>
          <w:rFonts w:ascii="Arial" w:hAnsi="Arial" w:cs="Arial"/>
          <w:sz w:val="22"/>
          <w:szCs w:val="22"/>
        </w:rPr>
        <w:instrText xml:space="preserve"> AUTONUM  \s .  </w:instrText>
      </w:r>
      <w:r w:rsidRPr="00F40AB0">
        <w:rPr>
          <w:rFonts w:ascii="Arial" w:hAnsi="Arial" w:cs="Arial"/>
          <w:sz w:val="22"/>
          <w:szCs w:val="22"/>
        </w:rPr>
        <w:fldChar w:fldCharType="end"/>
      </w:r>
      <w:r w:rsidRPr="00F40AB0">
        <w:rPr>
          <w:rFonts w:ascii="Arial" w:hAnsi="Arial" w:cs="Arial"/>
          <w:sz w:val="22"/>
          <w:szCs w:val="22"/>
        </w:rPr>
        <w:tab/>
        <w:t xml:space="preserve">Granting overseas donee status to the named charities will require changes to the Income Tax Act 2007.  I recommend that the necessary amendments </w:t>
      </w:r>
      <w:r w:rsidR="00631804" w:rsidRPr="00F40AB0">
        <w:rPr>
          <w:rFonts w:ascii="Arial" w:hAnsi="Arial" w:cs="Arial"/>
          <w:sz w:val="22"/>
          <w:szCs w:val="22"/>
        </w:rPr>
        <w:t xml:space="preserve">are </w:t>
      </w:r>
      <w:r w:rsidRPr="00F40AB0">
        <w:rPr>
          <w:rFonts w:ascii="Arial" w:hAnsi="Arial" w:cs="Arial"/>
          <w:sz w:val="22"/>
          <w:szCs w:val="22"/>
        </w:rPr>
        <w:t xml:space="preserve">included in the next omnibus taxation bill scheduled for introduction in </w:t>
      </w:r>
      <w:r w:rsidR="00F97374" w:rsidRPr="00F40AB0">
        <w:rPr>
          <w:rFonts w:ascii="Arial" w:hAnsi="Arial" w:cs="Arial"/>
          <w:sz w:val="22"/>
          <w:szCs w:val="22"/>
        </w:rPr>
        <w:t>mid-</w:t>
      </w:r>
      <w:r w:rsidR="00EC1158" w:rsidRPr="00F40AB0">
        <w:rPr>
          <w:rFonts w:ascii="Arial" w:hAnsi="Arial" w:cs="Arial"/>
          <w:sz w:val="22"/>
          <w:szCs w:val="22"/>
        </w:rPr>
        <w:t>2019</w:t>
      </w:r>
      <w:r w:rsidR="00D955C9" w:rsidRPr="00F40AB0">
        <w:rPr>
          <w:rFonts w:ascii="Arial" w:hAnsi="Arial" w:cs="Arial"/>
          <w:sz w:val="22"/>
          <w:szCs w:val="22"/>
        </w:rPr>
        <w:t xml:space="preserve"> </w:t>
      </w:r>
      <w:r w:rsidR="00683112" w:rsidRPr="00F40AB0">
        <w:rPr>
          <w:rFonts w:ascii="Arial" w:hAnsi="Arial" w:cs="Arial"/>
          <w:sz w:val="22"/>
          <w:szCs w:val="22"/>
        </w:rPr>
        <w:t xml:space="preserve">with effect from the </w:t>
      </w:r>
      <w:r w:rsidR="00EC1158" w:rsidRPr="00F40AB0">
        <w:rPr>
          <w:rFonts w:ascii="Arial" w:hAnsi="Arial" w:cs="Arial"/>
          <w:sz w:val="22"/>
          <w:szCs w:val="22"/>
        </w:rPr>
        <w:t>2019</w:t>
      </w:r>
      <w:r w:rsidR="00683112" w:rsidRPr="00F40AB0">
        <w:rPr>
          <w:rFonts w:ascii="Arial" w:hAnsi="Arial" w:cs="Arial"/>
          <w:sz w:val="22"/>
          <w:szCs w:val="22"/>
        </w:rPr>
        <w:t>–</w:t>
      </w:r>
      <w:r w:rsidR="00EC1158" w:rsidRPr="00F40AB0">
        <w:rPr>
          <w:rFonts w:ascii="Arial" w:hAnsi="Arial" w:cs="Arial"/>
          <w:sz w:val="22"/>
          <w:szCs w:val="22"/>
        </w:rPr>
        <w:t>20</w:t>
      </w:r>
      <w:r w:rsidR="00D955C9" w:rsidRPr="00F40AB0">
        <w:rPr>
          <w:rFonts w:ascii="Arial" w:hAnsi="Arial" w:cs="Arial"/>
          <w:sz w:val="22"/>
          <w:szCs w:val="22"/>
        </w:rPr>
        <w:t xml:space="preserve"> income year (starting 1 April 201</w:t>
      </w:r>
      <w:r w:rsidR="00EC1158" w:rsidRPr="00F40AB0">
        <w:rPr>
          <w:rFonts w:ascii="Arial" w:hAnsi="Arial" w:cs="Arial"/>
          <w:sz w:val="22"/>
          <w:szCs w:val="22"/>
        </w:rPr>
        <w:t>9</w:t>
      </w:r>
      <w:r w:rsidR="00D955C9" w:rsidRPr="00F40AB0">
        <w:rPr>
          <w:rFonts w:ascii="Arial" w:hAnsi="Arial" w:cs="Arial"/>
          <w:sz w:val="22"/>
          <w:szCs w:val="22"/>
        </w:rPr>
        <w:t xml:space="preserve">).  </w:t>
      </w:r>
    </w:p>
    <w:p w14:paraId="2642A8FC" w14:textId="77777777" w:rsidR="00036316" w:rsidRPr="00F40AB0" w:rsidRDefault="00036316" w:rsidP="00036316">
      <w:pPr>
        <w:pStyle w:val="TRBodyText"/>
        <w:ind w:left="720" w:hanging="720"/>
        <w:jc w:val="left"/>
        <w:rPr>
          <w:rFonts w:ascii="Arial" w:hAnsi="Arial" w:cs="Arial"/>
          <w:sz w:val="22"/>
          <w:szCs w:val="22"/>
        </w:rPr>
      </w:pPr>
    </w:p>
    <w:p w14:paraId="12CC9675" w14:textId="77777777" w:rsidR="00266464" w:rsidRPr="00F40AB0" w:rsidRDefault="0030244A" w:rsidP="00C74205">
      <w:pPr>
        <w:pStyle w:val="Heading1"/>
      </w:pPr>
      <w:r w:rsidRPr="00F40AB0">
        <w:t xml:space="preserve">Impact </w:t>
      </w:r>
      <w:r w:rsidR="00935B24" w:rsidRPr="00F40AB0">
        <w:t>A</w:t>
      </w:r>
      <w:r w:rsidRPr="00F40AB0">
        <w:t>nalysis</w:t>
      </w:r>
      <w:r w:rsidR="004F6A90" w:rsidRPr="00F40AB0">
        <w:t xml:space="preserve"> </w:t>
      </w:r>
    </w:p>
    <w:p w14:paraId="4DB4C6DE" w14:textId="77777777" w:rsidR="000073E0" w:rsidRPr="00F40AB0" w:rsidRDefault="000073E0" w:rsidP="007653CE">
      <w:pPr>
        <w:spacing w:line="300" w:lineRule="atLeast"/>
        <w:jc w:val="left"/>
        <w:rPr>
          <w:rFonts w:ascii="Arial" w:hAnsi="Arial" w:cs="Arial"/>
          <w:sz w:val="22"/>
          <w:szCs w:val="22"/>
        </w:rPr>
      </w:pPr>
    </w:p>
    <w:p w14:paraId="2B3E0D9D" w14:textId="77777777" w:rsidR="00266464" w:rsidRPr="00A131DB" w:rsidRDefault="00266464" w:rsidP="00A131DB">
      <w:pPr>
        <w:pStyle w:val="TRBodyText"/>
        <w:ind w:left="720" w:hanging="720"/>
        <w:jc w:val="left"/>
        <w:rPr>
          <w:rFonts w:ascii="Arial" w:hAnsi="Arial" w:cs="Arial"/>
          <w:color w:val="000000" w:themeColor="text1"/>
          <w:sz w:val="22"/>
          <w:szCs w:val="22"/>
        </w:rPr>
      </w:pPr>
      <w:r w:rsidRPr="00A131DB">
        <w:rPr>
          <w:rFonts w:ascii="Arial" w:hAnsi="Arial" w:cs="Arial"/>
          <w:color w:val="000000" w:themeColor="text1"/>
          <w:sz w:val="22"/>
          <w:szCs w:val="22"/>
        </w:rPr>
        <w:fldChar w:fldCharType="begin"/>
      </w:r>
      <w:r w:rsidRPr="00A131DB">
        <w:rPr>
          <w:rFonts w:ascii="Arial" w:hAnsi="Arial" w:cs="Arial"/>
          <w:color w:val="000000" w:themeColor="text1"/>
          <w:sz w:val="22"/>
          <w:szCs w:val="22"/>
        </w:rPr>
        <w:instrText xml:space="preserve"> AUTONUM  \s .  </w:instrText>
      </w:r>
      <w:r w:rsidRPr="00A131DB">
        <w:rPr>
          <w:rFonts w:ascii="Arial" w:hAnsi="Arial" w:cs="Arial"/>
          <w:color w:val="000000" w:themeColor="text1"/>
          <w:sz w:val="22"/>
          <w:szCs w:val="22"/>
        </w:rPr>
        <w:fldChar w:fldCharType="end"/>
      </w:r>
      <w:r w:rsidRPr="00A131DB">
        <w:rPr>
          <w:rFonts w:ascii="Arial" w:hAnsi="Arial" w:cs="Arial"/>
          <w:color w:val="000000" w:themeColor="text1"/>
          <w:sz w:val="22"/>
          <w:szCs w:val="22"/>
        </w:rPr>
        <w:tab/>
      </w:r>
      <w:r w:rsidR="00A131DB" w:rsidRPr="00A131DB">
        <w:rPr>
          <w:rFonts w:ascii="Arial" w:hAnsi="Arial" w:cs="Arial"/>
          <w:color w:val="000000" w:themeColor="text1"/>
          <w:sz w:val="22"/>
          <w:szCs w:val="22"/>
        </w:rPr>
        <w:t>The Treasury confirms that a Regulatory Impact Statement is not required for this proposal because it does not alter current tax policy settings</w:t>
      </w:r>
      <w:r w:rsidRPr="00A131DB">
        <w:rPr>
          <w:rFonts w:ascii="Arial" w:hAnsi="Arial" w:cs="Arial"/>
          <w:color w:val="000000" w:themeColor="text1"/>
          <w:sz w:val="22"/>
          <w:szCs w:val="22"/>
        </w:rPr>
        <w:t>.</w:t>
      </w:r>
    </w:p>
    <w:p w14:paraId="069D0725" w14:textId="77777777" w:rsidR="00A131DB" w:rsidRDefault="00A131DB" w:rsidP="00036316">
      <w:pPr>
        <w:pStyle w:val="TRBodyText"/>
        <w:ind w:left="720" w:hanging="720"/>
        <w:jc w:val="left"/>
        <w:rPr>
          <w:rFonts w:ascii="Arial" w:hAnsi="Arial" w:cs="Arial"/>
          <w:sz w:val="22"/>
          <w:szCs w:val="22"/>
        </w:rPr>
      </w:pPr>
    </w:p>
    <w:p w14:paraId="5127D861" w14:textId="77777777" w:rsidR="00A131DB" w:rsidRPr="00F40AB0" w:rsidRDefault="00A131DB" w:rsidP="00C74205">
      <w:pPr>
        <w:pStyle w:val="Heading1"/>
        <w:rPr>
          <w:bCs/>
        </w:rPr>
      </w:pPr>
      <w:r w:rsidRPr="00F40AB0">
        <w:t xml:space="preserve">Human </w:t>
      </w:r>
      <w:r>
        <w:t>R</w:t>
      </w:r>
      <w:r w:rsidRPr="00F40AB0">
        <w:t>ights</w:t>
      </w:r>
      <w:r w:rsidRPr="00F40AB0">
        <w:rPr>
          <w:bCs/>
        </w:rPr>
        <w:t xml:space="preserve"> </w:t>
      </w:r>
    </w:p>
    <w:p w14:paraId="00A4D516" w14:textId="77777777" w:rsidR="00A131DB" w:rsidRPr="00F40AB0" w:rsidRDefault="00A131DB" w:rsidP="00A131DB">
      <w:pPr>
        <w:spacing w:line="300" w:lineRule="atLeast"/>
        <w:jc w:val="left"/>
        <w:rPr>
          <w:rFonts w:ascii="Arial" w:hAnsi="Arial" w:cs="Arial"/>
          <w:bCs/>
          <w:sz w:val="22"/>
          <w:szCs w:val="22"/>
        </w:rPr>
      </w:pPr>
    </w:p>
    <w:p w14:paraId="4E8F6A48" w14:textId="77777777" w:rsidR="00A131DB" w:rsidRDefault="00A131DB" w:rsidP="00A131DB">
      <w:pPr>
        <w:pStyle w:val="TRBodyText"/>
        <w:ind w:left="720" w:hanging="720"/>
        <w:jc w:val="left"/>
        <w:rPr>
          <w:rFonts w:ascii="Arial" w:hAnsi="Arial" w:cs="Arial"/>
          <w:sz w:val="22"/>
          <w:szCs w:val="22"/>
        </w:rPr>
      </w:pPr>
      <w:r w:rsidRPr="00F40AB0">
        <w:rPr>
          <w:rFonts w:ascii="Arial" w:hAnsi="Arial" w:cs="Arial"/>
          <w:sz w:val="22"/>
          <w:szCs w:val="22"/>
        </w:rPr>
        <w:fldChar w:fldCharType="begin"/>
      </w:r>
      <w:r w:rsidRPr="00F40AB0">
        <w:rPr>
          <w:rFonts w:ascii="Arial" w:hAnsi="Arial" w:cs="Arial"/>
          <w:sz w:val="22"/>
          <w:szCs w:val="22"/>
        </w:rPr>
        <w:instrText xml:space="preserve"> AUTONUM  \s .  </w:instrText>
      </w:r>
      <w:r w:rsidRPr="00F40AB0">
        <w:rPr>
          <w:rFonts w:ascii="Arial" w:hAnsi="Arial" w:cs="Arial"/>
          <w:sz w:val="22"/>
          <w:szCs w:val="22"/>
        </w:rPr>
        <w:fldChar w:fldCharType="end"/>
      </w:r>
      <w:r w:rsidRPr="00F40AB0">
        <w:rPr>
          <w:rFonts w:ascii="Arial" w:hAnsi="Arial" w:cs="Arial"/>
          <w:sz w:val="22"/>
          <w:szCs w:val="22"/>
        </w:rPr>
        <w:tab/>
        <w:t>The changes I am recommending in this paper do not have any implications in relation to the New Zealand Bill of Rights Act 1990 or the Human Rights Act 1993.</w:t>
      </w:r>
    </w:p>
    <w:p w14:paraId="6EED3C53" w14:textId="77777777" w:rsidR="00036316" w:rsidRPr="00F40AB0" w:rsidRDefault="00036316" w:rsidP="00036316">
      <w:pPr>
        <w:pStyle w:val="TRBodyText"/>
        <w:ind w:left="720" w:hanging="720"/>
        <w:jc w:val="left"/>
        <w:rPr>
          <w:rFonts w:ascii="Arial" w:hAnsi="Arial" w:cs="Arial"/>
          <w:sz w:val="22"/>
          <w:szCs w:val="22"/>
        </w:rPr>
      </w:pPr>
    </w:p>
    <w:p w14:paraId="1E301E3C" w14:textId="77777777" w:rsidR="00266464" w:rsidRPr="00F40AB0" w:rsidRDefault="0030244A" w:rsidP="00C74205">
      <w:pPr>
        <w:pStyle w:val="Heading1"/>
      </w:pPr>
      <w:r w:rsidRPr="00F40AB0">
        <w:t xml:space="preserve">Publicity </w:t>
      </w:r>
    </w:p>
    <w:p w14:paraId="3704B4CC" w14:textId="77777777" w:rsidR="000073E0" w:rsidRPr="00F40AB0" w:rsidRDefault="000073E0" w:rsidP="007653CE">
      <w:pPr>
        <w:spacing w:line="300" w:lineRule="atLeast"/>
        <w:jc w:val="left"/>
        <w:rPr>
          <w:rFonts w:ascii="Arial" w:hAnsi="Arial" w:cs="Arial"/>
          <w:sz w:val="22"/>
          <w:szCs w:val="22"/>
        </w:rPr>
      </w:pPr>
    </w:p>
    <w:p w14:paraId="4A98B726" w14:textId="77777777" w:rsidR="00266464" w:rsidRDefault="00266464" w:rsidP="00036316">
      <w:pPr>
        <w:pStyle w:val="TRBodyText"/>
        <w:ind w:left="720" w:hanging="720"/>
        <w:jc w:val="left"/>
        <w:rPr>
          <w:rFonts w:ascii="Arial" w:hAnsi="Arial" w:cs="Arial"/>
          <w:color w:val="000000"/>
          <w:sz w:val="22"/>
          <w:szCs w:val="22"/>
        </w:rPr>
      </w:pPr>
      <w:r w:rsidRPr="00F40AB0">
        <w:rPr>
          <w:rFonts w:ascii="Arial" w:hAnsi="Arial" w:cs="Arial"/>
          <w:sz w:val="22"/>
          <w:szCs w:val="22"/>
        </w:rPr>
        <w:fldChar w:fldCharType="begin"/>
      </w:r>
      <w:r w:rsidRPr="00F40AB0">
        <w:rPr>
          <w:rFonts w:ascii="Arial" w:hAnsi="Arial" w:cs="Arial"/>
          <w:sz w:val="22"/>
          <w:szCs w:val="22"/>
        </w:rPr>
        <w:instrText xml:space="preserve"> AUTONUM  \s .  </w:instrText>
      </w:r>
      <w:r w:rsidRPr="00F40AB0">
        <w:rPr>
          <w:rFonts w:ascii="Arial" w:hAnsi="Arial" w:cs="Arial"/>
          <w:sz w:val="22"/>
          <w:szCs w:val="22"/>
        </w:rPr>
        <w:fldChar w:fldCharType="end"/>
      </w:r>
      <w:r w:rsidRPr="00F40AB0">
        <w:rPr>
          <w:rFonts w:ascii="Arial" w:hAnsi="Arial" w:cs="Arial"/>
          <w:sz w:val="22"/>
          <w:szCs w:val="22"/>
        </w:rPr>
        <w:tab/>
        <w:t xml:space="preserve">I will </w:t>
      </w:r>
      <w:proofErr w:type="gramStart"/>
      <w:r w:rsidRPr="00F40AB0">
        <w:rPr>
          <w:rFonts w:ascii="Arial" w:hAnsi="Arial" w:cs="Arial"/>
          <w:sz w:val="22"/>
          <w:szCs w:val="22"/>
        </w:rPr>
        <w:t>make an announcement about</w:t>
      </w:r>
      <w:proofErr w:type="gramEnd"/>
      <w:r w:rsidRPr="00F40AB0">
        <w:rPr>
          <w:rFonts w:ascii="Arial" w:hAnsi="Arial" w:cs="Arial"/>
          <w:sz w:val="22"/>
          <w:szCs w:val="22"/>
        </w:rPr>
        <w:t xml:space="preserve"> the </w:t>
      </w:r>
      <w:r w:rsidR="004B6EAE">
        <w:rPr>
          <w:rFonts w:ascii="Arial" w:hAnsi="Arial" w:cs="Arial"/>
          <w:sz w:val="22"/>
          <w:szCs w:val="22"/>
        </w:rPr>
        <w:t>four</w:t>
      </w:r>
      <w:r w:rsidR="00631804" w:rsidRPr="00F40AB0">
        <w:rPr>
          <w:rFonts w:ascii="Arial" w:hAnsi="Arial" w:cs="Arial"/>
          <w:sz w:val="22"/>
          <w:szCs w:val="22"/>
        </w:rPr>
        <w:t xml:space="preserve"> </w:t>
      </w:r>
      <w:r w:rsidRPr="00F40AB0">
        <w:rPr>
          <w:rFonts w:ascii="Arial" w:hAnsi="Arial" w:cs="Arial"/>
          <w:sz w:val="22"/>
          <w:szCs w:val="22"/>
        </w:rPr>
        <w:t xml:space="preserve">charities as part of the content of the relevant taxation bill when it is introduced into the House.  Inland Revenue will publish details of the new legislation in </w:t>
      </w:r>
      <w:r w:rsidRPr="00F40AB0">
        <w:rPr>
          <w:rFonts w:ascii="Arial" w:hAnsi="Arial" w:cs="Arial"/>
          <w:i/>
          <w:sz w:val="22"/>
          <w:szCs w:val="22"/>
        </w:rPr>
        <w:t>a Tax Information Bulletin</w:t>
      </w:r>
      <w:r w:rsidRPr="00F40AB0">
        <w:rPr>
          <w:rFonts w:ascii="Arial" w:hAnsi="Arial" w:cs="Arial"/>
          <w:sz w:val="22"/>
          <w:szCs w:val="22"/>
        </w:rPr>
        <w:t xml:space="preserve"> once the tax bill containing the amendments is enacted.  O</w:t>
      </w:r>
      <w:r w:rsidRPr="00F40AB0">
        <w:rPr>
          <w:rFonts w:ascii="Arial" w:hAnsi="Arial" w:cs="Arial"/>
          <w:color w:val="000000"/>
          <w:sz w:val="22"/>
          <w:szCs w:val="22"/>
        </w:rPr>
        <w:t>nce Cabinet has made its decisions on granting overseas donee status, officials will inform each organisation of the relevant decision.</w:t>
      </w:r>
    </w:p>
    <w:p w14:paraId="5FB6F9C1" w14:textId="77777777" w:rsidR="00036316" w:rsidRPr="00F40AB0" w:rsidRDefault="00036316" w:rsidP="00036316">
      <w:pPr>
        <w:pStyle w:val="TRBodyText"/>
        <w:ind w:left="720" w:hanging="720"/>
        <w:jc w:val="left"/>
        <w:rPr>
          <w:rFonts w:ascii="Arial" w:hAnsi="Arial" w:cs="Arial"/>
          <w:color w:val="000000"/>
          <w:sz w:val="22"/>
          <w:szCs w:val="22"/>
        </w:rPr>
      </w:pPr>
    </w:p>
    <w:p w14:paraId="09984FDC" w14:textId="77777777" w:rsidR="00DE2B5B" w:rsidRPr="00116902" w:rsidRDefault="00DE2B5B" w:rsidP="00C74205">
      <w:pPr>
        <w:pStyle w:val="Heading1"/>
      </w:pPr>
      <w:r w:rsidRPr="00116902">
        <w:t>Proactive Release</w:t>
      </w:r>
    </w:p>
    <w:p w14:paraId="333C703B" w14:textId="77777777" w:rsidR="00116902" w:rsidRPr="00116902" w:rsidRDefault="00116902" w:rsidP="007653CE">
      <w:pPr>
        <w:jc w:val="left"/>
        <w:rPr>
          <w:rFonts w:ascii="Arial" w:hAnsi="Arial" w:cs="Arial"/>
          <w:sz w:val="22"/>
          <w:szCs w:val="22"/>
        </w:rPr>
      </w:pPr>
    </w:p>
    <w:p w14:paraId="30AA61F3" w14:textId="77777777" w:rsidR="00DE2B5B" w:rsidRPr="007E163C" w:rsidRDefault="00DE2B5B" w:rsidP="00036316">
      <w:pPr>
        <w:pStyle w:val="NumberedParagraphCabStandard"/>
        <w:numPr>
          <w:ilvl w:val="0"/>
          <w:numId w:val="0"/>
        </w:numPr>
        <w:spacing w:after="0" w:line="300" w:lineRule="atLeast"/>
        <w:ind w:left="720" w:hanging="720"/>
        <w:jc w:val="left"/>
        <w:rPr>
          <w:rFonts w:cs="Arial"/>
          <w:sz w:val="22"/>
          <w:szCs w:val="22"/>
        </w:rPr>
      </w:pPr>
      <w:r w:rsidRPr="007E163C">
        <w:rPr>
          <w:rFonts w:cs="Arial"/>
          <w:sz w:val="22"/>
          <w:szCs w:val="22"/>
        </w:rPr>
        <w:fldChar w:fldCharType="begin"/>
      </w:r>
      <w:r w:rsidRPr="007E163C">
        <w:rPr>
          <w:rFonts w:cs="Arial"/>
          <w:sz w:val="22"/>
          <w:szCs w:val="22"/>
        </w:rPr>
        <w:instrText xml:space="preserve"> AUTONUM  \s .  </w:instrText>
      </w:r>
      <w:r w:rsidRPr="007E163C">
        <w:rPr>
          <w:rFonts w:cs="Arial"/>
          <w:sz w:val="22"/>
          <w:szCs w:val="22"/>
        </w:rPr>
        <w:fldChar w:fldCharType="end"/>
      </w:r>
      <w:r w:rsidRPr="007E163C">
        <w:rPr>
          <w:rFonts w:cs="Arial"/>
          <w:sz w:val="22"/>
          <w:szCs w:val="22"/>
        </w:rPr>
        <w:tab/>
      </w:r>
      <w:r w:rsidR="007E163C" w:rsidRPr="007E163C">
        <w:rPr>
          <w:sz w:val="22"/>
          <w:szCs w:val="22"/>
        </w:rPr>
        <w:t xml:space="preserve">I propose to delay </w:t>
      </w:r>
      <w:bookmarkStart w:id="1" w:name="_Hlk535253197"/>
      <w:r w:rsidR="007E163C" w:rsidRPr="007E163C">
        <w:rPr>
          <w:sz w:val="22"/>
          <w:szCs w:val="22"/>
        </w:rPr>
        <w:t>the proactive release of this Cabinet paper</w:t>
      </w:r>
      <w:r w:rsidR="007E163C">
        <w:rPr>
          <w:sz w:val="22"/>
          <w:szCs w:val="22"/>
        </w:rPr>
        <w:t>,</w:t>
      </w:r>
      <w:r w:rsidR="007E163C" w:rsidRPr="007E163C">
        <w:rPr>
          <w:sz w:val="22"/>
          <w:szCs w:val="22"/>
        </w:rPr>
        <w:t xml:space="preserve"> </w:t>
      </w:r>
      <w:r w:rsidR="007E163C">
        <w:rPr>
          <w:sz w:val="22"/>
          <w:szCs w:val="22"/>
        </w:rPr>
        <w:t>without redaction,</w:t>
      </w:r>
      <w:r w:rsidR="007E163C" w:rsidRPr="007E163C">
        <w:rPr>
          <w:sz w:val="22"/>
          <w:szCs w:val="22"/>
        </w:rPr>
        <w:t xml:space="preserve"> and associated </w:t>
      </w:r>
      <w:r w:rsidR="0092116C">
        <w:rPr>
          <w:sz w:val="22"/>
          <w:szCs w:val="22"/>
        </w:rPr>
        <w:t xml:space="preserve">Cabinet </w:t>
      </w:r>
      <w:r w:rsidR="007E163C" w:rsidRPr="007E163C">
        <w:rPr>
          <w:sz w:val="22"/>
          <w:szCs w:val="22"/>
        </w:rPr>
        <w:t xml:space="preserve">minutes until the introduction of the proposed omnibus taxation </w:t>
      </w:r>
      <w:r w:rsidR="007E163C">
        <w:rPr>
          <w:sz w:val="22"/>
          <w:szCs w:val="22"/>
        </w:rPr>
        <w:t>b</w:t>
      </w:r>
      <w:r w:rsidR="007E163C" w:rsidRPr="007E163C">
        <w:rPr>
          <w:sz w:val="22"/>
          <w:szCs w:val="22"/>
        </w:rPr>
        <w:t>ill</w:t>
      </w:r>
      <w:r w:rsidR="007E163C">
        <w:rPr>
          <w:sz w:val="22"/>
          <w:szCs w:val="22"/>
        </w:rPr>
        <w:t xml:space="preserve"> </w:t>
      </w:r>
      <w:r w:rsidR="0092116C">
        <w:rPr>
          <w:sz w:val="22"/>
          <w:szCs w:val="22"/>
        </w:rPr>
        <w:t>which contains</w:t>
      </w:r>
      <w:r w:rsidR="007E163C">
        <w:rPr>
          <w:sz w:val="22"/>
          <w:szCs w:val="22"/>
        </w:rPr>
        <w:t xml:space="preserve"> the </w:t>
      </w:r>
      <w:r w:rsidR="007E163C" w:rsidRPr="007E163C">
        <w:rPr>
          <w:sz w:val="22"/>
          <w:szCs w:val="22"/>
        </w:rPr>
        <w:t xml:space="preserve">necessary </w:t>
      </w:r>
      <w:r w:rsidR="0092116C">
        <w:rPr>
          <w:sz w:val="22"/>
          <w:szCs w:val="22"/>
        </w:rPr>
        <w:t>amendments</w:t>
      </w:r>
      <w:r w:rsidR="007E163C" w:rsidRPr="007E163C">
        <w:rPr>
          <w:sz w:val="22"/>
          <w:szCs w:val="22"/>
        </w:rPr>
        <w:t xml:space="preserve"> to give effect to </w:t>
      </w:r>
      <w:r w:rsidR="007E163C">
        <w:rPr>
          <w:sz w:val="22"/>
          <w:szCs w:val="22"/>
        </w:rPr>
        <w:t>the proposal</w:t>
      </w:r>
      <w:r w:rsidR="007E163C" w:rsidRPr="007E163C">
        <w:rPr>
          <w:sz w:val="22"/>
          <w:szCs w:val="22"/>
        </w:rPr>
        <w:t xml:space="preserve">. </w:t>
      </w:r>
      <w:bookmarkEnd w:id="1"/>
      <w:r w:rsidR="007E163C">
        <w:rPr>
          <w:sz w:val="22"/>
          <w:szCs w:val="22"/>
        </w:rPr>
        <w:t xml:space="preserve"> </w:t>
      </w:r>
      <w:r w:rsidR="007E163C" w:rsidRPr="007E163C">
        <w:rPr>
          <w:sz w:val="22"/>
          <w:szCs w:val="22"/>
        </w:rPr>
        <w:t xml:space="preserve">The expected introduction date for this </w:t>
      </w:r>
      <w:r w:rsidR="007E163C">
        <w:rPr>
          <w:sz w:val="22"/>
          <w:szCs w:val="22"/>
        </w:rPr>
        <w:t>b</w:t>
      </w:r>
      <w:r w:rsidR="007E163C" w:rsidRPr="007E163C">
        <w:rPr>
          <w:sz w:val="22"/>
          <w:szCs w:val="22"/>
        </w:rPr>
        <w:t>ill is mid-2019</w:t>
      </w:r>
      <w:r w:rsidR="00693D45" w:rsidRPr="007E163C">
        <w:rPr>
          <w:rFonts w:cs="Arial"/>
          <w:sz w:val="22"/>
          <w:szCs w:val="22"/>
        </w:rPr>
        <w:t xml:space="preserve">.  </w:t>
      </w:r>
    </w:p>
    <w:p w14:paraId="137C6AF1" w14:textId="77777777" w:rsidR="00036316" w:rsidRPr="00F40AB0" w:rsidRDefault="00036316" w:rsidP="00036316">
      <w:pPr>
        <w:pStyle w:val="NumberedParagraphCabStandard"/>
        <w:numPr>
          <w:ilvl w:val="0"/>
          <w:numId w:val="0"/>
        </w:numPr>
        <w:spacing w:after="0" w:line="300" w:lineRule="atLeast"/>
        <w:ind w:left="720" w:hanging="720"/>
        <w:jc w:val="left"/>
        <w:rPr>
          <w:rFonts w:cs="Arial"/>
          <w:sz w:val="22"/>
          <w:szCs w:val="22"/>
        </w:rPr>
      </w:pPr>
    </w:p>
    <w:p w14:paraId="271F53DA" w14:textId="77777777" w:rsidR="00266464" w:rsidRPr="00F40AB0" w:rsidRDefault="0030244A" w:rsidP="00C74205">
      <w:pPr>
        <w:pStyle w:val="Heading1"/>
      </w:pPr>
      <w:r w:rsidRPr="00F40AB0">
        <w:t>Recommendations</w:t>
      </w:r>
    </w:p>
    <w:p w14:paraId="77E0A3CA" w14:textId="77777777" w:rsidR="008E1132" w:rsidRPr="00F40AB0" w:rsidRDefault="008E1132" w:rsidP="007653CE">
      <w:pPr>
        <w:spacing w:line="300" w:lineRule="atLeast"/>
        <w:jc w:val="left"/>
        <w:rPr>
          <w:rFonts w:ascii="Arial" w:hAnsi="Arial" w:cs="Arial"/>
          <w:sz w:val="22"/>
          <w:szCs w:val="22"/>
        </w:rPr>
      </w:pPr>
    </w:p>
    <w:p w14:paraId="7FF8752A" w14:textId="764E6A96" w:rsidR="00266464" w:rsidRPr="00F40AB0" w:rsidRDefault="00CB76CD" w:rsidP="00036316">
      <w:pPr>
        <w:tabs>
          <w:tab w:val="left" w:pos="709"/>
        </w:tabs>
        <w:spacing w:line="300" w:lineRule="atLeast"/>
        <w:ind w:left="720" w:hanging="720"/>
        <w:jc w:val="left"/>
        <w:rPr>
          <w:rFonts w:ascii="Arial" w:hAnsi="Arial" w:cs="Arial"/>
          <w:sz w:val="22"/>
          <w:szCs w:val="22"/>
        </w:rPr>
      </w:pPr>
      <w:r w:rsidRPr="00F40AB0">
        <w:rPr>
          <w:rFonts w:ascii="Arial" w:hAnsi="Arial" w:cs="Arial"/>
          <w:sz w:val="22"/>
          <w:szCs w:val="22"/>
        </w:rPr>
        <w:t xml:space="preserve">The Minister of Revenue </w:t>
      </w:r>
      <w:r w:rsidR="00087DBB" w:rsidRPr="00F40AB0">
        <w:rPr>
          <w:rFonts w:ascii="Arial" w:hAnsi="Arial" w:cs="Arial"/>
          <w:sz w:val="22"/>
          <w:szCs w:val="22"/>
        </w:rPr>
        <w:t>r</w:t>
      </w:r>
      <w:r w:rsidR="00266464" w:rsidRPr="00F40AB0">
        <w:rPr>
          <w:rFonts w:ascii="Arial" w:hAnsi="Arial" w:cs="Arial"/>
          <w:sz w:val="22"/>
          <w:szCs w:val="22"/>
        </w:rPr>
        <w:t>ecommend</w:t>
      </w:r>
      <w:r w:rsidR="00085BAC" w:rsidRPr="00F40AB0">
        <w:rPr>
          <w:rFonts w:ascii="Arial" w:hAnsi="Arial" w:cs="Arial"/>
          <w:sz w:val="22"/>
          <w:szCs w:val="22"/>
        </w:rPr>
        <w:t>s</w:t>
      </w:r>
      <w:r w:rsidR="00266464" w:rsidRPr="00F40AB0">
        <w:rPr>
          <w:rFonts w:ascii="Arial" w:hAnsi="Arial" w:cs="Arial"/>
          <w:sz w:val="22"/>
          <w:szCs w:val="22"/>
        </w:rPr>
        <w:t xml:space="preserve"> that the Cabinet Economic </w:t>
      </w:r>
      <w:r w:rsidR="008A0582" w:rsidRPr="00F40AB0">
        <w:rPr>
          <w:rFonts w:ascii="Arial" w:hAnsi="Arial" w:cs="Arial"/>
          <w:sz w:val="22"/>
          <w:szCs w:val="22"/>
        </w:rPr>
        <w:t>Development</w:t>
      </w:r>
      <w:r w:rsidR="00266464" w:rsidRPr="00F40AB0">
        <w:rPr>
          <w:rFonts w:ascii="Arial" w:hAnsi="Arial" w:cs="Arial"/>
          <w:sz w:val="22"/>
          <w:szCs w:val="22"/>
        </w:rPr>
        <w:t xml:space="preserve"> Committee:</w:t>
      </w:r>
    </w:p>
    <w:p w14:paraId="79B3C4F7" w14:textId="77777777" w:rsidR="00266464" w:rsidRPr="00F40AB0" w:rsidRDefault="00266464" w:rsidP="007653CE">
      <w:pPr>
        <w:tabs>
          <w:tab w:val="left" w:pos="567"/>
        </w:tabs>
        <w:spacing w:line="300" w:lineRule="atLeast"/>
        <w:ind w:left="567"/>
        <w:jc w:val="left"/>
        <w:rPr>
          <w:rFonts w:ascii="Arial" w:hAnsi="Arial" w:cs="Arial"/>
          <w:sz w:val="22"/>
          <w:szCs w:val="22"/>
        </w:rPr>
      </w:pPr>
    </w:p>
    <w:p w14:paraId="0098298D" w14:textId="77777777" w:rsidR="00266464" w:rsidRPr="00F40AB0" w:rsidRDefault="00266464" w:rsidP="00317BFA">
      <w:pPr>
        <w:numPr>
          <w:ilvl w:val="0"/>
          <w:numId w:val="2"/>
        </w:numPr>
        <w:tabs>
          <w:tab w:val="left" w:pos="567"/>
        </w:tabs>
        <w:spacing w:line="300" w:lineRule="atLeast"/>
        <w:ind w:left="1440" w:hanging="720"/>
        <w:jc w:val="left"/>
        <w:rPr>
          <w:rFonts w:ascii="Arial" w:hAnsi="Arial" w:cs="Arial"/>
          <w:sz w:val="22"/>
          <w:szCs w:val="22"/>
        </w:rPr>
      </w:pPr>
      <w:r w:rsidRPr="00F40AB0">
        <w:rPr>
          <w:rFonts w:ascii="Arial" w:hAnsi="Arial" w:cs="Arial"/>
          <w:sz w:val="22"/>
          <w:szCs w:val="22"/>
        </w:rPr>
        <w:t xml:space="preserve">Agree that the following charities </w:t>
      </w:r>
      <w:r w:rsidR="00C41DF8" w:rsidRPr="00F40AB0">
        <w:rPr>
          <w:rFonts w:ascii="Arial" w:hAnsi="Arial" w:cs="Arial"/>
          <w:sz w:val="22"/>
          <w:szCs w:val="22"/>
        </w:rPr>
        <w:t xml:space="preserve">are </w:t>
      </w:r>
      <w:r w:rsidRPr="00F40AB0">
        <w:rPr>
          <w:rFonts w:ascii="Arial" w:hAnsi="Arial" w:cs="Arial"/>
          <w:sz w:val="22"/>
          <w:szCs w:val="22"/>
        </w:rPr>
        <w:t xml:space="preserve">granted </w:t>
      </w:r>
      <w:r w:rsidR="00377145" w:rsidRPr="00F40AB0">
        <w:rPr>
          <w:rFonts w:ascii="Arial" w:hAnsi="Arial" w:cs="Arial"/>
          <w:sz w:val="22"/>
          <w:szCs w:val="22"/>
        </w:rPr>
        <w:t xml:space="preserve">overseas </w:t>
      </w:r>
      <w:r w:rsidRPr="00F40AB0">
        <w:rPr>
          <w:rFonts w:ascii="Arial" w:hAnsi="Arial" w:cs="Arial"/>
          <w:sz w:val="22"/>
          <w:szCs w:val="22"/>
        </w:rPr>
        <w:t xml:space="preserve">donee </w:t>
      </w:r>
      <w:r w:rsidR="00377145" w:rsidRPr="00F40AB0">
        <w:rPr>
          <w:rFonts w:ascii="Arial" w:hAnsi="Arial" w:cs="Arial"/>
          <w:sz w:val="22"/>
          <w:szCs w:val="22"/>
        </w:rPr>
        <w:t>status</w:t>
      </w:r>
      <w:r w:rsidRPr="00F40AB0">
        <w:rPr>
          <w:rFonts w:ascii="Arial" w:hAnsi="Arial" w:cs="Arial"/>
          <w:sz w:val="22"/>
          <w:szCs w:val="22"/>
        </w:rPr>
        <w:t xml:space="preserve"> </w:t>
      </w:r>
      <w:r w:rsidR="00E5035A" w:rsidRPr="00F40AB0">
        <w:rPr>
          <w:rFonts w:ascii="Arial" w:hAnsi="Arial" w:cs="Arial"/>
          <w:sz w:val="22"/>
          <w:szCs w:val="22"/>
        </w:rPr>
        <w:t>and listed in</w:t>
      </w:r>
      <w:r w:rsidRPr="00F40AB0">
        <w:rPr>
          <w:rFonts w:ascii="Arial" w:hAnsi="Arial" w:cs="Arial"/>
          <w:sz w:val="22"/>
          <w:szCs w:val="22"/>
        </w:rPr>
        <w:t xml:space="preserve"> schedule 32 of the Income Tax Act 2007:</w:t>
      </w:r>
    </w:p>
    <w:p w14:paraId="687EB666" w14:textId="77777777" w:rsidR="00266464" w:rsidRPr="00F40AB0" w:rsidRDefault="00266464" w:rsidP="007653CE">
      <w:pPr>
        <w:tabs>
          <w:tab w:val="left" w:pos="567"/>
        </w:tabs>
        <w:spacing w:line="300" w:lineRule="atLeast"/>
        <w:ind w:left="570"/>
        <w:jc w:val="left"/>
        <w:rPr>
          <w:rFonts w:ascii="Arial" w:hAnsi="Arial" w:cs="Arial"/>
          <w:sz w:val="22"/>
          <w:szCs w:val="22"/>
        </w:rPr>
      </w:pPr>
    </w:p>
    <w:p w14:paraId="60285F64" w14:textId="77777777" w:rsidR="00BA4A39" w:rsidRPr="00F40AB0" w:rsidRDefault="00EC1158" w:rsidP="007653CE">
      <w:pPr>
        <w:pStyle w:val="TRListBullet"/>
        <w:numPr>
          <w:ilvl w:val="0"/>
          <w:numId w:val="3"/>
        </w:numPr>
        <w:spacing w:after="120"/>
        <w:ind w:left="2160" w:hanging="720"/>
        <w:jc w:val="left"/>
        <w:rPr>
          <w:rFonts w:ascii="Arial" w:hAnsi="Arial" w:cs="Arial"/>
          <w:sz w:val="22"/>
          <w:szCs w:val="22"/>
        </w:rPr>
      </w:pPr>
      <w:r w:rsidRPr="00F40AB0">
        <w:rPr>
          <w:rFonts w:ascii="Arial" w:hAnsi="Arial" w:cs="Arial"/>
          <w:sz w:val="22"/>
          <w:szCs w:val="22"/>
        </w:rPr>
        <w:t>Little Brothers and Sisters International</w:t>
      </w:r>
    </w:p>
    <w:p w14:paraId="07E059B2" w14:textId="77777777" w:rsidR="00BA4A39" w:rsidRPr="00F40AB0" w:rsidRDefault="00EC1158" w:rsidP="007653CE">
      <w:pPr>
        <w:pStyle w:val="TRListBullet"/>
        <w:numPr>
          <w:ilvl w:val="0"/>
          <w:numId w:val="3"/>
        </w:numPr>
        <w:spacing w:after="120"/>
        <w:ind w:left="2160" w:hanging="720"/>
        <w:jc w:val="left"/>
        <w:rPr>
          <w:rFonts w:ascii="Arial" w:hAnsi="Arial" w:cs="Arial"/>
          <w:sz w:val="22"/>
          <w:szCs w:val="22"/>
        </w:rPr>
      </w:pPr>
      <w:r w:rsidRPr="00F40AB0">
        <w:rPr>
          <w:rFonts w:ascii="Arial" w:hAnsi="Arial" w:cs="Arial"/>
          <w:sz w:val="22"/>
          <w:szCs w:val="22"/>
        </w:rPr>
        <w:t>Partners Relief and Development</w:t>
      </w:r>
      <w:r w:rsidR="002A0330">
        <w:rPr>
          <w:rFonts w:ascii="Arial" w:hAnsi="Arial" w:cs="Arial"/>
          <w:sz w:val="22"/>
          <w:szCs w:val="22"/>
        </w:rPr>
        <w:t xml:space="preserve"> – New Zealand</w:t>
      </w:r>
    </w:p>
    <w:p w14:paraId="44DDB763" w14:textId="77777777" w:rsidR="00BA4A39" w:rsidRPr="00F40AB0" w:rsidRDefault="00EC1158" w:rsidP="007653CE">
      <w:pPr>
        <w:pStyle w:val="TRListBullet"/>
        <w:numPr>
          <w:ilvl w:val="0"/>
          <w:numId w:val="3"/>
        </w:numPr>
        <w:spacing w:after="120"/>
        <w:ind w:left="2160" w:hanging="720"/>
        <w:jc w:val="left"/>
        <w:rPr>
          <w:rFonts w:ascii="Arial" w:hAnsi="Arial" w:cs="Arial"/>
          <w:sz w:val="22"/>
          <w:szCs w:val="22"/>
        </w:rPr>
      </w:pPr>
      <w:r w:rsidRPr="00F40AB0">
        <w:rPr>
          <w:rFonts w:ascii="Arial" w:hAnsi="Arial" w:cs="Arial"/>
          <w:sz w:val="22"/>
          <w:szCs w:val="22"/>
        </w:rPr>
        <w:t>Project Moroto</w:t>
      </w:r>
    </w:p>
    <w:p w14:paraId="08D133E0" w14:textId="77777777" w:rsidR="00BA4A39" w:rsidRPr="00F40AB0" w:rsidRDefault="00EC1158" w:rsidP="007653CE">
      <w:pPr>
        <w:pStyle w:val="TRListBullet"/>
        <w:numPr>
          <w:ilvl w:val="0"/>
          <w:numId w:val="3"/>
        </w:numPr>
        <w:spacing w:after="120"/>
        <w:ind w:left="2160" w:hanging="720"/>
        <w:jc w:val="left"/>
        <w:rPr>
          <w:rFonts w:ascii="Arial" w:hAnsi="Arial" w:cs="Arial"/>
          <w:sz w:val="22"/>
          <w:szCs w:val="22"/>
        </w:rPr>
      </w:pPr>
      <w:r w:rsidRPr="00F40AB0">
        <w:rPr>
          <w:rFonts w:ascii="Arial" w:hAnsi="Arial" w:cs="Arial"/>
          <w:sz w:val="22"/>
          <w:szCs w:val="22"/>
        </w:rPr>
        <w:t xml:space="preserve">UN Women </w:t>
      </w:r>
      <w:r w:rsidR="005B21A2">
        <w:rPr>
          <w:rFonts w:ascii="Arial" w:hAnsi="Arial" w:cs="Arial"/>
          <w:sz w:val="22"/>
          <w:szCs w:val="22"/>
        </w:rPr>
        <w:t>National Committee Aotearoa New Zealand Incorporated</w:t>
      </w:r>
    </w:p>
    <w:p w14:paraId="5CBFC2DC" w14:textId="77777777" w:rsidR="00266464" w:rsidRPr="00F40AB0" w:rsidRDefault="00266464" w:rsidP="007653CE">
      <w:pPr>
        <w:numPr>
          <w:ilvl w:val="0"/>
          <w:numId w:val="2"/>
        </w:numPr>
        <w:tabs>
          <w:tab w:val="left" w:pos="567"/>
        </w:tabs>
        <w:spacing w:line="300" w:lineRule="atLeast"/>
        <w:ind w:left="1440" w:hanging="720"/>
        <w:jc w:val="left"/>
        <w:rPr>
          <w:rFonts w:ascii="Arial" w:hAnsi="Arial" w:cs="Arial"/>
          <w:sz w:val="22"/>
          <w:szCs w:val="22"/>
        </w:rPr>
      </w:pPr>
      <w:r w:rsidRPr="00F40AB0">
        <w:rPr>
          <w:rFonts w:ascii="Arial" w:hAnsi="Arial" w:cs="Arial"/>
          <w:sz w:val="22"/>
          <w:szCs w:val="22"/>
        </w:rPr>
        <w:t>Agree that the charities named in recommendation 1 have</w:t>
      </w:r>
      <w:r w:rsidR="008B6E0A" w:rsidRPr="00F40AB0">
        <w:rPr>
          <w:rFonts w:ascii="Arial" w:hAnsi="Arial" w:cs="Arial"/>
          <w:sz w:val="22"/>
          <w:szCs w:val="22"/>
        </w:rPr>
        <w:t xml:space="preserve"> overseas</w:t>
      </w:r>
      <w:r w:rsidRPr="00F40AB0">
        <w:rPr>
          <w:rFonts w:ascii="Arial" w:hAnsi="Arial" w:cs="Arial"/>
          <w:sz w:val="22"/>
          <w:szCs w:val="22"/>
        </w:rPr>
        <w:t xml:space="preserve"> donee status from the 201</w:t>
      </w:r>
      <w:r w:rsidR="00EC1158" w:rsidRPr="00F40AB0">
        <w:rPr>
          <w:rFonts w:ascii="Arial" w:hAnsi="Arial" w:cs="Arial"/>
          <w:sz w:val="22"/>
          <w:szCs w:val="22"/>
        </w:rPr>
        <w:t>9</w:t>
      </w:r>
      <w:r w:rsidR="00B11D31" w:rsidRPr="00F40AB0">
        <w:rPr>
          <w:rFonts w:ascii="Arial" w:hAnsi="Arial" w:cs="Arial"/>
          <w:sz w:val="22"/>
          <w:szCs w:val="22"/>
        </w:rPr>
        <w:t>–</w:t>
      </w:r>
      <w:r w:rsidR="00EC1158" w:rsidRPr="00F40AB0">
        <w:rPr>
          <w:rFonts w:ascii="Arial" w:hAnsi="Arial" w:cs="Arial"/>
          <w:sz w:val="22"/>
          <w:szCs w:val="22"/>
        </w:rPr>
        <w:t>20</w:t>
      </w:r>
      <w:r w:rsidRPr="00F40AB0">
        <w:rPr>
          <w:rFonts w:ascii="Arial" w:hAnsi="Arial" w:cs="Arial"/>
          <w:sz w:val="22"/>
          <w:szCs w:val="22"/>
        </w:rPr>
        <w:t xml:space="preserve"> and following income years (starting 1 April </w:t>
      </w:r>
      <w:r w:rsidR="009E7031" w:rsidRPr="00F40AB0">
        <w:rPr>
          <w:rFonts w:ascii="Arial" w:hAnsi="Arial" w:cs="Arial"/>
          <w:sz w:val="22"/>
          <w:szCs w:val="22"/>
        </w:rPr>
        <w:t>201</w:t>
      </w:r>
      <w:r w:rsidR="00EC1158" w:rsidRPr="00F40AB0">
        <w:rPr>
          <w:rFonts w:ascii="Arial" w:hAnsi="Arial" w:cs="Arial"/>
          <w:sz w:val="22"/>
          <w:szCs w:val="22"/>
        </w:rPr>
        <w:t>9</w:t>
      </w:r>
      <w:r w:rsidRPr="00F40AB0">
        <w:rPr>
          <w:rFonts w:ascii="Arial" w:hAnsi="Arial" w:cs="Arial"/>
          <w:sz w:val="22"/>
          <w:szCs w:val="22"/>
        </w:rPr>
        <w:t xml:space="preserve">). </w:t>
      </w:r>
    </w:p>
    <w:p w14:paraId="43A34B63" w14:textId="77777777" w:rsidR="00266464" w:rsidRPr="00F40AB0" w:rsidRDefault="00266464" w:rsidP="007653CE">
      <w:pPr>
        <w:tabs>
          <w:tab w:val="left" w:pos="567"/>
        </w:tabs>
        <w:spacing w:line="300" w:lineRule="atLeast"/>
        <w:ind w:left="1440" w:hanging="720"/>
        <w:jc w:val="left"/>
        <w:rPr>
          <w:rFonts w:ascii="Arial" w:hAnsi="Arial" w:cs="Arial"/>
          <w:sz w:val="22"/>
          <w:szCs w:val="22"/>
        </w:rPr>
      </w:pPr>
    </w:p>
    <w:p w14:paraId="6A8FEA28" w14:textId="77777777" w:rsidR="00266464" w:rsidRDefault="00266464" w:rsidP="00CA53A7">
      <w:pPr>
        <w:numPr>
          <w:ilvl w:val="0"/>
          <w:numId w:val="2"/>
        </w:numPr>
        <w:tabs>
          <w:tab w:val="left" w:pos="567"/>
        </w:tabs>
        <w:spacing w:line="300" w:lineRule="atLeast"/>
        <w:ind w:left="1440" w:hanging="720"/>
        <w:jc w:val="left"/>
        <w:rPr>
          <w:rFonts w:ascii="Arial" w:hAnsi="Arial" w:cs="Arial"/>
          <w:sz w:val="22"/>
          <w:szCs w:val="22"/>
        </w:rPr>
      </w:pPr>
      <w:r w:rsidRPr="00F40AB0">
        <w:rPr>
          <w:rFonts w:ascii="Arial" w:hAnsi="Arial" w:cs="Arial"/>
          <w:sz w:val="22"/>
          <w:szCs w:val="22"/>
        </w:rPr>
        <w:t>Note</w:t>
      </w:r>
      <w:r w:rsidRPr="00F40AB0">
        <w:rPr>
          <w:rFonts w:ascii="Arial" w:hAnsi="Arial" w:cs="Arial"/>
          <w:b/>
          <w:sz w:val="22"/>
          <w:szCs w:val="22"/>
        </w:rPr>
        <w:t xml:space="preserve"> </w:t>
      </w:r>
      <w:r w:rsidRPr="00F40AB0">
        <w:rPr>
          <w:rFonts w:ascii="Arial" w:hAnsi="Arial" w:cs="Arial"/>
          <w:sz w:val="22"/>
          <w:szCs w:val="22"/>
        </w:rPr>
        <w:t>that</w:t>
      </w:r>
      <w:r w:rsidRPr="00F40AB0">
        <w:rPr>
          <w:rFonts w:ascii="Arial" w:hAnsi="Arial" w:cs="Arial"/>
          <w:b/>
          <w:sz w:val="22"/>
          <w:szCs w:val="22"/>
        </w:rPr>
        <w:t xml:space="preserve"> </w:t>
      </w:r>
      <w:r w:rsidRPr="00F40AB0">
        <w:rPr>
          <w:rFonts w:ascii="Arial" w:hAnsi="Arial" w:cs="Arial"/>
          <w:sz w:val="22"/>
          <w:szCs w:val="22"/>
        </w:rPr>
        <w:t>agreeing to recommendations 1 and 2 has the following estimated fiscal cost, which will be treated as a forecasting change:</w:t>
      </w:r>
    </w:p>
    <w:p w14:paraId="0CDC690E" w14:textId="77777777" w:rsidR="00CA53A7" w:rsidRDefault="00CA53A7" w:rsidP="00CA53A7">
      <w:pPr>
        <w:pStyle w:val="ListParagrap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82"/>
        <w:gridCol w:w="1327"/>
        <w:gridCol w:w="1326"/>
        <w:gridCol w:w="1326"/>
        <w:gridCol w:w="1328"/>
        <w:gridCol w:w="1326"/>
      </w:tblGrid>
      <w:tr w:rsidR="00AF011E" w:rsidRPr="00F67FB3" w14:paraId="4D3B1D84" w14:textId="77777777" w:rsidTr="00771BED">
        <w:trPr>
          <w:gridBefore w:val="1"/>
          <w:wBefore w:w="1514" w:type="pct"/>
          <w:trHeight w:val="188"/>
        </w:trPr>
        <w:tc>
          <w:tcPr>
            <w:tcW w:w="3486" w:type="pct"/>
            <w:gridSpan w:val="5"/>
            <w:shd w:val="clear" w:color="auto" w:fill="auto"/>
          </w:tcPr>
          <w:p w14:paraId="7EB6FDFF" w14:textId="77777777" w:rsidR="00AF011E" w:rsidRPr="00F67FB3" w:rsidRDefault="00AF011E" w:rsidP="00771BED">
            <w:pPr>
              <w:tabs>
                <w:tab w:val="left" w:pos="567"/>
              </w:tabs>
              <w:spacing w:line="300" w:lineRule="atLeast"/>
              <w:jc w:val="center"/>
              <w:rPr>
                <w:rFonts w:ascii="Arial" w:hAnsi="Arial" w:cs="Arial"/>
                <w:b/>
                <w:sz w:val="18"/>
                <w:szCs w:val="18"/>
              </w:rPr>
            </w:pPr>
            <w:r w:rsidRPr="00F67FB3">
              <w:rPr>
                <w:rFonts w:ascii="Arial" w:hAnsi="Arial" w:cs="Arial"/>
                <w:b/>
                <w:sz w:val="18"/>
                <w:szCs w:val="18"/>
              </w:rPr>
              <w:t>$million – increase/(decrease)</w:t>
            </w:r>
          </w:p>
        </w:tc>
      </w:tr>
      <w:tr w:rsidR="00AF011E" w:rsidRPr="00F67FB3" w14:paraId="21FB8521" w14:textId="77777777" w:rsidTr="00771BED">
        <w:trPr>
          <w:trHeight w:val="187"/>
        </w:trPr>
        <w:tc>
          <w:tcPr>
            <w:tcW w:w="1514" w:type="pct"/>
            <w:shd w:val="clear" w:color="auto" w:fill="auto"/>
          </w:tcPr>
          <w:p w14:paraId="6FE830C9" w14:textId="77777777" w:rsidR="00AF011E" w:rsidRPr="00F67FB3" w:rsidRDefault="00AF011E" w:rsidP="00771BED">
            <w:pPr>
              <w:tabs>
                <w:tab w:val="left" w:pos="567"/>
              </w:tabs>
              <w:spacing w:line="300" w:lineRule="atLeast"/>
              <w:jc w:val="left"/>
              <w:rPr>
                <w:rFonts w:ascii="Arial" w:hAnsi="Arial" w:cs="Arial"/>
                <w:b/>
                <w:sz w:val="18"/>
                <w:szCs w:val="18"/>
              </w:rPr>
            </w:pPr>
            <w:r w:rsidRPr="00F67FB3">
              <w:rPr>
                <w:rFonts w:ascii="Arial" w:hAnsi="Arial" w:cs="Arial"/>
                <w:b/>
                <w:sz w:val="18"/>
                <w:szCs w:val="18"/>
              </w:rPr>
              <w:t>Vote Revenue</w:t>
            </w:r>
          </w:p>
          <w:p w14:paraId="39A47513" w14:textId="77777777" w:rsidR="00AF011E" w:rsidRPr="00F67FB3" w:rsidRDefault="00AF011E" w:rsidP="00771BED">
            <w:pPr>
              <w:tabs>
                <w:tab w:val="left" w:pos="567"/>
              </w:tabs>
              <w:spacing w:line="300" w:lineRule="atLeast"/>
              <w:jc w:val="left"/>
              <w:rPr>
                <w:rFonts w:ascii="Arial" w:hAnsi="Arial" w:cs="Arial"/>
                <w:b/>
                <w:sz w:val="18"/>
                <w:szCs w:val="18"/>
              </w:rPr>
            </w:pPr>
            <w:r w:rsidRPr="00F67FB3">
              <w:rPr>
                <w:rFonts w:ascii="Arial" w:hAnsi="Arial" w:cs="Arial"/>
                <w:b/>
                <w:sz w:val="18"/>
                <w:szCs w:val="18"/>
              </w:rPr>
              <w:t>Minister of Revenue</w:t>
            </w:r>
          </w:p>
        </w:tc>
        <w:tc>
          <w:tcPr>
            <w:tcW w:w="697" w:type="pct"/>
            <w:shd w:val="clear" w:color="auto" w:fill="auto"/>
            <w:vAlign w:val="center"/>
          </w:tcPr>
          <w:p w14:paraId="752C1CA9" w14:textId="77777777" w:rsidR="00AF011E" w:rsidRPr="00F67FB3" w:rsidRDefault="00AF011E" w:rsidP="00771BED">
            <w:pPr>
              <w:tabs>
                <w:tab w:val="left" w:pos="567"/>
              </w:tabs>
              <w:spacing w:line="300" w:lineRule="atLeast"/>
              <w:jc w:val="center"/>
              <w:rPr>
                <w:rFonts w:ascii="Arial" w:hAnsi="Arial" w:cs="Arial"/>
                <w:b/>
                <w:sz w:val="18"/>
                <w:szCs w:val="18"/>
              </w:rPr>
            </w:pPr>
            <w:r w:rsidRPr="00F67FB3">
              <w:rPr>
                <w:rFonts w:ascii="Arial" w:hAnsi="Arial" w:cs="Arial"/>
                <w:b/>
                <w:sz w:val="18"/>
                <w:szCs w:val="18"/>
              </w:rPr>
              <w:t>2018–19</w:t>
            </w:r>
          </w:p>
        </w:tc>
        <w:tc>
          <w:tcPr>
            <w:tcW w:w="697" w:type="pct"/>
            <w:shd w:val="clear" w:color="auto" w:fill="auto"/>
            <w:vAlign w:val="center"/>
          </w:tcPr>
          <w:p w14:paraId="38547987" w14:textId="77777777" w:rsidR="00AF011E" w:rsidRPr="00F67FB3" w:rsidRDefault="00AF011E" w:rsidP="00771BED">
            <w:pPr>
              <w:tabs>
                <w:tab w:val="left" w:pos="567"/>
              </w:tabs>
              <w:spacing w:line="300" w:lineRule="atLeast"/>
              <w:jc w:val="center"/>
              <w:rPr>
                <w:rFonts w:ascii="Arial" w:hAnsi="Arial" w:cs="Arial"/>
                <w:b/>
                <w:sz w:val="18"/>
                <w:szCs w:val="18"/>
              </w:rPr>
            </w:pPr>
            <w:r w:rsidRPr="00F67FB3">
              <w:rPr>
                <w:rFonts w:ascii="Arial" w:hAnsi="Arial" w:cs="Arial"/>
                <w:b/>
                <w:sz w:val="18"/>
                <w:szCs w:val="18"/>
              </w:rPr>
              <w:t>2019–20</w:t>
            </w:r>
          </w:p>
        </w:tc>
        <w:tc>
          <w:tcPr>
            <w:tcW w:w="697" w:type="pct"/>
            <w:shd w:val="clear" w:color="auto" w:fill="auto"/>
            <w:vAlign w:val="center"/>
          </w:tcPr>
          <w:p w14:paraId="1BC70CE2" w14:textId="77777777" w:rsidR="00AF011E" w:rsidRPr="00F67FB3" w:rsidRDefault="00AF011E" w:rsidP="00771BED">
            <w:pPr>
              <w:tabs>
                <w:tab w:val="left" w:pos="567"/>
              </w:tabs>
              <w:spacing w:line="300" w:lineRule="atLeast"/>
              <w:jc w:val="center"/>
              <w:rPr>
                <w:rFonts w:ascii="Arial" w:hAnsi="Arial" w:cs="Arial"/>
                <w:b/>
                <w:sz w:val="18"/>
                <w:szCs w:val="18"/>
              </w:rPr>
            </w:pPr>
            <w:r w:rsidRPr="00F67FB3">
              <w:rPr>
                <w:rFonts w:ascii="Arial" w:hAnsi="Arial" w:cs="Arial"/>
                <w:b/>
                <w:sz w:val="18"/>
                <w:szCs w:val="18"/>
              </w:rPr>
              <w:t>2020–21</w:t>
            </w:r>
          </w:p>
        </w:tc>
        <w:tc>
          <w:tcPr>
            <w:tcW w:w="698" w:type="pct"/>
            <w:vAlign w:val="center"/>
          </w:tcPr>
          <w:p w14:paraId="3E45EF9A" w14:textId="77777777" w:rsidR="00AF011E" w:rsidRPr="00F67FB3" w:rsidRDefault="00AF011E" w:rsidP="00771BED">
            <w:pPr>
              <w:tabs>
                <w:tab w:val="left" w:pos="567"/>
              </w:tabs>
              <w:spacing w:line="300" w:lineRule="atLeast"/>
              <w:jc w:val="center"/>
              <w:rPr>
                <w:rFonts w:ascii="Arial" w:hAnsi="Arial" w:cs="Arial"/>
                <w:b/>
                <w:sz w:val="18"/>
                <w:szCs w:val="18"/>
              </w:rPr>
            </w:pPr>
            <w:r w:rsidRPr="00F67FB3">
              <w:rPr>
                <w:rFonts w:ascii="Arial" w:hAnsi="Arial" w:cs="Arial"/>
                <w:b/>
                <w:sz w:val="18"/>
                <w:szCs w:val="18"/>
              </w:rPr>
              <w:t>2021–22</w:t>
            </w:r>
          </w:p>
        </w:tc>
        <w:tc>
          <w:tcPr>
            <w:tcW w:w="697" w:type="pct"/>
          </w:tcPr>
          <w:p w14:paraId="1C05B4F3" w14:textId="77777777" w:rsidR="00AF011E" w:rsidRPr="00F67FB3" w:rsidRDefault="00AF011E" w:rsidP="00771BED">
            <w:pPr>
              <w:tabs>
                <w:tab w:val="left" w:pos="567"/>
              </w:tabs>
              <w:spacing w:line="300" w:lineRule="atLeast"/>
              <w:jc w:val="center"/>
              <w:rPr>
                <w:rFonts w:ascii="Arial" w:hAnsi="Arial" w:cs="Arial"/>
                <w:b/>
                <w:sz w:val="18"/>
                <w:szCs w:val="18"/>
              </w:rPr>
            </w:pPr>
            <w:r w:rsidRPr="00F67FB3">
              <w:rPr>
                <w:rFonts w:ascii="Arial" w:hAnsi="Arial" w:cs="Arial"/>
                <w:b/>
                <w:sz w:val="18"/>
                <w:szCs w:val="18"/>
              </w:rPr>
              <w:t>2022–23 &amp; outyears</w:t>
            </w:r>
          </w:p>
        </w:tc>
      </w:tr>
      <w:tr w:rsidR="00AF011E" w:rsidRPr="00F67FB3" w14:paraId="46255B72" w14:textId="77777777" w:rsidTr="00771BED">
        <w:tc>
          <w:tcPr>
            <w:tcW w:w="1514" w:type="pct"/>
            <w:shd w:val="clear" w:color="auto" w:fill="auto"/>
          </w:tcPr>
          <w:p w14:paraId="492EF4F7" w14:textId="77777777" w:rsidR="00AF011E" w:rsidRPr="00F67FB3" w:rsidRDefault="00AF011E" w:rsidP="00771BED">
            <w:pPr>
              <w:tabs>
                <w:tab w:val="left" w:pos="567"/>
              </w:tabs>
              <w:spacing w:line="300" w:lineRule="atLeast"/>
              <w:rPr>
                <w:rFonts w:ascii="Arial" w:hAnsi="Arial" w:cs="Arial"/>
                <w:sz w:val="18"/>
                <w:szCs w:val="18"/>
              </w:rPr>
            </w:pPr>
            <w:r w:rsidRPr="00F67FB3">
              <w:rPr>
                <w:rFonts w:ascii="Arial" w:hAnsi="Arial" w:cs="Arial"/>
                <w:sz w:val="18"/>
                <w:szCs w:val="18"/>
              </w:rPr>
              <w:t>Crown Revenue and Receipts:</w:t>
            </w:r>
          </w:p>
          <w:p w14:paraId="2978877E" w14:textId="77777777" w:rsidR="00AF011E" w:rsidRPr="00F67FB3" w:rsidRDefault="00AF011E" w:rsidP="00771BED">
            <w:pPr>
              <w:tabs>
                <w:tab w:val="left" w:pos="567"/>
              </w:tabs>
              <w:spacing w:line="300" w:lineRule="atLeast"/>
              <w:rPr>
                <w:rFonts w:ascii="Arial" w:hAnsi="Arial" w:cs="Arial"/>
                <w:b/>
                <w:sz w:val="18"/>
                <w:szCs w:val="18"/>
              </w:rPr>
            </w:pPr>
            <w:r w:rsidRPr="00F67FB3">
              <w:rPr>
                <w:rFonts w:ascii="Arial" w:hAnsi="Arial" w:cs="Arial"/>
                <w:sz w:val="18"/>
                <w:szCs w:val="18"/>
              </w:rPr>
              <w:t>Tax Revenue</w:t>
            </w:r>
          </w:p>
        </w:tc>
        <w:tc>
          <w:tcPr>
            <w:tcW w:w="697" w:type="pct"/>
            <w:shd w:val="clear" w:color="auto" w:fill="auto"/>
            <w:vAlign w:val="center"/>
          </w:tcPr>
          <w:p w14:paraId="0FF2A57F" w14:textId="77777777" w:rsidR="00AF011E" w:rsidRPr="00F67FB3" w:rsidRDefault="00AF011E" w:rsidP="00771BED">
            <w:pPr>
              <w:jc w:val="center"/>
              <w:rPr>
                <w:rFonts w:ascii="Arial" w:hAnsi="Arial" w:cs="Arial"/>
                <w:sz w:val="18"/>
                <w:szCs w:val="18"/>
              </w:rPr>
            </w:pPr>
            <w:r w:rsidRPr="00F67FB3">
              <w:rPr>
                <w:rFonts w:ascii="Arial" w:hAnsi="Arial" w:cs="Arial"/>
                <w:sz w:val="18"/>
                <w:szCs w:val="18"/>
              </w:rPr>
              <w:t>(0.000)</w:t>
            </w:r>
          </w:p>
        </w:tc>
        <w:tc>
          <w:tcPr>
            <w:tcW w:w="697" w:type="pct"/>
            <w:shd w:val="clear" w:color="auto" w:fill="auto"/>
            <w:vAlign w:val="center"/>
          </w:tcPr>
          <w:p w14:paraId="6AC3BFDE" w14:textId="77777777" w:rsidR="00AF011E" w:rsidRPr="00F67FB3" w:rsidRDefault="00AF011E" w:rsidP="00771BED">
            <w:pPr>
              <w:jc w:val="center"/>
              <w:rPr>
                <w:rFonts w:ascii="Arial" w:hAnsi="Arial" w:cs="Arial"/>
                <w:sz w:val="18"/>
                <w:szCs w:val="18"/>
              </w:rPr>
            </w:pPr>
            <w:r w:rsidRPr="00F67FB3">
              <w:rPr>
                <w:rFonts w:ascii="Arial" w:hAnsi="Arial" w:cs="Arial"/>
                <w:sz w:val="18"/>
                <w:szCs w:val="18"/>
              </w:rPr>
              <w:t>(0.106)</w:t>
            </w:r>
          </w:p>
        </w:tc>
        <w:tc>
          <w:tcPr>
            <w:tcW w:w="697" w:type="pct"/>
            <w:shd w:val="clear" w:color="auto" w:fill="auto"/>
            <w:vAlign w:val="center"/>
          </w:tcPr>
          <w:p w14:paraId="72A49378" w14:textId="77777777" w:rsidR="00AF011E" w:rsidRPr="00F67FB3" w:rsidRDefault="00AF011E" w:rsidP="00771BED">
            <w:pPr>
              <w:jc w:val="center"/>
              <w:rPr>
                <w:rFonts w:ascii="Arial" w:hAnsi="Arial" w:cs="Arial"/>
                <w:sz w:val="18"/>
                <w:szCs w:val="18"/>
              </w:rPr>
            </w:pPr>
            <w:r w:rsidRPr="00F67FB3">
              <w:rPr>
                <w:rFonts w:ascii="Arial" w:hAnsi="Arial" w:cs="Arial"/>
                <w:sz w:val="18"/>
                <w:szCs w:val="18"/>
              </w:rPr>
              <w:t>(0.143)</w:t>
            </w:r>
          </w:p>
        </w:tc>
        <w:tc>
          <w:tcPr>
            <w:tcW w:w="698" w:type="pct"/>
            <w:vAlign w:val="center"/>
          </w:tcPr>
          <w:p w14:paraId="2EBA4B0C" w14:textId="77777777" w:rsidR="00AF011E" w:rsidRPr="00F67FB3" w:rsidRDefault="00AF011E" w:rsidP="00771BED">
            <w:pPr>
              <w:jc w:val="center"/>
              <w:rPr>
                <w:rFonts w:ascii="Arial" w:hAnsi="Arial" w:cs="Arial"/>
                <w:sz w:val="18"/>
                <w:szCs w:val="18"/>
              </w:rPr>
            </w:pPr>
            <w:r w:rsidRPr="00F67FB3">
              <w:rPr>
                <w:rFonts w:ascii="Arial" w:hAnsi="Arial" w:cs="Arial"/>
                <w:sz w:val="18"/>
                <w:szCs w:val="18"/>
              </w:rPr>
              <w:t>(0.197)</w:t>
            </w:r>
          </w:p>
        </w:tc>
        <w:tc>
          <w:tcPr>
            <w:tcW w:w="697" w:type="pct"/>
            <w:vAlign w:val="center"/>
          </w:tcPr>
          <w:p w14:paraId="3BDDC6EE" w14:textId="77777777" w:rsidR="00AF011E" w:rsidRPr="00F67FB3" w:rsidRDefault="00AF011E" w:rsidP="00771BED">
            <w:pPr>
              <w:jc w:val="center"/>
              <w:rPr>
                <w:rFonts w:ascii="Arial" w:hAnsi="Arial" w:cs="Arial"/>
                <w:sz w:val="18"/>
                <w:szCs w:val="18"/>
              </w:rPr>
            </w:pPr>
            <w:r w:rsidRPr="00F67FB3">
              <w:rPr>
                <w:rFonts w:ascii="Arial" w:hAnsi="Arial" w:cs="Arial"/>
                <w:sz w:val="18"/>
                <w:szCs w:val="18"/>
              </w:rPr>
              <w:t>(0.223)</w:t>
            </w:r>
          </w:p>
        </w:tc>
      </w:tr>
    </w:tbl>
    <w:p w14:paraId="22320D17" w14:textId="77777777" w:rsidR="00266464" w:rsidRPr="00F40AB0" w:rsidRDefault="00266464" w:rsidP="007653CE">
      <w:pPr>
        <w:spacing w:line="300" w:lineRule="atLeast"/>
        <w:ind w:left="930"/>
        <w:jc w:val="left"/>
        <w:rPr>
          <w:rFonts w:ascii="Arial" w:hAnsi="Arial" w:cs="Arial"/>
          <w:sz w:val="22"/>
          <w:szCs w:val="22"/>
        </w:rPr>
      </w:pPr>
    </w:p>
    <w:p w14:paraId="752CFBAD" w14:textId="77777777" w:rsidR="00266464" w:rsidRPr="00F40AB0" w:rsidRDefault="00266464" w:rsidP="007653CE">
      <w:pPr>
        <w:numPr>
          <w:ilvl w:val="0"/>
          <w:numId w:val="2"/>
        </w:numPr>
        <w:tabs>
          <w:tab w:val="left" w:pos="567"/>
        </w:tabs>
        <w:spacing w:line="300" w:lineRule="atLeast"/>
        <w:ind w:left="1440" w:hanging="720"/>
        <w:jc w:val="left"/>
        <w:rPr>
          <w:rFonts w:ascii="Arial" w:hAnsi="Arial" w:cs="Arial"/>
          <w:sz w:val="22"/>
          <w:szCs w:val="22"/>
        </w:rPr>
      </w:pPr>
      <w:r w:rsidRPr="00F40AB0">
        <w:rPr>
          <w:rFonts w:ascii="Arial" w:hAnsi="Arial" w:cs="Arial"/>
          <w:sz w:val="22"/>
          <w:szCs w:val="22"/>
        </w:rPr>
        <w:lastRenderedPageBreak/>
        <w:t xml:space="preserve">Agree to include the charities named in recommendation 1 in the next </w:t>
      </w:r>
      <w:r w:rsidR="00566E80" w:rsidRPr="00F40AB0">
        <w:rPr>
          <w:rFonts w:ascii="Arial" w:hAnsi="Arial" w:cs="Arial"/>
          <w:sz w:val="22"/>
          <w:szCs w:val="22"/>
        </w:rPr>
        <w:t>omnibus</w:t>
      </w:r>
      <w:r w:rsidRPr="00F40AB0">
        <w:rPr>
          <w:rFonts w:ascii="Arial" w:hAnsi="Arial" w:cs="Arial"/>
          <w:sz w:val="22"/>
          <w:szCs w:val="22"/>
        </w:rPr>
        <w:t xml:space="preserve"> taxation bill scheduled for </w:t>
      </w:r>
      <w:r w:rsidR="008F1E8A" w:rsidRPr="00F40AB0">
        <w:rPr>
          <w:rFonts w:ascii="Arial" w:hAnsi="Arial" w:cs="Arial"/>
          <w:sz w:val="22"/>
          <w:szCs w:val="22"/>
        </w:rPr>
        <w:t xml:space="preserve">introduction in </w:t>
      </w:r>
      <w:r w:rsidR="00BC34DA" w:rsidRPr="00F40AB0">
        <w:rPr>
          <w:rFonts w:ascii="Arial" w:hAnsi="Arial" w:cs="Arial"/>
          <w:sz w:val="22"/>
          <w:szCs w:val="22"/>
        </w:rPr>
        <w:t>mid-</w:t>
      </w:r>
      <w:r w:rsidR="00E86B6D" w:rsidRPr="00F40AB0">
        <w:rPr>
          <w:rFonts w:ascii="Arial" w:hAnsi="Arial" w:cs="Arial"/>
          <w:sz w:val="22"/>
          <w:szCs w:val="22"/>
        </w:rPr>
        <w:t>2019</w:t>
      </w:r>
      <w:r w:rsidRPr="00F40AB0">
        <w:rPr>
          <w:rFonts w:ascii="Arial" w:hAnsi="Arial" w:cs="Arial"/>
          <w:sz w:val="22"/>
          <w:szCs w:val="22"/>
        </w:rPr>
        <w:t>.</w:t>
      </w:r>
    </w:p>
    <w:p w14:paraId="59C01142" w14:textId="77777777" w:rsidR="00266464" w:rsidRPr="00F40AB0" w:rsidRDefault="00266464" w:rsidP="007653CE">
      <w:pPr>
        <w:tabs>
          <w:tab w:val="left" w:pos="567"/>
        </w:tabs>
        <w:spacing w:line="300" w:lineRule="atLeast"/>
        <w:ind w:left="1440" w:hanging="720"/>
        <w:jc w:val="left"/>
        <w:rPr>
          <w:rFonts w:ascii="Arial" w:hAnsi="Arial" w:cs="Arial"/>
          <w:sz w:val="22"/>
          <w:szCs w:val="22"/>
        </w:rPr>
      </w:pPr>
    </w:p>
    <w:p w14:paraId="38630318" w14:textId="77777777" w:rsidR="00266464" w:rsidRPr="00F40AB0" w:rsidRDefault="00266464" w:rsidP="007653CE">
      <w:pPr>
        <w:numPr>
          <w:ilvl w:val="0"/>
          <w:numId w:val="2"/>
        </w:numPr>
        <w:tabs>
          <w:tab w:val="left" w:pos="567"/>
        </w:tabs>
        <w:spacing w:line="300" w:lineRule="atLeast"/>
        <w:ind w:left="1440" w:hanging="720"/>
        <w:jc w:val="left"/>
        <w:rPr>
          <w:rFonts w:ascii="Arial" w:hAnsi="Arial" w:cs="Arial"/>
          <w:sz w:val="22"/>
          <w:szCs w:val="22"/>
        </w:rPr>
      </w:pPr>
      <w:r w:rsidRPr="00F40AB0">
        <w:rPr>
          <w:rFonts w:ascii="Arial" w:hAnsi="Arial" w:cs="Arial"/>
          <w:sz w:val="22"/>
          <w:szCs w:val="22"/>
        </w:rPr>
        <w:t>Invite</w:t>
      </w:r>
      <w:r w:rsidRPr="000E4740">
        <w:rPr>
          <w:rFonts w:ascii="Arial" w:hAnsi="Arial" w:cs="Arial"/>
          <w:sz w:val="22"/>
          <w:szCs w:val="22"/>
        </w:rPr>
        <w:t xml:space="preserve"> </w:t>
      </w:r>
      <w:r w:rsidRPr="00F40AB0">
        <w:rPr>
          <w:rFonts w:ascii="Arial" w:hAnsi="Arial" w:cs="Arial"/>
          <w:sz w:val="22"/>
          <w:szCs w:val="22"/>
        </w:rPr>
        <w:t>the Minister of Revenue to instruct Inland Revenue to draft legislation to give effect to the proposals contained in this paper.</w:t>
      </w:r>
    </w:p>
    <w:p w14:paraId="497A7BB2" w14:textId="77777777" w:rsidR="00266464" w:rsidRPr="00F40AB0" w:rsidRDefault="00266464" w:rsidP="007653CE">
      <w:pPr>
        <w:tabs>
          <w:tab w:val="left" w:pos="567"/>
        </w:tabs>
        <w:spacing w:line="300" w:lineRule="atLeast"/>
        <w:ind w:left="1134" w:hanging="564"/>
        <w:jc w:val="left"/>
        <w:rPr>
          <w:rFonts w:ascii="Arial" w:hAnsi="Arial" w:cs="Arial"/>
          <w:sz w:val="22"/>
          <w:szCs w:val="22"/>
        </w:rPr>
      </w:pPr>
    </w:p>
    <w:p w14:paraId="7AE83C8B" w14:textId="77777777" w:rsidR="00266464" w:rsidRPr="00F40AB0" w:rsidRDefault="00266464" w:rsidP="007653CE">
      <w:pPr>
        <w:tabs>
          <w:tab w:val="left" w:pos="567"/>
        </w:tabs>
        <w:spacing w:line="300" w:lineRule="atLeast"/>
        <w:jc w:val="left"/>
        <w:rPr>
          <w:rFonts w:ascii="Arial" w:hAnsi="Arial" w:cs="Arial"/>
          <w:sz w:val="22"/>
          <w:szCs w:val="22"/>
        </w:rPr>
      </w:pPr>
    </w:p>
    <w:p w14:paraId="3A679B61" w14:textId="77777777" w:rsidR="00AE1EE2" w:rsidRPr="00F40AB0" w:rsidRDefault="00AE1EE2" w:rsidP="007653CE">
      <w:pPr>
        <w:pStyle w:val="TRBodyText"/>
        <w:tabs>
          <w:tab w:val="left" w:pos="5103"/>
        </w:tabs>
        <w:jc w:val="left"/>
        <w:rPr>
          <w:rFonts w:ascii="Arial" w:hAnsi="Arial" w:cs="Arial"/>
          <w:sz w:val="22"/>
          <w:szCs w:val="22"/>
        </w:rPr>
      </w:pPr>
      <w:r w:rsidRPr="00F40AB0">
        <w:rPr>
          <w:rFonts w:ascii="Arial" w:hAnsi="Arial" w:cs="Arial"/>
          <w:sz w:val="22"/>
          <w:szCs w:val="22"/>
        </w:rPr>
        <w:t>Authorised for lodgement</w:t>
      </w:r>
    </w:p>
    <w:p w14:paraId="33C0ADE2" w14:textId="77777777" w:rsidR="0031486C" w:rsidRPr="00F40AB0" w:rsidRDefault="0031486C" w:rsidP="007653CE">
      <w:pPr>
        <w:pStyle w:val="TRBodyText"/>
        <w:tabs>
          <w:tab w:val="left" w:pos="567"/>
          <w:tab w:val="left" w:pos="5103"/>
        </w:tabs>
        <w:jc w:val="left"/>
        <w:rPr>
          <w:rFonts w:ascii="Arial" w:hAnsi="Arial" w:cs="Arial"/>
          <w:sz w:val="22"/>
          <w:szCs w:val="22"/>
        </w:rPr>
      </w:pPr>
    </w:p>
    <w:p w14:paraId="01DB822F" w14:textId="77777777" w:rsidR="00972171" w:rsidRPr="00F40AB0" w:rsidRDefault="00972171" w:rsidP="007653CE">
      <w:pPr>
        <w:pStyle w:val="TRBodyText"/>
        <w:tabs>
          <w:tab w:val="left" w:pos="567"/>
          <w:tab w:val="left" w:pos="5103"/>
        </w:tabs>
        <w:jc w:val="left"/>
        <w:rPr>
          <w:rFonts w:ascii="Arial" w:hAnsi="Arial" w:cs="Arial"/>
          <w:sz w:val="22"/>
          <w:szCs w:val="22"/>
        </w:rPr>
      </w:pPr>
    </w:p>
    <w:p w14:paraId="5D1DF8B3" w14:textId="77777777" w:rsidR="00972171" w:rsidRPr="00F40AB0" w:rsidRDefault="00972171" w:rsidP="007653CE">
      <w:pPr>
        <w:pStyle w:val="TRBodyText"/>
        <w:tabs>
          <w:tab w:val="left" w:pos="567"/>
          <w:tab w:val="left" w:pos="5103"/>
        </w:tabs>
        <w:jc w:val="left"/>
        <w:rPr>
          <w:rFonts w:ascii="Arial" w:hAnsi="Arial" w:cs="Arial"/>
          <w:sz w:val="22"/>
          <w:szCs w:val="22"/>
        </w:rPr>
      </w:pPr>
    </w:p>
    <w:p w14:paraId="61DACAA3" w14:textId="77777777" w:rsidR="00AE1EE2" w:rsidRPr="00F40AB0" w:rsidRDefault="00AE1EE2" w:rsidP="007653CE">
      <w:pPr>
        <w:pStyle w:val="TRBodyText"/>
        <w:tabs>
          <w:tab w:val="left" w:pos="5103"/>
          <w:tab w:val="center" w:pos="5670"/>
        </w:tabs>
        <w:jc w:val="left"/>
        <w:rPr>
          <w:rFonts w:ascii="Arial" w:hAnsi="Arial" w:cs="Arial"/>
          <w:b/>
          <w:sz w:val="22"/>
          <w:szCs w:val="22"/>
        </w:rPr>
      </w:pPr>
      <w:r w:rsidRPr="00F40AB0">
        <w:rPr>
          <w:rFonts w:ascii="Arial" w:hAnsi="Arial" w:cs="Arial"/>
          <w:b/>
          <w:sz w:val="22"/>
          <w:szCs w:val="22"/>
        </w:rPr>
        <w:t>Hon Stuart Nash</w:t>
      </w:r>
    </w:p>
    <w:p w14:paraId="219CB75E" w14:textId="77777777" w:rsidR="00AE1EE2" w:rsidRPr="00F40AB0" w:rsidRDefault="00AE1EE2" w:rsidP="007653CE">
      <w:pPr>
        <w:pStyle w:val="TRBodyText"/>
        <w:tabs>
          <w:tab w:val="left" w:pos="567"/>
          <w:tab w:val="left" w:pos="5103"/>
          <w:tab w:val="center" w:pos="5670"/>
        </w:tabs>
        <w:jc w:val="left"/>
        <w:rPr>
          <w:rFonts w:ascii="Arial" w:hAnsi="Arial" w:cs="Arial"/>
          <w:sz w:val="22"/>
          <w:szCs w:val="22"/>
        </w:rPr>
      </w:pPr>
      <w:r w:rsidRPr="00F40AB0">
        <w:rPr>
          <w:rFonts w:ascii="Arial" w:hAnsi="Arial" w:cs="Arial"/>
          <w:sz w:val="22"/>
          <w:szCs w:val="22"/>
        </w:rPr>
        <w:t>Minister of Revenue</w:t>
      </w:r>
    </w:p>
    <w:p w14:paraId="1433570F" w14:textId="77777777" w:rsidR="00AE1EE2" w:rsidRPr="00F40AB0" w:rsidRDefault="00AE1EE2" w:rsidP="007653CE">
      <w:pPr>
        <w:pStyle w:val="TRBodyText"/>
        <w:tabs>
          <w:tab w:val="left" w:pos="567"/>
          <w:tab w:val="left" w:pos="5103"/>
          <w:tab w:val="center" w:pos="5670"/>
        </w:tabs>
        <w:jc w:val="left"/>
        <w:rPr>
          <w:rFonts w:ascii="Arial" w:hAnsi="Arial" w:cs="Arial"/>
          <w:sz w:val="22"/>
          <w:szCs w:val="22"/>
        </w:rPr>
      </w:pPr>
    </w:p>
    <w:p w14:paraId="109F9FFC" w14:textId="77777777" w:rsidR="00891CB6" w:rsidRPr="00F40AB0" w:rsidRDefault="00AE1EE2" w:rsidP="007653CE">
      <w:pPr>
        <w:pStyle w:val="TRBodyText"/>
        <w:tabs>
          <w:tab w:val="left" w:pos="567"/>
          <w:tab w:val="left" w:pos="5103"/>
          <w:tab w:val="center" w:pos="5670"/>
        </w:tabs>
        <w:jc w:val="left"/>
        <w:rPr>
          <w:rFonts w:ascii="Arial" w:hAnsi="Arial" w:cs="Arial"/>
          <w:sz w:val="22"/>
          <w:szCs w:val="22"/>
        </w:rPr>
      </w:pPr>
      <w:r w:rsidRPr="00F40AB0">
        <w:rPr>
          <w:rFonts w:ascii="Arial" w:hAnsi="Arial" w:cs="Arial"/>
          <w:sz w:val="22"/>
          <w:szCs w:val="22"/>
        </w:rPr>
        <w:t>____/________/ 201</w:t>
      </w:r>
      <w:r w:rsidR="00F77396">
        <w:rPr>
          <w:rFonts w:ascii="Arial" w:hAnsi="Arial" w:cs="Arial"/>
          <w:sz w:val="22"/>
          <w:szCs w:val="22"/>
        </w:rPr>
        <w:t>9</w:t>
      </w:r>
    </w:p>
    <w:sectPr w:rsidR="00891CB6" w:rsidRPr="00F40AB0" w:rsidSect="00693D45">
      <w:headerReference w:type="default" r:id="rId7"/>
      <w:footerReference w:type="default" r:id="rId8"/>
      <w:pgSz w:w="11906" w:h="16838"/>
      <w:pgMar w:top="1418" w:right="1134" w:bottom="130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07928" w14:textId="77777777" w:rsidR="00F70653" w:rsidRDefault="00F70653" w:rsidP="00266464">
      <w:r>
        <w:separator/>
      </w:r>
    </w:p>
  </w:endnote>
  <w:endnote w:type="continuationSeparator" w:id="0">
    <w:p w14:paraId="2FF7937D" w14:textId="77777777" w:rsidR="00F70653" w:rsidRDefault="00F70653" w:rsidP="0026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5494E" w14:textId="77777777" w:rsidR="00116902" w:rsidRPr="00116902" w:rsidRDefault="00B9004F">
    <w:pPr>
      <w:pStyle w:val="Footer"/>
      <w:jc w:val="center"/>
      <w:rPr>
        <w:rFonts w:ascii="Arial" w:hAnsi="Arial" w:cs="Arial"/>
        <w:sz w:val="22"/>
        <w:szCs w:val="22"/>
      </w:rPr>
    </w:pPr>
    <w:r>
      <w:rPr>
        <w:noProof/>
      </w:rPr>
      <mc:AlternateContent>
        <mc:Choice Requires="wps">
          <w:drawing>
            <wp:anchor distT="0" distB="0" distL="114300" distR="114300" simplePos="0" relativeHeight="251659264" behindDoc="0" locked="0" layoutInCell="0" allowOverlap="1" wp14:anchorId="68688C10" wp14:editId="0DD2270B">
              <wp:simplePos x="0" y="0"/>
              <wp:positionH relativeFrom="page">
                <wp:posOffset>0</wp:posOffset>
              </wp:positionH>
              <wp:positionV relativeFrom="page">
                <wp:posOffset>10234930</wp:posOffset>
              </wp:positionV>
              <wp:extent cx="7560310" cy="266700"/>
              <wp:effectExtent l="0" t="0" r="0" b="0"/>
              <wp:wrapNone/>
              <wp:docPr id="1" name="MSIPCM66594c0f8d786fef0b9b27e5"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68CF3" w14:textId="77777777" w:rsidR="00B9004F" w:rsidRPr="00B9004F" w:rsidRDefault="00B9004F" w:rsidP="00B9004F">
                          <w:pPr>
                            <w:jc w:val="center"/>
                            <w:rPr>
                              <w:rFonts w:ascii="Verdana" w:hAnsi="Verdana"/>
                              <w:color w:val="000000"/>
                              <w:sz w:val="20"/>
                            </w:rPr>
                          </w:pPr>
                          <w:r w:rsidRPr="00B9004F">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688C10" id="_x0000_t202" coordsize="21600,21600" o:spt="202" path="m,l,21600r21600,l21600,xe">
              <v:stroke joinstyle="miter"/>
              <v:path gradientshapeok="t" o:connecttype="rect"/>
            </v:shapetype>
            <v:shape id="MSIPCM66594c0f8d786fef0b9b27e5"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P0ctjBgDAAA1BgAADgAAAAAAAAAAAAAA&#10;AAAuAgAAZHJzL2Uyb0RvYy54bWxQSwECLQAUAAYACAAAACEAg7KPK98AAAALAQAADwAAAAAAAAAA&#10;AAAAAAByBQAAZHJzL2Rvd25yZXYueG1sUEsFBgAAAAAEAAQA8wAAAH4GAAAAAA==&#10;" o:allowincell="f" filled="f" stroked="f" strokeweight=".5pt">
              <v:textbox inset=",0,,0">
                <w:txbxContent>
                  <w:p w14:paraId="19668CF3" w14:textId="77777777" w:rsidR="00B9004F" w:rsidRPr="00B9004F" w:rsidRDefault="00B9004F" w:rsidP="00B9004F">
                    <w:pPr>
                      <w:jc w:val="center"/>
                      <w:rPr>
                        <w:rFonts w:ascii="Verdana" w:hAnsi="Verdana"/>
                        <w:color w:val="000000"/>
                        <w:sz w:val="20"/>
                      </w:rPr>
                    </w:pPr>
                    <w:r w:rsidRPr="00B9004F">
                      <w:rPr>
                        <w:rFonts w:ascii="Verdana" w:hAnsi="Verdana"/>
                        <w:color w:val="000000"/>
                        <w:sz w:val="20"/>
                      </w:rPr>
                      <w:t>IN CONFIDENCE</w:t>
                    </w:r>
                  </w:p>
                </w:txbxContent>
              </v:textbox>
              <w10:wrap anchorx="page" anchory="page"/>
            </v:shape>
          </w:pict>
        </mc:Fallback>
      </mc:AlternateContent>
    </w:r>
    <w:sdt>
      <w:sdtPr>
        <w:id w:val="1478499735"/>
        <w:docPartObj>
          <w:docPartGallery w:val="Page Numbers (Bottom of Page)"/>
          <w:docPartUnique/>
        </w:docPartObj>
      </w:sdtPr>
      <w:sdtEndPr>
        <w:rPr>
          <w:rFonts w:ascii="Arial" w:hAnsi="Arial" w:cs="Arial"/>
          <w:noProof/>
          <w:sz w:val="22"/>
          <w:szCs w:val="22"/>
        </w:rPr>
      </w:sdtEndPr>
      <w:sdtContent>
        <w:r w:rsidR="00116902" w:rsidRPr="00116902">
          <w:rPr>
            <w:rFonts w:ascii="Arial" w:hAnsi="Arial" w:cs="Arial"/>
            <w:sz w:val="22"/>
            <w:szCs w:val="22"/>
          </w:rPr>
          <w:fldChar w:fldCharType="begin"/>
        </w:r>
        <w:r w:rsidR="00116902" w:rsidRPr="00116902">
          <w:rPr>
            <w:rFonts w:ascii="Arial" w:hAnsi="Arial" w:cs="Arial"/>
            <w:sz w:val="22"/>
            <w:szCs w:val="22"/>
          </w:rPr>
          <w:instrText xml:space="preserve"> PAGE   \* MERGEFORMAT </w:instrText>
        </w:r>
        <w:r w:rsidR="00116902" w:rsidRPr="00116902">
          <w:rPr>
            <w:rFonts w:ascii="Arial" w:hAnsi="Arial" w:cs="Arial"/>
            <w:sz w:val="22"/>
            <w:szCs w:val="22"/>
          </w:rPr>
          <w:fldChar w:fldCharType="separate"/>
        </w:r>
        <w:r w:rsidR="00116902" w:rsidRPr="00116902">
          <w:rPr>
            <w:rFonts w:ascii="Arial" w:hAnsi="Arial" w:cs="Arial"/>
            <w:noProof/>
            <w:sz w:val="22"/>
            <w:szCs w:val="22"/>
          </w:rPr>
          <w:t>2</w:t>
        </w:r>
        <w:r w:rsidR="00116902" w:rsidRPr="00116902">
          <w:rPr>
            <w:rFonts w:ascii="Arial" w:hAnsi="Arial" w:cs="Arial"/>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505AB" w14:textId="77777777" w:rsidR="00F70653" w:rsidRDefault="00F70653" w:rsidP="00266464">
      <w:r>
        <w:separator/>
      </w:r>
    </w:p>
  </w:footnote>
  <w:footnote w:type="continuationSeparator" w:id="0">
    <w:p w14:paraId="559BAE1F" w14:textId="77777777" w:rsidR="00F70653" w:rsidRDefault="00F70653" w:rsidP="00266464">
      <w:r>
        <w:continuationSeparator/>
      </w:r>
    </w:p>
  </w:footnote>
  <w:footnote w:id="1">
    <w:p w14:paraId="5973FB5E" w14:textId="77777777" w:rsidR="004A4576" w:rsidRPr="00083508" w:rsidRDefault="004A4576" w:rsidP="004A4576">
      <w:pPr>
        <w:pStyle w:val="FootnoteText"/>
        <w:rPr>
          <w:rFonts w:ascii="Arial" w:hAnsi="Arial" w:cs="Arial"/>
        </w:rPr>
      </w:pPr>
      <w:r w:rsidRPr="00083508">
        <w:rPr>
          <w:rStyle w:val="FootnoteReference"/>
          <w:rFonts w:ascii="Arial" w:hAnsi="Arial" w:cs="Arial"/>
        </w:rPr>
        <w:footnoteRef/>
      </w:r>
      <w:r w:rsidRPr="00083508">
        <w:rPr>
          <w:rFonts w:ascii="Arial" w:hAnsi="Arial" w:cs="Arial"/>
        </w:rPr>
        <w:t xml:space="preserve"> </w:t>
      </w:r>
      <w:r w:rsidR="006C0B92" w:rsidRPr="00083508">
        <w:rPr>
          <w:rFonts w:ascii="Arial" w:hAnsi="Arial" w:cs="Arial"/>
        </w:rPr>
        <w:t>For example, the Ministry of Foreign Affairs and Trade’s New Zealand aid programmes</w:t>
      </w:r>
      <w:r w:rsidR="006C0B92" w:rsidRPr="00083508">
        <w:rPr>
          <w:rFonts w:ascii="Arial" w:hAnsi="Arial" w:cs="Arial"/>
          <w:szCs w:val="16"/>
        </w:rPr>
        <w:t xml:space="preserve">:  the </w:t>
      </w:r>
      <w:hyperlink r:id="rId1" w:tooltip="See  Partnerships for International Development Fund" w:history="1">
        <w:r w:rsidR="006C0B92" w:rsidRPr="00083508">
          <w:rPr>
            <w:rStyle w:val="Hyperlink"/>
            <w:rFonts w:ascii="Arial" w:hAnsi="Arial" w:cs="Arial"/>
            <w:szCs w:val="16"/>
          </w:rPr>
          <w:t>New Zealand Partnerships for International Development Fund (Partnerships Fund)</w:t>
        </w:r>
      </w:hyperlink>
      <w:r w:rsidR="006C0B92" w:rsidRPr="00083508">
        <w:rPr>
          <w:rFonts w:ascii="Arial" w:hAnsi="Arial" w:cs="Arial"/>
          <w:szCs w:val="16"/>
        </w:rPr>
        <w:t xml:space="preserve">, the </w:t>
      </w:r>
      <w:hyperlink r:id="rId2" w:tooltip="See Sustainable Development Fund " w:history="1">
        <w:r w:rsidR="006C0B92" w:rsidRPr="00083508">
          <w:rPr>
            <w:rStyle w:val="Hyperlink"/>
            <w:rFonts w:ascii="Arial" w:hAnsi="Arial" w:cs="Arial"/>
            <w:szCs w:val="16"/>
          </w:rPr>
          <w:t>Sustainable Development Fund</w:t>
        </w:r>
      </w:hyperlink>
      <w:r w:rsidR="006C0B92" w:rsidRPr="00083508">
        <w:rPr>
          <w:rFonts w:ascii="Arial" w:hAnsi="Arial" w:cs="Arial"/>
          <w:szCs w:val="16"/>
        </w:rPr>
        <w:t xml:space="preserve">, the </w:t>
      </w:r>
      <w:hyperlink r:id="rId3" w:tooltip="See  NZ Disaster Response Partnership" w:history="1">
        <w:r w:rsidR="006C0B92" w:rsidRPr="00083508">
          <w:rPr>
            <w:rStyle w:val="Hyperlink"/>
            <w:rFonts w:ascii="Arial" w:hAnsi="Arial" w:cs="Arial"/>
            <w:szCs w:val="16"/>
          </w:rPr>
          <w:t>New Zealand Disaster Response Partnership (NZDRP)</w:t>
        </w:r>
      </w:hyperlink>
      <w:r w:rsidR="006C0B92" w:rsidRPr="00083508">
        <w:rPr>
          <w:rFonts w:ascii="Arial" w:hAnsi="Arial" w:cs="Arial"/>
          <w:szCs w:val="16"/>
        </w:rPr>
        <w:t xml:space="preserve">, and the </w:t>
      </w:r>
      <w:hyperlink r:id="rId4" w:tooltip="See Pacific Island Countries Participation Fund (PIC Fund)" w:history="1">
        <w:r w:rsidR="006C0B92" w:rsidRPr="00083508">
          <w:rPr>
            <w:rStyle w:val="Hyperlink"/>
            <w:rFonts w:ascii="Arial" w:hAnsi="Arial" w:cs="Arial"/>
            <w:szCs w:val="16"/>
          </w:rPr>
          <w:t>Pacific Island Countries Participation Fund (PIC Fund)</w:t>
        </w:r>
      </w:hyperlink>
      <w:r w:rsidR="006C0B92" w:rsidRPr="00083508">
        <w:rPr>
          <w:rFonts w:ascii="Arial" w:hAnsi="Arial" w:cs="Arial"/>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591F1" w14:textId="77777777" w:rsidR="00B15516" w:rsidRPr="0030244A" w:rsidRDefault="00B15516">
    <w:pPr>
      <w:pStyle w:val="Header"/>
      <w:jc w:val="center"/>
      <w:rPr>
        <w:rFonts w:ascii="Arial" w:hAnsi="Arial" w:cs="Arial"/>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2820"/>
    <w:multiLevelType w:val="hybridMultilevel"/>
    <w:tmpl w:val="7638CBE6"/>
    <w:lvl w:ilvl="0" w:tplc="032E6986">
      <w:start w:val="1"/>
      <w:numFmt w:val="lowerRoman"/>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2557B67"/>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1BB94F7A"/>
    <w:multiLevelType w:val="hybridMultilevel"/>
    <w:tmpl w:val="4C442F90"/>
    <w:lvl w:ilvl="0" w:tplc="E8E88F32">
      <w:start w:val="1"/>
      <w:numFmt w:val="decimal"/>
      <w:lvlText w:val="%1."/>
      <w:lvlJc w:val="left"/>
      <w:pPr>
        <w:ind w:left="930" w:hanging="36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3" w15:restartNumberingAfterBreak="0">
    <w:nsid w:val="63993153"/>
    <w:multiLevelType w:val="multilevel"/>
    <w:tmpl w:val="1A64C1F6"/>
    <w:lvl w:ilvl="0">
      <w:start w:val="1"/>
      <w:numFmt w:val="decimal"/>
      <w:pStyle w:val="NumberedParagraphCabStandard"/>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4" w15:restartNumberingAfterBreak="0">
    <w:nsid w:val="710101AB"/>
    <w:multiLevelType w:val="hybridMultilevel"/>
    <w:tmpl w:val="371EC802"/>
    <w:lvl w:ilvl="0" w:tplc="FE9A1984">
      <w:start w:val="1"/>
      <w:numFmt w:val="decimal"/>
      <w:lvlText w:val="1.%1"/>
      <w:lvlJc w:val="left"/>
      <w:pPr>
        <w:ind w:left="930" w:hanging="36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5" w15:restartNumberingAfterBreak="0">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464"/>
    <w:rsid w:val="00000AC6"/>
    <w:rsid w:val="00003DDF"/>
    <w:rsid w:val="0000700C"/>
    <w:rsid w:val="000073E0"/>
    <w:rsid w:val="000177C6"/>
    <w:rsid w:val="00021477"/>
    <w:rsid w:val="0002461C"/>
    <w:rsid w:val="00036316"/>
    <w:rsid w:val="00040160"/>
    <w:rsid w:val="00065D7E"/>
    <w:rsid w:val="0007497B"/>
    <w:rsid w:val="0007559E"/>
    <w:rsid w:val="0008159E"/>
    <w:rsid w:val="00083508"/>
    <w:rsid w:val="00085BAC"/>
    <w:rsid w:val="00087DBB"/>
    <w:rsid w:val="0009297F"/>
    <w:rsid w:val="000C1331"/>
    <w:rsid w:val="000D3E35"/>
    <w:rsid w:val="000D3F58"/>
    <w:rsid w:val="000E4740"/>
    <w:rsid w:val="000E610C"/>
    <w:rsid w:val="000E6170"/>
    <w:rsid w:val="000E7C07"/>
    <w:rsid w:val="000E7C4D"/>
    <w:rsid w:val="000F2985"/>
    <w:rsid w:val="00116902"/>
    <w:rsid w:val="001362BA"/>
    <w:rsid w:val="00141F2C"/>
    <w:rsid w:val="00156376"/>
    <w:rsid w:val="00160B27"/>
    <w:rsid w:val="00173490"/>
    <w:rsid w:val="00185754"/>
    <w:rsid w:val="00192267"/>
    <w:rsid w:val="001A7E32"/>
    <w:rsid w:val="001B18E8"/>
    <w:rsid w:val="001B1F18"/>
    <w:rsid w:val="001D6B2B"/>
    <w:rsid w:val="001D7C43"/>
    <w:rsid w:val="002123A2"/>
    <w:rsid w:val="00213194"/>
    <w:rsid w:val="00220FEB"/>
    <w:rsid w:val="00221F56"/>
    <w:rsid w:val="00266464"/>
    <w:rsid w:val="002710DA"/>
    <w:rsid w:val="00271914"/>
    <w:rsid w:val="00283150"/>
    <w:rsid w:val="002A0330"/>
    <w:rsid w:val="002D38B3"/>
    <w:rsid w:val="002F018D"/>
    <w:rsid w:val="00300911"/>
    <w:rsid w:val="0030244A"/>
    <w:rsid w:val="00305424"/>
    <w:rsid w:val="00313448"/>
    <w:rsid w:val="003134B5"/>
    <w:rsid w:val="003142F2"/>
    <w:rsid w:val="0031486C"/>
    <w:rsid w:val="00317BFA"/>
    <w:rsid w:val="003342E3"/>
    <w:rsid w:val="00345C79"/>
    <w:rsid w:val="00346F68"/>
    <w:rsid w:val="00377145"/>
    <w:rsid w:val="003A58BB"/>
    <w:rsid w:val="003B08EB"/>
    <w:rsid w:val="003B64CE"/>
    <w:rsid w:val="003C0991"/>
    <w:rsid w:val="003C2271"/>
    <w:rsid w:val="003D768F"/>
    <w:rsid w:val="00402574"/>
    <w:rsid w:val="0041224F"/>
    <w:rsid w:val="0041743A"/>
    <w:rsid w:val="00425854"/>
    <w:rsid w:val="00433294"/>
    <w:rsid w:val="00441051"/>
    <w:rsid w:val="00442797"/>
    <w:rsid w:val="00446BEA"/>
    <w:rsid w:val="00455C64"/>
    <w:rsid w:val="004711CD"/>
    <w:rsid w:val="00475708"/>
    <w:rsid w:val="004769CD"/>
    <w:rsid w:val="00486994"/>
    <w:rsid w:val="00497017"/>
    <w:rsid w:val="004A4576"/>
    <w:rsid w:val="004A4743"/>
    <w:rsid w:val="004B6EAE"/>
    <w:rsid w:val="004F0C80"/>
    <w:rsid w:val="004F55B2"/>
    <w:rsid w:val="004F6A90"/>
    <w:rsid w:val="00514072"/>
    <w:rsid w:val="005167C1"/>
    <w:rsid w:val="00564E0A"/>
    <w:rsid w:val="00566E80"/>
    <w:rsid w:val="0057435B"/>
    <w:rsid w:val="00595160"/>
    <w:rsid w:val="005A494B"/>
    <w:rsid w:val="005B187E"/>
    <w:rsid w:val="005B21A2"/>
    <w:rsid w:val="005B7763"/>
    <w:rsid w:val="005D20FF"/>
    <w:rsid w:val="005E6BD8"/>
    <w:rsid w:val="005F6F1A"/>
    <w:rsid w:val="00631804"/>
    <w:rsid w:val="00632D21"/>
    <w:rsid w:val="0064056B"/>
    <w:rsid w:val="0065415B"/>
    <w:rsid w:val="00656166"/>
    <w:rsid w:val="00661AFD"/>
    <w:rsid w:val="00663819"/>
    <w:rsid w:val="006800D3"/>
    <w:rsid w:val="00683112"/>
    <w:rsid w:val="00692913"/>
    <w:rsid w:val="00693D45"/>
    <w:rsid w:val="00696145"/>
    <w:rsid w:val="006B7A7E"/>
    <w:rsid w:val="006C0B92"/>
    <w:rsid w:val="006C182F"/>
    <w:rsid w:val="006F03D0"/>
    <w:rsid w:val="006F3BAC"/>
    <w:rsid w:val="00702C4B"/>
    <w:rsid w:val="007110CD"/>
    <w:rsid w:val="007172A1"/>
    <w:rsid w:val="007439BB"/>
    <w:rsid w:val="007474D8"/>
    <w:rsid w:val="007653CE"/>
    <w:rsid w:val="00771304"/>
    <w:rsid w:val="00786C0F"/>
    <w:rsid w:val="00794E1D"/>
    <w:rsid w:val="007A1866"/>
    <w:rsid w:val="007B08D2"/>
    <w:rsid w:val="007B6036"/>
    <w:rsid w:val="007D537F"/>
    <w:rsid w:val="007E163C"/>
    <w:rsid w:val="007E1E1A"/>
    <w:rsid w:val="007E7370"/>
    <w:rsid w:val="00817B39"/>
    <w:rsid w:val="00820839"/>
    <w:rsid w:val="00820F4D"/>
    <w:rsid w:val="00821988"/>
    <w:rsid w:val="00821D18"/>
    <w:rsid w:val="008276C1"/>
    <w:rsid w:val="00832A02"/>
    <w:rsid w:val="00837F04"/>
    <w:rsid w:val="00854467"/>
    <w:rsid w:val="00856B2B"/>
    <w:rsid w:val="00867703"/>
    <w:rsid w:val="00891CB6"/>
    <w:rsid w:val="0089575B"/>
    <w:rsid w:val="008A0582"/>
    <w:rsid w:val="008A52A5"/>
    <w:rsid w:val="008B6E0A"/>
    <w:rsid w:val="008C108C"/>
    <w:rsid w:val="008C45D7"/>
    <w:rsid w:val="008E1132"/>
    <w:rsid w:val="008F1E8A"/>
    <w:rsid w:val="008F3394"/>
    <w:rsid w:val="008F443E"/>
    <w:rsid w:val="00907758"/>
    <w:rsid w:val="0092116C"/>
    <w:rsid w:val="0092443E"/>
    <w:rsid w:val="00935B24"/>
    <w:rsid w:val="00937704"/>
    <w:rsid w:val="00960F12"/>
    <w:rsid w:val="00972171"/>
    <w:rsid w:val="00981049"/>
    <w:rsid w:val="00983173"/>
    <w:rsid w:val="009918BD"/>
    <w:rsid w:val="0099453E"/>
    <w:rsid w:val="00997C5A"/>
    <w:rsid w:val="009A524E"/>
    <w:rsid w:val="009C2CC6"/>
    <w:rsid w:val="009C3DFD"/>
    <w:rsid w:val="009D6F9D"/>
    <w:rsid w:val="009E1C50"/>
    <w:rsid w:val="009E7031"/>
    <w:rsid w:val="009F7A6B"/>
    <w:rsid w:val="00A040F7"/>
    <w:rsid w:val="00A131DB"/>
    <w:rsid w:val="00A15CAA"/>
    <w:rsid w:val="00A20AA4"/>
    <w:rsid w:val="00A41153"/>
    <w:rsid w:val="00A41B96"/>
    <w:rsid w:val="00A4730E"/>
    <w:rsid w:val="00A76C41"/>
    <w:rsid w:val="00A845D9"/>
    <w:rsid w:val="00A90711"/>
    <w:rsid w:val="00A97862"/>
    <w:rsid w:val="00AA559B"/>
    <w:rsid w:val="00AD1BA5"/>
    <w:rsid w:val="00AE1EE2"/>
    <w:rsid w:val="00AE5732"/>
    <w:rsid w:val="00AE6CDD"/>
    <w:rsid w:val="00AF011E"/>
    <w:rsid w:val="00B03098"/>
    <w:rsid w:val="00B11D31"/>
    <w:rsid w:val="00B15516"/>
    <w:rsid w:val="00B31F93"/>
    <w:rsid w:val="00B36595"/>
    <w:rsid w:val="00B432FC"/>
    <w:rsid w:val="00B43617"/>
    <w:rsid w:val="00B465AF"/>
    <w:rsid w:val="00B57E06"/>
    <w:rsid w:val="00B84BA4"/>
    <w:rsid w:val="00B84BB0"/>
    <w:rsid w:val="00B86FD9"/>
    <w:rsid w:val="00B9004F"/>
    <w:rsid w:val="00B97A57"/>
    <w:rsid w:val="00BA1479"/>
    <w:rsid w:val="00BA4A39"/>
    <w:rsid w:val="00BA67B8"/>
    <w:rsid w:val="00BB1EA6"/>
    <w:rsid w:val="00BC29E4"/>
    <w:rsid w:val="00BC30B2"/>
    <w:rsid w:val="00BC34DA"/>
    <w:rsid w:val="00BC4905"/>
    <w:rsid w:val="00BD5FC3"/>
    <w:rsid w:val="00BF02D5"/>
    <w:rsid w:val="00BF19D2"/>
    <w:rsid w:val="00C02F84"/>
    <w:rsid w:val="00C05398"/>
    <w:rsid w:val="00C14A50"/>
    <w:rsid w:val="00C41DF8"/>
    <w:rsid w:val="00C463E2"/>
    <w:rsid w:val="00C71B6E"/>
    <w:rsid w:val="00C74205"/>
    <w:rsid w:val="00C76CFE"/>
    <w:rsid w:val="00C779E1"/>
    <w:rsid w:val="00C77C85"/>
    <w:rsid w:val="00C823D1"/>
    <w:rsid w:val="00C833F9"/>
    <w:rsid w:val="00C87031"/>
    <w:rsid w:val="00C92F0B"/>
    <w:rsid w:val="00CA2835"/>
    <w:rsid w:val="00CA2A18"/>
    <w:rsid w:val="00CA53A7"/>
    <w:rsid w:val="00CB4FFA"/>
    <w:rsid w:val="00CB76CD"/>
    <w:rsid w:val="00CD28DA"/>
    <w:rsid w:val="00CD4838"/>
    <w:rsid w:val="00CD554A"/>
    <w:rsid w:val="00CE2C8C"/>
    <w:rsid w:val="00CE64B4"/>
    <w:rsid w:val="00CE7D80"/>
    <w:rsid w:val="00CF5A5C"/>
    <w:rsid w:val="00D077D5"/>
    <w:rsid w:val="00D21933"/>
    <w:rsid w:val="00D237F0"/>
    <w:rsid w:val="00D4246B"/>
    <w:rsid w:val="00D66C9E"/>
    <w:rsid w:val="00D72DC8"/>
    <w:rsid w:val="00D73786"/>
    <w:rsid w:val="00D8013D"/>
    <w:rsid w:val="00D801E1"/>
    <w:rsid w:val="00D82309"/>
    <w:rsid w:val="00D841F4"/>
    <w:rsid w:val="00D955C9"/>
    <w:rsid w:val="00D95BEA"/>
    <w:rsid w:val="00D97142"/>
    <w:rsid w:val="00DA2EED"/>
    <w:rsid w:val="00DA5F23"/>
    <w:rsid w:val="00DB0DC8"/>
    <w:rsid w:val="00DB3AF1"/>
    <w:rsid w:val="00DB5572"/>
    <w:rsid w:val="00DC7D79"/>
    <w:rsid w:val="00DD4513"/>
    <w:rsid w:val="00DE2B5B"/>
    <w:rsid w:val="00DE41F0"/>
    <w:rsid w:val="00DF028A"/>
    <w:rsid w:val="00E0169C"/>
    <w:rsid w:val="00E15926"/>
    <w:rsid w:val="00E21FF1"/>
    <w:rsid w:val="00E240FD"/>
    <w:rsid w:val="00E25CB4"/>
    <w:rsid w:val="00E43258"/>
    <w:rsid w:val="00E5035A"/>
    <w:rsid w:val="00E5269C"/>
    <w:rsid w:val="00E70D6E"/>
    <w:rsid w:val="00E746F6"/>
    <w:rsid w:val="00E86B6D"/>
    <w:rsid w:val="00E91562"/>
    <w:rsid w:val="00E92912"/>
    <w:rsid w:val="00E95D79"/>
    <w:rsid w:val="00EA25D4"/>
    <w:rsid w:val="00EC1158"/>
    <w:rsid w:val="00EC3FDC"/>
    <w:rsid w:val="00ED02BA"/>
    <w:rsid w:val="00F07AF4"/>
    <w:rsid w:val="00F3072B"/>
    <w:rsid w:val="00F32C51"/>
    <w:rsid w:val="00F32C9A"/>
    <w:rsid w:val="00F36560"/>
    <w:rsid w:val="00F40AB0"/>
    <w:rsid w:val="00F4667B"/>
    <w:rsid w:val="00F650F2"/>
    <w:rsid w:val="00F70653"/>
    <w:rsid w:val="00F77396"/>
    <w:rsid w:val="00F8390B"/>
    <w:rsid w:val="00F848DE"/>
    <w:rsid w:val="00F94AFF"/>
    <w:rsid w:val="00F95DCD"/>
    <w:rsid w:val="00F95E4E"/>
    <w:rsid w:val="00F96164"/>
    <w:rsid w:val="00F97374"/>
    <w:rsid w:val="00FA2641"/>
    <w:rsid w:val="00FB64EE"/>
    <w:rsid w:val="00FD45A6"/>
    <w:rsid w:val="00FE3D3B"/>
    <w:rsid w:val="00FE65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DCF320"/>
  <w15:docId w15:val="{1A1A4A92-03CC-4406-BA15-B5CAB7FB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464"/>
    <w:pPr>
      <w:spacing w:after="0" w:line="240" w:lineRule="auto"/>
      <w:jc w:val="both"/>
    </w:pPr>
    <w:rPr>
      <w:rFonts w:ascii="Times New Roman" w:eastAsia="Times New Roman" w:hAnsi="Times New Roman" w:cs="Times New Roman"/>
      <w:sz w:val="24"/>
      <w:szCs w:val="20"/>
      <w:lang w:eastAsia="en-AU"/>
    </w:rPr>
  </w:style>
  <w:style w:type="paragraph" w:styleId="Heading1">
    <w:name w:val="heading 1"/>
    <w:basedOn w:val="Normal"/>
    <w:next w:val="NumberedParagraphCabStandard"/>
    <w:link w:val="Heading1Char"/>
    <w:uiPriority w:val="2"/>
    <w:qFormat/>
    <w:rsid w:val="00C74205"/>
    <w:pPr>
      <w:spacing w:line="300" w:lineRule="atLeast"/>
      <w:jc w:val="left"/>
      <w:outlineLvl w:val="0"/>
    </w:pPr>
    <w:rPr>
      <w:rFonts w:ascii="Arial" w:hAnsi="Arial" w:cs="Arial"/>
      <w:b/>
      <w:sz w:val="22"/>
      <w:szCs w:val="22"/>
    </w:rPr>
  </w:style>
  <w:style w:type="paragraph" w:styleId="Heading2">
    <w:name w:val="heading 2"/>
    <w:basedOn w:val="Normal"/>
    <w:next w:val="Normal"/>
    <w:link w:val="Heading2Char"/>
    <w:uiPriority w:val="9"/>
    <w:unhideWhenUsed/>
    <w:qFormat/>
    <w:rsid w:val="00C74205"/>
    <w:pPr>
      <w:spacing w:line="300" w:lineRule="atLeast"/>
      <w:jc w:val="left"/>
      <w:outlineLvl w:val="1"/>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link w:val="TRBodyTextChar1"/>
    <w:rsid w:val="00266464"/>
    <w:pPr>
      <w:spacing w:after="0" w:line="300" w:lineRule="atLeast"/>
      <w:jc w:val="both"/>
    </w:pPr>
    <w:rPr>
      <w:rFonts w:ascii="Times New Roman" w:eastAsia="Times New Roman" w:hAnsi="Times New Roman" w:cs="Times New Roman"/>
      <w:sz w:val="24"/>
      <w:szCs w:val="20"/>
      <w:lang w:eastAsia="en-AU"/>
    </w:rPr>
  </w:style>
  <w:style w:type="paragraph" w:customStyle="1" w:styleId="TRNormal">
    <w:name w:val="_TRNormal"/>
    <w:link w:val="TRNormalChar"/>
    <w:rsid w:val="00266464"/>
    <w:pPr>
      <w:spacing w:after="0" w:line="300" w:lineRule="atLeast"/>
      <w:jc w:val="both"/>
    </w:pPr>
    <w:rPr>
      <w:rFonts w:ascii="Times New Roman" w:eastAsia="Times New Roman" w:hAnsi="Times New Roman" w:cs="Times New Roman"/>
      <w:sz w:val="24"/>
      <w:szCs w:val="20"/>
      <w:lang w:eastAsia="en-AU"/>
    </w:rPr>
  </w:style>
  <w:style w:type="paragraph" w:customStyle="1" w:styleId="TRHeading2">
    <w:name w:val="_TRHeading 2"/>
    <w:basedOn w:val="Normal"/>
    <w:next w:val="TRNormal"/>
    <w:rsid w:val="00266464"/>
    <w:pPr>
      <w:keepNext/>
      <w:widowControl w:val="0"/>
      <w:spacing w:before="560" w:after="360"/>
      <w:jc w:val="left"/>
    </w:pPr>
    <w:rPr>
      <w:b/>
    </w:rPr>
  </w:style>
  <w:style w:type="paragraph" w:customStyle="1" w:styleId="TRListBullet">
    <w:name w:val="_TRList Bullet"/>
    <w:basedOn w:val="TRNormal"/>
    <w:rsid w:val="00266464"/>
    <w:pPr>
      <w:numPr>
        <w:numId w:val="1"/>
      </w:numPr>
      <w:tabs>
        <w:tab w:val="clear" w:pos="1134"/>
      </w:tabs>
      <w:spacing w:after="200"/>
      <w:ind w:left="539" w:hanging="539"/>
    </w:pPr>
  </w:style>
  <w:style w:type="paragraph" w:styleId="Header">
    <w:name w:val="header"/>
    <w:basedOn w:val="Normal"/>
    <w:link w:val="HeaderChar"/>
    <w:uiPriority w:val="99"/>
    <w:rsid w:val="00266464"/>
    <w:pPr>
      <w:tabs>
        <w:tab w:val="center" w:pos="4153"/>
        <w:tab w:val="right" w:pos="8306"/>
      </w:tabs>
    </w:pPr>
  </w:style>
  <w:style w:type="character" w:customStyle="1" w:styleId="HeaderChar">
    <w:name w:val="Header Char"/>
    <w:basedOn w:val="DefaultParagraphFont"/>
    <w:link w:val="Header"/>
    <w:uiPriority w:val="99"/>
    <w:rsid w:val="00266464"/>
    <w:rPr>
      <w:rFonts w:ascii="Times New Roman" w:eastAsia="Times New Roman" w:hAnsi="Times New Roman" w:cs="Times New Roman"/>
      <w:sz w:val="24"/>
      <w:szCs w:val="20"/>
      <w:lang w:eastAsia="en-AU"/>
    </w:rPr>
  </w:style>
  <w:style w:type="paragraph" w:styleId="Footer">
    <w:name w:val="footer"/>
    <w:basedOn w:val="Normal"/>
    <w:link w:val="FooterChar"/>
    <w:uiPriority w:val="99"/>
    <w:rsid w:val="00266464"/>
    <w:pPr>
      <w:tabs>
        <w:tab w:val="center" w:pos="4153"/>
        <w:tab w:val="right" w:pos="8306"/>
      </w:tabs>
    </w:pPr>
  </w:style>
  <w:style w:type="character" w:customStyle="1" w:styleId="FooterChar">
    <w:name w:val="Footer Char"/>
    <w:basedOn w:val="DefaultParagraphFont"/>
    <w:link w:val="Footer"/>
    <w:uiPriority w:val="99"/>
    <w:rsid w:val="00266464"/>
    <w:rPr>
      <w:rFonts w:ascii="Times New Roman" w:eastAsia="Times New Roman" w:hAnsi="Times New Roman" w:cs="Times New Roman"/>
      <w:sz w:val="24"/>
      <w:szCs w:val="20"/>
      <w:lang w:eastAsia="en-AU"/>
    </w:rPr>
  </w:style>
  <w:style w:type="paragraph" w:styleId="FootnoteText">
    <w:name w:val="footnote text"/>
    <w:basedOn w:val="Normal"/>
    <w:link w:val="FootnoteTextChar"/>
    <w:semiHidden/>
    <w:rsid w:val="00266464"/>
    <w:rPr>
      <w:sz w:val="16"/>
    </w:rPr>
  </w:style>
  <w:style w:type="character" w:customStyle="1" w:styleId="FootnoteTextChar">
    <w:name w:val="Footnote Text Char"/>
    <w:basedOn w:val="DefaultParagraphFont"/>
    <w:link w:val="FootnoteText"/>
    <w:semiHidden/>
    <w:rsid w:val="00266464"/>
    <w:rPr>
      <w:rFonts w:ascii="Times New Roman" w:eastAsia="Times New Roman" w:hAnsi="Times New Roman" w:cs="Times New Roman"/>
      <w:sz w:val="16"/>
      <w:szCs w:val="20"/>
      <w:lang w:eastAsia="en-AU"/>
    </w:rPr>
  </w:style>
  <w:style w:type="character" w:customStyle="1" w:styleId="TRBodyTextChar1">
    <w:name w:val="_TRBody Text Char1"/>
    <w:link w:val="TRBodyText"/>
    <w:rsid w:val="00266464"/>
    <w:rPr>
      <w:rFonts w:ascii="Times New Roman" w:eastAsia="Times New Roman" w:hAnsi="Times New Roman" w:cs="Times New Roman"/>
      <w:sz w:val="24"/>
      <w:szCs w:val="20"/>
      <w:lang w:eastAsia="en-AU"/>
    </w:rPr>
  </w:style>
  <w:style w:type="character" w:customStyle="1" w:styleId="TRNormalChar">
    <w:name w:val="_TRNormal Char"/>
    <w:basedOn w:val="DefaultParagraphFont"/>
    <w:link w:val="TRNormal"/>
    <w:rsid w:val="00266464"/>
    <w:rPr>
      <w:rFonts w:ascii="Times New Roman" w:eastAsia="Times New Roman" w:hAnsi="Times New Roman" w:cs="Times New Roman"/>
      <w:sz w:val="24"/>
      <w:szCs w:val="20"/>
      <w:lang w:eastAsia="en-AU"/>
    </w:rPr>
  </w:style>
  <w:style w:type="character" w:styleId="FootnoteReference">
    <w:name w:val="footnote reference"/>
    <w:basedOn w:val="DefaultParagraphFont"/>
    <w:uiPriority w:val="99"/>
    <w:semiHidden/>
    <w:unhideWhenUsed/>
    <w:rsid w:val="00266464"/>
    <w:rPr>
      <w:vertAlign w:val="superscript"/>
    </w:rPr>
  </w:style>
  <w:style w:type="paragraph" w:customStyle="1" w:styleId="TRHeading3">
    <w:name w:val="_TRHeading 3"/>
    <w:basedOn w:val="TRHeading2"/>
    <w:next w:val="TRNormal"/>
    <w:rsid w:val="00B15516"/>
    <w:rPr>
      <w:i/>
    </w:rPr>
  </w:style>
  <w:style w:type="table" w:styleId="TableGrid">
    <w:name w:val="Table Grid"/>
    <w:basedOn w:val="TableNormal"/>
    <w:rsid w:val="00B15516"/>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B92"/>
    <w:rPr>
      <w:color w:val="0000FF" w:themeColor="hyperlink"/>
      <w:u w:val="single"/>
    </w:rPr>
  </w:style>
  <w:style w:type="paragraph" w:styleId="BalloonText">
    <w:name w:val="Balloon Text"/>
    <w:basedOn w:val="Normal"/>
    <w:link w:val="BalloonTextChar"/>
    <w:uiPriority w:val="99"/>
    <w:semiHidden/>
    <w:unhideWhenUsed/>
    <w:rsid w:val="007E1E1A"/>
    <w:rPr>
      <w:rFonts w:ascii="Tahoma" w:hAnsi="Tahoma" w:cs="Tahoma"/>
      <w:sz w:val="16"/>
      <w:szCs w:val="16"/>
    </w:rPr>
  </w:style>
  <w:style w:type="character" w:customStyle="1" w:styleId="BalloonTextChar">
    <w:name w:val="Balloon Text Char"/>
    <w:basedOn w:val="DefaultParagraphFont"/>
    <w:link w:val="BalloonText"/>
    <w:uiPriority w:val="99"/>
    <w:semiHidden/>
    <w:rsid w:val="007E1E1A"/>
    <w:rPr>
      <w:rFonts w:ascii="Tahoma" w:eastAsia="Times New Roman" w:hAnsi="Tahoma" w:cs="Tahoma"/>
      <w:sz w:val="16"/>
      <w:szCs w:val="16"/>
      <w:lang w:eastAsia="en-AU"/>
    </w:rPr>
  </w:style>
  <w:style w:type="character" w:customStyle="1" w:styleId="wordwrap">
    <w:name w:val="wordwrap"/>
    <w:basedOn w:val="DefaultParagraphFont"/>
    <w:rsid w:val="00156376"/>
  </w:style>
  <w:style w:type="character" w:customStyle="1" w:styleId="Heading1Char">
    <w:name w:val="Heading 1 Char"/>
    <w:basedOn w:val="DefaultParagraphFont"/>
    <w:link w:val="Heading1"/>
    <w:uiPriority w:val="2"/>
    <w:rsid w:val="00C74205"/>
    <w:rPr>
      <w:rFonts w:ascii="Arial" w:eastAsia="Times New Roman" w:hAnsi="Arial" w:cs="Arial"/>
      <w:b/>
      <w:lang w:eastAsia="en-AU"/>
    </w:rPr>
  </w:style>
  <w:style w:type="paragraph" w:customStyle="1" w:styleId="NumberedParagraphCabStandard">
    <w:name w:val="Numbered Paragraph (CabStandard)"/>
    <w:basedOn w:val="Normal"/>
    <w:qFormat/>
    <w:rsid w:val="00DE2B5B"/>
    <w:pPr>
      <w:numPr>
        <w:numId w:val="6"/>
      </w:numPr>
      <w:spacing w:after="240"/>
    </w:pPr>
    <w:rPr>
      <w:rFonts w:ascii="Arial" w:eastAsiaTheme="minorHAnsi" w:hAnsi="Arial" w:cstheme="minorBidi"/>
      <w:szCs w:val="23"/>
      <w:lang w:eastAsia="en-NZ"/>
    </w:rPr>
  </w:style>
  <w:style w:type="paragraph" w:styleId="ListParagraph">
    <w:name w:val="List Paragraph"/>
    <w:basedOn w:val="Normal"/>
    <w:uiPriority w:val="34"/>
    <w:qFormat/>
    <w:rsid w:val="00CA53A7"/>
    <w:pPr>
      <w:ind w:left="720"/>
      <w:contextualSpacing/>
    </w:pPr>
  </w:style>
  <w:style w:type="character" w:styleId="CommentReference">
    <w:name w:val="annotation reference"/>
    <w:basedOn w:val="DefaultParagraphFont"/>
    <w:uiPriority w:val="99"/>
    <w:semiHidden/>
    <w:unhideWhenUsed/>
    <w:rsid w:val="007B6036"/>
    <w:rPr>
      <w:sz w:val="16"/>
      <w:szCs w:val="16"/>
    </w:rPr>
  </w:style>
  <w:style w:type="paragraph" w:styleId="CommentText">
    <w:name w:val="annotation text"/>
    <w:basedOn w:val="Normal"/>
    <w:link w:val="CommentTextChar"/>
    <w:uiPriority w:val="99"/>
    <w:semiHidden/>
    <w:unhideWhenUsed/>
    <w:rsid w:val="007B6036"/>
    <w:rPr>
      <w:sz w:val="20"/>
    </w:rPr>
  </w:style>
  <w:style w:type="character" w:customStyle="1" w:styleId="CommentTextChar">
    <w:name w:val="Comment Text Char"/>
    <w:basedOn w:val="DefaultParagraphFont"/>
    <w:link w:val="CommentText"/>
    <w:uiPriority w:val="99"/>
    <w:semiHidden/>
    <w:rsid w:val="007B603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B6036"/>
    <w:rPr>
      <w:b/>
      <w:bCs/>
    </w:rPr>
  </w:style>
  <w:style w:type="character" w:customStyle="1" w:styleId="CommentSubjectChar">
    <w:name w:val="Comment Subject Char"/>
    <w:basedOn w:val="CommentTextChar"/>
    <w:link w:val="CommentSubject"/>
    <w:uiPriority w:val="99"/>
    <w:semiHidden/>
    <w:rsid w:val="007B6036"/>
    <w:rPr>
      <w:rFonts w:ascii="Times New Roman" w:eastAsia="Times New Roman" w:hAnsi="Times New Roman" w:cs="Times New Roman"/>
      <w:b/>
      <w:bCs/>
      <w:sz w:val="20"/>
      <w:szCs w:val="20"/>
      <w:lang w:eastAsia="en-AU"/>
    </w:rPr>
  </w:style>
  <w:style w:type="character" w:customStyle="1" w:styleId="Heading2Char">
    <w:name w:val="Heading 2 Char"/>
    <w:basedOn w:val="DefaultParagraphFont"/>
    <w:link w:val="Heading2"/>
    <w:uiPriority w:val="9"/>
    <w:rsid w:val="00C74205"/>
    <w:rPr>
      <w:rFonts w:ascii="Arial" w:eastAsia="Times New Roman" w:hAnsi="Arial" w:cs="Arial"/>
      <w:b/>
      <w: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fat.govt.nz/en/aid-and-development/working-with-us/contestable-funds/nz-disaster-response-partnership/" TargetMode="External"/><Relationship Id="rId2" Type="http://schemas.openxmlformats.org/officeDocument/2006/relationships/hyperlink" Target="https://www.mfat.govt.nz/en/aid-and-development/working-with-us/contestable-funds/sustainable-development-fund/" TargetMode="External"/><Relationship Id="rId1" Type="http://schemas.openxmlformats.org/officeDocument/2006/relationships/hyperlink" Target="https://www.mfat.govt.nz/en/aid-and-development/working-with-us/contestable-funds/partnerships-for-international-development-fund/" TargetMode="External"/><Relationship Id="rId4" Type="http://schemas.openxmlformats.org/officeDocument/2006/relationships/hyperlink" Target="https://www.mfat.govt.nz/en/aid-and-development/working-with-us/contestable-funds/pacific-island-countries-participation-fund-pic-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DEV-19-SUB-0058 – Cabinet paper: Overseas donee status: new additions for inclusion in the next available taxation bill (3 April 2019)</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DEV-19-SUB-0058 – Cabinet paper: Overseas donee status: new additions for inclusion in the next available taxation bill (3 April 2019)</dc:title>
  <dc:creator/>
  <dcterms:created xsi:type="dcterms:W3CDTF">2019-06-13T04:06:00Z</dcterms:created>
  <dcterms:modified xsi:type="dcterms:W3CDTF">2019-07-03T01:31:00Z</dcterms:modified>
</cp:coreProperties>
</file>