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208" w:rsidRDefault="00BC283A">
      <w:pPr>
        <w:spacing w:before="51"/>
        <w:ind w:left="2022" w:right="2639"/>
        <w:rPr>
          <w:rFonts w:ascii="Arial"/>
          <w:b/>
          <w:sz w:val="44"/>
        </w:rPr>
      </w:pPr>
      <w:bookmarkStart w:id="0" w:name="_GoBack"/>
      <w:bookmarkEnd w:id="0"/>
      <w:r>
        <w:rPr>
          <w:noProof/>
        </w:rPr>
        <w:drawing>
          <wp:anchor distT="0" distB="0" distL="0" distR="0" simplePos="0" relativeHeight="1072" behindDoc="0" locked="0" layoutInCell="1" allowOverlap="1">
            <wp:simplePos x="0" y="0"/>
            <wp:positionH relativeFrom="page">
              <wp:posOffset>749300</wp:posOffset>
            </wp:positionH>
            <wp:positionV relativeFrom="paragraph">
              <wp:posOffset>31569</wp:posOffset>
            </wp:positionV>
            <wp:extent cx="977900" cy="9626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7900" cy="962659"/>
                    </a:xfrm>
                    <a:prstGeom prst="rect">
                      <a:avLst/>
                    </a:prstGeom>
                  </pic:spPr>
                </pic:pic>
              </a:graphicData>
            </a:graphic>
          </wp:anchor>
        </w:drawing>
      </w:r>
      <w:r>
        <w:rPr>
          <w:rFonts w:ascii="Arial"/>
          <w:b/>
          <w:sz w:val="44"/>
        </w:rPr>
        <w:t>Cabinet Economic Development Committee</w:t>
      </w:r>
    </w:p>
    <w:p w:rsidR="007F6208" w:rsidRDefault="004E03F3">
      <w:pPr>
        <w:spacing w:before="322"/>
        <w:ind w:left="2022"/>
        <w:rPr>
          <w:rFonts w:ascii="Arial"/>
          <w:b/>
          <w:sz w:val="32"/>
        </w:rPr>
      </w:pPr>
      <w:r>
        <w:pict>
          <v:line id="_x0000_s1030" style="position:absolute;left:0;text-align:left;z-index:1024;mso-position-horizontal-relative:page" from="51.3pt,42.8pt" to="544.1pt,42.8pt" strokeweight=".6pt">
            <w10:wrap anchorx="page"/>
          </v:line>
        </w:pict>
      </w:r>
      <w:r w:rsidR="00BC283A">
        <w:rPr>
          <w:rFonts w:ascii="Arial"/>
          <w:b/>
          <w:sz w:val="32"/>
        </w:rPr>
        <w:t>Minute of Decision</w:t>
      </w:r>
    </w:p>
    <w:p w:rsidR="007F6208" w:rsidRDefault="007F6208">
      <w:pPr>
        <w:pStyle w:val="BodyText"/>
        <w:spacing w:before="11"/>
        <w:rPr>
          <w:rFonts w:ascii="Arial"/>
          <w:b/>
          <w:sz w:val="11"/>
        </w:rPr>
      </w:pPr>
    </w:p>
    <w:p w:rsidR="007F6208" w:rsidRDefault="004E03F3">
      <w:pPr>
        <w:spacing w:before="93"/>
        <w:ind w:left="115"/>
        <w:rPr>
          <w:rFonts w:ascii="Arial"/>
          <w:i/>
          <w:sz w:val="20"/>
        </w:rPr>
      </w:pPr>
      <w:r>
        <w:pict>
          <v:line id="_x0000_s1029" style="position:absolute;left:0;text-align:left;z-index:1048;mso-position-horizontal-relative:page" from="51.3pt,42.45pt" to="544.1pt,42.45pt" strokeweight=".6pt">
            <w10:wrap anchorx="page"/>
          </v:line>
        </w:pict>
      </w:r>
      <w:r w:rsidR="00BC283A">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7F6208" w:rsidRDefault="007F6208">
      <w:pPr>
        <w:pStyle w:val="BodyText"/>
        <w:rPr>
          <w:rFonts w:ascii="Arial"/>
          <w:i/>
          <w:sz w:val="22"/>
        </w:rPr>
      </w:pPr>
    </w:p>
    <w:p w:rsidR="007F6208" w:rsidRDefault="007F6208">
      <w:pPr>
        <w:pStyle w:val="BodyText"/>
        <w:spacing w:before="11"/>
        <w:rPr>
          <w:rFonts w:ascii="Arial"/>
          <w:i/>
          <w:sz w:val="25"/>
        </w:rPr>
      </w:pPr>
    </w:p>
    <w:p w:rsidR="007F6208" w:rsidRDefault="00BC283A">
      <w:pPr>
        <w:ind w:left="115"/>
        <w:rPr>
          <w:rFonts w:ascii="Arial"/>
          <w:b/>
          <w:sz w:val="28"/>
        </w:rPr>
      </w:pPr>
      <w:r>
        <w:rPr>
          <w:rFonts w:ascii="Arial"/>
          <w:b/>
          <w:sz w:val="28"/>
        </w:rPr>
        <w:t xml:space="preserve">Business Transformation: </w:t>
      </w:r>
      <w:proofErr w:type="spellStart"/>
      <w:r>
        <w:rPr>
          <w:rFonts w:ascii="Arial"/>
          <w:b/>
          <w:sz w:val="28"/>
        </w:rPr>
        <w:t>KiwiSaver</w:t>
      </w:r>
      <w:proofErr w:type="spellEnd"/>
      <w:r>
        <w:rPr>
          <w:rFonts w:ascii="Arial"/>
          <w:b/>
          <w:sz w:val="28"/>
        </w:rPr>
        <w:t xml:space="preserve"> Changes for Inclusion in the Next Omnibus Taxation Bill</w:t>
      </w:r>
    </w:p>
    <w:p w:rsidR="007F6208" w:rsidRDefault="007F6208">
      <w:pPr>
        <w:pStyle w:val="BodyText"/>
        <w:spacing w:before="2"/>
        <w:rPr>
          <w:rFonts w:ascii="Arial"/>
          <w:b/>
          <w:sz w:val="31"/>
        </w:rPr>
      </w:pPr>
    </w:p>
    <w:p w:rsidR="007F6208" w:rsidRDefault="00BC283A">
      <w:pPr>
        <w:tabs>
          <w:tab w:val="left" w:pos="2021"/>
        </w:tabs>
        <w:spacing w:before="1"/>
        <w:ind w:left="115"/>
        <w:rPr>
          <w:rFonts w:ascii="Arial"/>
          <w:b/>
          <w:sz w:val="20"/>
        </w:rPr>
      </w:pPr>
      <w:r>
        <w:rPr>
          <w:rFonts w:ascii="Arial"/>
          <w:b/>
          <w:sz w:val="20"/>
        </w:rPr>
        <w:t>Portfolio</w:t>
      </w:r>
      <w:r>
        <w:rPr>
          <w:rFonts w:ascii="Arial"/>
          <w:b/>
          <w:sz w:val="20"/>
        </w:rPr>
        <w:tab/>
        <w:t>Revenue</w:t>
      </w:r>
    </w:p>
    <w:p w:rsidR="007F6208" w:rsidRDefault="007F6208">
      <w:pPr>
        <w:pStyle w:val="BodyText"/>
        <w:rPr>
          <w:rFonts w:ascii="Arial"/>
          <w:b/>
          <w:sz w:val="22"/>
        </w:rPr>
      </w:pPr>
    </w:p>
    <w:p w:rsidR="007F6208" w:rsidRDefault="007F6208">
      <w:pPr>
        <w:pStyle w:val="BodyText"/>
        <w:spacing w:before="9"/>
        <w:rPr>
          <w:rFonts w:ascii="Arial"/>
          <w:b/>
          <w:sz w:val="22"/>
        </w:rPr>
      </w:pPr>
    </w:p>
    <w:p w:rsidR="007F6208" w:rsidRDefault="00BC283A">
      <w:pPr>
        <w:pStyle w:val="BodyText"/>
        <w:ind w:left="115"/>
      </w:pPr>
      <w:r>
        <w:t>On 20 March 2019, the Cabinet Economic Development Committee:</w:t>
      </w:r>
    </w:p>
    <w:p w:rsidR="007F6208" w:rsidRDefault="007F6208">
      <w:pPr>
        <w:pStyle w:val="BodyText"/>
        <w:spacing w:before="4"/>
        <w:rPr>
          <w:sz w:val="34"/>
        </w:rPr>
      </w:pPr>
    </w:p>
    <w:p w:rsidR="007F6208" w:rsidRDefault="00BC283A">
      <w:pPr>
        <w:pStyle w:val="Heading1"/>
      </w:pPr>
      <w:bookmarkStart w:id="1" w:name="Payment_of_employer_contributions"/>
      <w:bookmarkEnd w:id="1"/>
      <w:r>
        <w:t>Payment of employer contributions</w:t>
      </w:r>
    </w:p>
    <w:p w:rsidR="007F6208" w:rsidRDefault="007F6208">
      <w:pPr>
        <w:pStyle w:val="BodyText"/>
        <w:rPr>
          <w:rFonts w:ascii="Arial"/>
          <w:b/>
          <w:sz w:val="21"/>
        </w:rPr>
      </w:pPr>
    </w:p>
    <w:p w:rsidR="007F6208" w:rsidRDefault="00BC283A">
      <w:pPr>
        <w:pStyle w:val="ListParagraph"/>
        <w:numPr>
          <w:ilvl w:val="0"/>
          <w:numId w:val="1"/>
        </w:numPr>
        <w:tabs>
          <w:tab w:val="left" w:pos="835"/>
          <w:tab w:val="left" w:pos="836"/>
        </w:tabs>
        <w:ind w:right="125"/>
        <w:rPr>
          <w:sz w:val="24"/>
        </w:rPr>
      </w:pPr>
      <w:r>
        <w:rPr>
          <w:b/>
          <w:sz w:val="24"/>
        </w:rPr>
        <w:t xml:space="preserve">agreed </w:t>
      </w:r>
      <w:r>
        <w:rPr>
          <w:sz w:val="24"/>
        </w:rPr>
        <w:t xml:space="preserve">that Inland Revenue pay an amount of employer contribution out of public money to a </w:t>
      </w:r>
      <w:proofErr w:type="spellStart"/>
      <w:r>
        <w:rPr>
          <w:sz w:val="24"/>
        </w:rPr>
        <w:t>KiwiSaver</w:t>
      </w:r>
      <w:proofErr w:type="spellEnd"/>
      <w:r>
        <w:rPr>
          <w:sz w:val="24"/>
        </w:rPr>
        <w:t xml:space="preserve"> scheme provider in advance of the contribution amount being received, but where an employer has filed information with Inland Revenue that an employer</w:t>
      </w:r>
      <w:r>
        <w:rPr>
          <w:spacing w:val="-24"/>
          <w:sz w:val="24"/>
        </w:rPr>
        <w:t xml:space="preserve"> </w:t>
      </w:r>
      <w:r>
        <w:rPr>
          <w:sz w:val="24"/>
        </w:rPr>
        <w:t>contribution has been made;</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rPr>
          <w:sz w:val="24"/>
        </w:rPr>
      </w:pPr>
      <w:r>
        <w:rPr>
          <w:b/>
          <w:sz w:val="24"/>
        </w:rPr>
        <w:t xml:space="preserve">noted </w:t>
      </w:r>
      <w:r>
        <w:rPr>
          <w:sz w:val="24"/>
        </w:rPr>
        <w:t>that an appropriation is required to make such payments out of public</w:t>
      </w:r>
      <w:r>
        <w:rPr>
          <w:spacing w:val="-8"/>
          <w:sz w:val="24"/>
        </w:rPr>
        <w:t xml:space="preserve"> </w:t>
      </w:r>
      <w:r>
        <w:rPr>
          <w:sz w:val="24"/>
        </w:rPr>
        <w:t>money;</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451"/>
        <w:rPr>
          <w:sz w:val="24"/>
        </w:rPr>
      </w:pPr>
      <w:r>
        <w:rPr>
          <w:b/>
          <w:sz w:val="24"/>
        </w:rPr>
        <w:t xml:space="preserve">agreed </w:t>
      </w:r>
      <w:r>
        <w:rPr>
          <w:sz w:val="24"/>
        </w:rPr>
        <w:t xml:space="preserve">to establish a permanent legislative authority enabling Inland Revenue to transfer employer contribution amounts to </w:t>
      </w:r>
      <w:proofErr w:type="spellStart"/>
      <w:r>
        <w:rPr>
          <w:sz w:val="24"/>
        </w:rPr>
        <w:t>KiwiSaver</w:t>
      </w:r>
      <w:proofErr w:type="spellEnd"/>
      <w:r>
        <w:rPr>
          <w:sz w:val="24"/>
        </w:rPr>
        <w:t xml:space="preserve"> scheme providers before the contribution amount has been</w:t>
      </w:r>
      <w:r>
        <w:rPr>
          <w:spacing w:val="-1"/>
          <w:sz w:val="24"/>
        </w:rPr>
        <w:t xml:space="preserve"> </w:t>
      </w:r>
      <w:r>
        <w:rPr>
          <w:sz w:val="24"/>
        </w:rPr>
        <w:t>received;</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225"/>
        <w:rPr>
          <w:sz w:val="24"/>
        </w:rPr>
      </w:pPr>
      <w:r>
        <w:rPr>
          <w:b/>
          <w:sz w:val="24"/>
        </w:rPr>
        <w:t xml:space="preserve">agreed </w:t>
      </w:r>
      <w:r>
        <w:rPr>
          <w:sz w:val="24"/>
        </w:rPr>
        <w:t xml:space="preserve">to combine the permanent legislative authority with the existing permanent legislative authority in section 73(3) of the </w:t>
      </w:r>
      <w:proofErr w:type="spellStart"/>
      <w:r>
        <w:rPr>
          <w:sz w:val="24"/>
        </w:rPr>
        <w:t>KiwiSaver</w:t>
      </w:r>
      <w:proofErr w:type="spellEnd"/>
      <w:r>
        <w:rPr>
          <w:sz w:val="24"/>
        </w:rPr>
        <w:t xml:space="preserve"> Act 2006 (which applies to the transfer of employee contributions to </w:t>
      </w:r>
      <w:proofErr w:type="spellStart"/>
      <w:r>
        <w:rPr>
          <w:sz w:val="24"/>
        </w:rPr>
        <w:t>KiwiSaver</w:t>
      </w:r>
      <w:proofErr w:type="spellEnd"/>
      <w:r>
        <w:rPr>
          <w:sz w:val="24"/>
        </w:rPr>
        <w:t xml:space="preserve"> scheme providers) into a single</w:t>
      </w:r>
      <w:r>
        <w:rPr>
          <w:spacing w:val="-24"/>
          <w:sz w:val="24"/>
        </w:rPr>
        <w:t xml:space="preserve"> </w:t>
      </w:r>
      <w:r>
        <w:rPr>
          <w:sz w:val="24"/>
        </w:rPr>
        <w:t>permanent legislative</w:t>
      </w:r>
      <w:r>
        <w:rPr>
          <w:spacing w:val="-2"/>
          <w:sz w:val="24"/>
        </w:rPr>
        <w:t xml:space="preserve"> </w:t>
      </w:r>
      <w:r>
        <w:rPr>
          <w:sz w:val="24"/>
        </w:rPr>
        <w:t>authority;</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177"/>
        <w:rPr>
          <w:sz w:val="24"/>
        </w:rPr>
      </w:pPr>
      <w:r>
        <w:rPr>
          <w:b/>
          <w:sz w:val="24"/>
        </w:rPr>
        <w:t xml:space="preserve">agreed </w:t>
      </w:r>
      <w:r>
        <w:rPr>
          <w:sz w:val="24"/>
        </w:rPr>
        <w:t xml:space="preserve">that the reporting required under section 11(2) of the Public Finance Act 1989 in respect of the permanent legislative authority be limited to the amount of </w:t>
      </w:r>
      <w:proofErr w:type="spellStart"/>
      <w:r>
        <w:rPr>
          <w:sz w:val="24"/>
        </w:rPr>
        <w:t>KiwiSaver</w:t>
      </w:r>
      <w:proofErr w:type="spellEnd"/>
      <w:r>
        <w:rPr>
          <w:sz w:val="24"/>
        </w:rPr>
        <w:t xml:space="preserve"> contributions paid by Inland Revenue to </w:t>
      </w:r>
      <w:proofErr w:type="spellStart"/>
      <w:r>
        <w:rPr>
          <w:sz w:val="24"/>
        </w:rPr>
        <w:t>KiwiSaver</w:t>
      </w:r>
      <w:proofErr w:type="spellEnd"/>
      <w:r>
        <w:rPr>
          <w:sz w:val="24"/>
        </w:rPr>
        <w:t xml:space="preserve"> scheme providers in advance of contribution amounts being received from employers (not the total amount of employee and employer contributions Inland Revenue pays to </w:t>
      </w:r>
      <w:proofErr w:type="spellStart"/>
      <w:r>
        <w:rPr>
          <w:sz w:val="24"/>
        </w:rPr>
        <w:t>KiwiSaver</w:t>
      </w:r>
      <w:proofErr w:type="spellEnd"/>
      <w:r>
        <w:rPr>
          <w:sz w:val="24"/>
        </w:rPr>
        <w:t xml:space="preserve"> scheme</w:t>
      </w:r>
      <w:r>
        <w:rPr>
          <w:spacing w:val="-7"/>
          <w:sz w:val="24"/>
        </w:rPr>
        <w:t xml:space="preserve"> </w:t>
      </w:r>
      <w:r>
        <w:rPr>
          <w:sz w:val="24"/>
        </w:rPr>
        <w:t>providers);</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105"/>
        <w:rPr>
          <w:sz w:val="24"/>
        </w:rPr>
      </w:pPr>
      <w:r>
        <w:rPr>
          <w:b/>
          <w:sz w:val="24"/>
        </w:rPr>
        <w:t xml:space="preserve">agreed </w:t>
      </w:r>
      <w:r>
        <w:rPr>
          <w:sz w:val="24"/>
        </w:rPr>
        <w:t>that the legislative implications of the proposals in paragraphs 1-5 above be</w:t>
      </w:r>
      <w:r>
        <w:rPr>
          <w:spacing w:val="-23"/>
          <w:sz w:val="24"/>
        </w:rPr>
        <w:t xml:space="preserve"> </w:t>
      </w:r>
      <w:r>
        <w:rPr>
          <w:sz w:val="24"/>
        </w:rPr>
        <w:t xml:space="preserve">included in amendments to the </w:t>
      </w:r>
      <w:proofErr w:type="spellStart"/>
      <w:r>
        <w:rPr>
          <w:sz w:val="24"/>
        </w:rPr>
        <w:t>KiwiSaver</w:t>
      </w:r>
      <w:proofErr w:type="spellEnd"/>
      <w:r>
        <w:rPr>
          <w:sz w:val="24"/>
        </w:rPr>
        <w:t xml:space="preserve"> Act 2006;</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105"/>
        <w:rPr>
          <w:sz w:val="24"/>
        </w:rPr>
      </w:pPr>
      <w:r>
        <w:rPr>
          <w:b/>
          <w:sz w:val="24"/>
        </w:rPr>
        <w:t xml:space="preserve">agreed </w:t>
      </w:r>
      <w:r>
        <w:rPr>
          <w:sz w:val="24"/>
        </w:rPr>
        <w:t>that, provided the necessary legislative amendments have been passed and come into force, the financial implications associated with the above proposals be included in the 2019/20 Supplementary Estimates;</w:t>
      </w:r>
    </w:p>
    <w:p w:rsidR="007F6208" w:rsidRDefault="007F6208">
      <w:pPr>
        <w:pStyle w:val="BodyText"/>
        <w:spacing w:before="9"/>
        <w:rPr>
          <w:sz w:val="20"/>
        </w:rPr>
      </w:pPr>
    </w:p>
    <w:p w:rsidR="007F6208" w:rsidRDefault="00BC283A">
      <w:pPr>
        <w:pStyle w:val="Heading1"/>
      </w:pPr>
      <w:bookmarkStart w:id="2" w:name="Other_changes"/>
      <w:bookmarkEnd w:id="2"/>
      <w:r>
        <w:t>Other changes</w:t>
      </w:r>
    </w:p>
    <w:p w:rsidR="007F6208" w:rsidRDefault="007F6208">
      <w:pPr>
        <w:pStyle w:val="BodyText"/>
        <w:rPr>
          <w:rFonts w:ascii="Arial"/>
          <w:b/>
          <w:sz w:val="21"/>
        </w:rPr>
      </w:pPr>
    </w:p>
    <w:p w:rsidR="007F6208" w:rsidRDefault="00BC283A">
      <w:pPr>
        <w:pStyle w:val="ListParagraph"/>
        <w:numPr>
          <w:ilvl w:val="0"/>
          <w:numId w:val="1"/>
        </w:numPr>
        <w:tabs>
          <w:tab w:val="left" w:pos="835"/>
          <w:tab w:val="left" w:pos="836"/>
        </w:tabs>
        <w:ind w:right="978"/>
        <w:rPr>
          <w:sz w:val="24"/>
        </w:rPr>
      </w:pPr>
      <w:r>
        <w:rPr>
          <w:b/>
          <w:sz w:val="24"/>
        </w:rPr>
        <w:t xml:space="preserve">agreed </w:t>
      </w:r>
      <w:r>
        <w:rPr>
          <w:sz w:val="24"/>
        </w:rPr>
        <w:t>that interest calculations on employer contributions held by Inland</w:t>
      </w:r>
      <w:r>
        <w:rPr>
          <w:spacing w:val="-22"/>
          <w:sz w:val="24"/>
        </w:rPr>
        <w:t xml:space="preserve"> </w:t>
      </w:r>
      <w:r>
        <w:rPr>
          <w:sz w:val="24"/>
        </w:rPr>
        <w:t>Revenue commence from the pay date a member’s employer has</w:t>
      </w:r>
      <w:r>
        <w:rPr>
          <w:spacing w:val="-3"/>
          <w:sz w:val="24"/>
        </w:rPr>
        <w:t xml:space="preserve"> </w:t>
      </w:r>
      <w:r>
        <w:rPr>
          <w:sz w:val="24"/>
        </w:rPr>
        <w:t>reported;</w:t>
      </w:r>
    </w:p>
    <w:p w:rsidR="007F6208" w:rsidRDefault="007F6208">
      <w:pPr>
        <w:rPr>
          <w:sz w:val="24"/>
        </w:rPr>
        <w:sectPr w:rsidR="007F6208">
          <w:headerReference w:type="default" r:id="rId8"/>
          <w:footerReference w:type="default" r:id="rId9"/>
          <w:type w:val="continuous"/>
          <w:pgSz w:w="11900" w:h="16840"/>
          <w:pgMar w:top="840" w:right="1040" w:bottom="780" w:left="1020" w:header="405" w:footer="582" w:gutter="0"/>
          <w:pgNumType w:start="1"/>
          <w:cols w:space="720"/>
        </w:sectPr>
      </w:pPr>
    </w:p>
    <w:p w:rsidR="007F6208" w:rsidRDefault="00BC283A">
      <w:pPr>
        <w:pStyle w:val="ListParagraph"/>
        <w:numPr>
          <w:ilvl w:val="0"/>
          <w:numId w:val="1"/>
        </w:numPr>
        <w:tabs>
          <w:tab w:val="left" w:pos="835"/>
          <w:tab w:val="left" w:pos="836"/>
        </w:tabs>
        <w:spacing w:before="51"/>
        <w:ind w:right="951"/>
        <w:rPr>
          <w:sz w:val="24"/>
        </w:rPr>
      </w:pPr>
      <w:r>
        <w:rPr>
          <w:b/>
          <w:sz w:val="24"/>
        </w:rPr>
        <w:lastRenderedPageBreak/>
        <w:t xml:space="preserve">agreed </w:t>
      </w:r>
      <w:r>
        <w:rPr>
          <w:sz w:val="24"/>
        </w:rPr>
        <w:t>that interest calculations on employee contributions held by Inland</w:t>
      </w:r>
      <w:r>
        <w:rPr>
          <w:spacing w:val="-21"/>
          <w:sz w:val="24"/>
        </w:rPr>
        <w:t xml:space="preserve"> </w:t>
      </w:r>
      <w:r>
        <w:rPr>
          <w:sz w:val="24"/>
        </w:rPr>
        <w:t>Revenue commence from the pay date a member’s employer has</w:t>
      </w:r>
      <w:r>
        <w:rPr>
          <w:spacing w:val="-3"/>
          <w:sz w:val="24"/>
        </w:rPr>
        <w:t xml:space="preserve"> </w:t>
      </w:r>
      <w:r>
        <w:rPr>
          <w:sz w:val="24"/>
        </w:rPr>
        <w:t>reported;</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272"/>
        <w:rPr>
          <w:sz w:val="24"/>
        </w:rPr>
      </w:pPr>
      <w:r>
        <w:rPr>
          <w:b/>
          <w:sz w:val="24"/>
        </w:rPr>
        <w:t>agree</w:t>
      </w:r>
      <w:r w:rsidRPr="00BC283A">
        <w:rPr>
          <w:b/>
          <w:sz w:val="24"/>
        </w:rPr>
        <w:t>d</w:t>
      </w:r>
      <w:r>
        <w:rPr>
          <w:sz w:val="24"/>
        </w:rPr>
        <w:t xml:space="preserve"> that the provisional period (that applies to members who are automatically</w:t>
      </w:r>
      <w:r>
        <w:rPr>
          <w:spacing w:val="-21"/>
          <w:sz w:val="24"/>
        </w:rPr>
        <w:t xml:space="preserve"> </w:t>
      </w:r>
      <w:r>
        <w:rPr>
          <w:sz w:val="24"/>
        </w:rPr>
        <w:t xml:space="preserve">enrolled in </w:t>
      </w:r>
      <w:proofErr w:type="spellStart"/>
      <w:r>
        <w:rPr>
          <w:sz w:val="24"/>
        </w:rPr>
        <w:t>KiwiSaver</w:t>
      </w:r>
      <w:proofErr w:type="spellEnd"/>
      <w:r>
        <w:rPr>
          <w:sz w:val="24"/>
        </w:rPr>
        <w:t>) be reduced from three months to two</w:t>
      </w:r>
      <w:r>
        <w:rPr>
          <w:spacing w:val="-2"/>
          <w:sz w:val="24"/>
        </w:rPr>
        <w:t xml:space="preserve"> </w:t>
      </w:r>
      <w:r>
        <w:rPr>
          <w:sz w:val="24"/>
        </w:rPr>
        <w:t>months;</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752"/>
        <w:rPr>
          <w:sz w:val="24"/>
        </w:rPr>
      </w:pPr>
      <w:r>
        <w:rPr>
          <w:b/>
          <w:sz w:val="24"/>
        </w:rPr>
        <w:t xml:space="preserve">agreed </w:t>
      </w:r>
      <w:r>
        <w:rPr>
          <w:sz w:val="24"/>
        </w:rPr>
        <w:t xml:space="preserve">that the period that Inland Revenue must hold initial </w:t>
      </w:r>
      <w:proofErr w:type="spellStart"/>
      <w:r>
        <w:rPr>
          <w:sz w:val="24"/>
        </w:rPr>
        <w:t>KiwiSaver</w:t>
      </w:r>
      <w:proofErr w:type="spellEnd"/>
      <w:r>
        <w:rPr>
          <w:sz w:val="24"/>
        </w:rPr>
        <w:t xml:space="preserve"> employee</w:t>
      </w:r>
      <w:r>
        <w:rPr>
          <w:spacing w:val="-25"/>
          <w:sz w:val="24"/>
        </w:rPr>
        <w:t xml:space="preserve"> </w:t>
      </w:r>
      <w:r>
        <w:rPr>
          <w:sz w:val="24"/>
        </w:rPr>
        <w:t>and employer contributions be reduced from three months to two</w:t>
      </w:r>
      <w:r>
        <w:rPr>
          <w:spacing w:val="-4"/>
          <w:sz w:val="24"/>
        </w:rPr>
        <w:t xml:space="preserve"> </w:t>
      </w:r>
      <w:r>
        <w:rPr>
          <w:sz w:val="24"/>
        </w:rPr>
        <w:t>months;</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390"/>
        <w:rPr>
          <w:sz w:val="24"/>
        </w:rPr>
      </w:pPr>
      <w:r>
        <w:rPr>
          <w:b/>
          <w:sz w:val="24"/>
        </w:rPr>
        <w:t xml:space="preserve">agreed </w:t>
      </w:r>
      <w:r>
        <w:rPr>
          <w:sz w:val="24"/>
        </w:rPr>
        <w:t xml:space="preserve">that the period a scheme provider </w:t>
      </w:r>
      <w:proofErr w:type="gramStart"/>
      <w:r>
        <w:rPr>
          <w:sz w:val="24"/>
        </w:rPr>
        <w:t>has to</w:t>
      </w:r>
      <w:proofErr w:type="gramEnd"/>
      <w:r>
        <w:rPr>
          <w:sz w:val="24"/>
        </w:rPr>
        <w:t xml:space="preserve"> share member information and transfer funds to a new provider when a member transfers schemes be reduced from 35 days to 10 days;</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spacing w:before="1"/>
        <w:ind w:right="298"/>
        <w:rPr>
          <w:sz w:val="24"/>
        </w:rPr>
      </w:pPr>
      <w:r>
        <w:rPr>
          <w:b/>
          <w:sz w:val="24"/>
        </w:rPr>
        <w:t xml:space="preserve">agreed </w:t>
      </w:r>
      <w:r>
        <w:rPr>
          <w:sz w:val="24"/>
        </w:rPr>
        <w:t xml:space="preserve">that </w:t>
      </w:r>
      <w:proofErr w:type="spellStart"/>
      <w:r>
        <w:rPr>
          <w:sz w:val="24"/>
        </w:rPr>
        <w:t>KiwiSaver</w:t>
      </w:r>
      <w:proofErr w:type="spellEnd"/>
      <w:r>
        <w:rPr>
          <w:sz w:val="24"/>
        </w:rPr>
        <w:t xml:space="preserve"> members be able to change contribution rates through their scheme provider or Inland Revenue (in addition to their</w:t>
      </w:r>
      <w:r>
        <w:rPr>
          <w:spacing w:val="-1"/>
          <w:sz w:val="24"/>
        </w:rPr>
        <w:t xml:space="preserve"> </w:t>
      </w:r>
      <w:r>
        <w:rPr>
          <w:sz w:val="24"/>
        </w:rPr>
        <w:t>employer);</w:t>
      </w:r>
    </w:p>
    <w:p w:rsidR="007F6208" w:rsidRDefault="007F6208">
      <w:pPr>
        <w:pStyle w:val="BodyText"/>
        <w:spacing w:before="9"/>
        <w:rPr>
          <w:sz w:val="20"/>
        </w:rPr>
      </w:pPr>
    </w:p>
    <w:p w:rsidR="007F6208" w:rsidRDefault="00BC283A">
      <w:pPr>
        <w:pStyle w:val="ListParagraph"/>
        <w:numPr>
          <w:ilvl w:val="0"/>
          <w:numId w:val="1"/>
        </w:numPr>
        <w:tabs>
          <w:tab w:val="left" w:pos="835"/>
          <w:tab w:val="left" w:pos="836"/>
        </w:tabs>
        <w:spacing w:before="1"/>
        <w:ind w:right="565"/>
        <w:rPr>
          <w:sz w:val="24"/>
        </w:rPr>
      </w:pPr>
      <w:r>
        <w:rPr>
          <w:b/>
          <w:sz w:val="24"/>
        </w:rPr>
        <w:t xml:space="preserve">agreed </w:t>
      </w:r>
      <w:r>
        <w:rPr>
          <w:sz w:val="24"/>
        </w:rPr>
        <w:t xml:space="preserve">to the removal of the three-month grace period, for people who were incorrectly enrolled in </w:t>
      </w:r>
      <w:proofErr w:type="spellStart"/>
      <w:r>
        <w:rPr>
          <w:sz w:val="24"/>
        </w:rPr>
        <w:t>KiwiSaver</w:t>
      </w:r>
      <w:proofErr w:type="spellEnd"/>
      <w:r>
        <w:rPr>
          <w:sz w:val="24"/>
        </w:rPr>
        <w:t>, to gain New Zealand residence;</w:t>
      </w:r>
    </w:p>
    <w:p w:rsidR="007F6208" w:rsidRDefault="007F6208">
      <w:pPr>
        <w:pStyle w:val="BodyText"/>
        <w:spacing w:before="9"/>
        <w:rPr>
          <w:sz w:val="20"/>
        </w:rPr>
      </w:pPr>
    </w:p>
    <w:p w:rsidR="007F6208" w:rsidRDefault="00BC283A">
      <w:pPr>
        <w:pStyle w:val="ListParagraph"/>
        <w:numPr>
          <w:ilvl w:val="0"/>
          <w:numId w:val="1"/>
        </w:numPr>
        <w:tabs>
          <w:tab w:val="left" w:pos="835"/>
          <w:tab w:val="left" w:pos="836"/>
        </w:tabs>
        <w:spacing w:before="1"/>
        <w:ind w:right="283"/>
        <w:rPr>
          <w:sz w:val="24"/>
        </w:rPr>
      </w:pPr>
      <w:r>
        <w:rPr>
          <w:b/>
          <w:sz w:val="24"/>
        </w:rPr>
        <w:t xml:space="preserve">agreed </w:t>
      </w:r>
      <w:r>
        <w:rPr>
          <w:sz w:val="24"/>
        </w:rPr>
        <w:t>that employers be required to provide the following information to Inland Revenue about new employees and existing employees where this information has</w:t>
      </w:r>
      <w:r>
        <w:rPr>
          <w:spacing w:val="-8"/>
          <w:sz w:val="24"/>
        </w:rPr>
        <w:t xml:space="preserve"> </w:t>
      </w:r>
      <w:r>
        <w:rPr>
          <w:sz w:val="24"/>
        </w:rPr>
        <w:t>changed:</w:t>
      </w:r>
    </w:p>
    <w:p w:rsidR="007F6208" w:rsidRDefault="007F6208">
      <w:pPr>
        <w:pStyle w:val="BodyText"/>
        <w:spacing w:before="10"/>
        <w:rPr>
          <w:sz w:val="20"/>
        </w:rPr>
      </w:pPr>
    </w:p>
    <w:p w:rsidR="007F6208" w:rsidRDefault="00BC283A">
      <w:pPr>
        <w:pStyle w:val="ListParagraph"/>
        <w:numPr>
          <w:ilvl w:val="1"/>
          <w:numId w:val="1"/>
        </w:numPr>
        <w:tabs>
          <w:tab w:val="left" w:pos="1555"/>
          <w:tab w:val="left" w:pos="1556"/>
        </w:tabs>
        <w:rPr>
          <w:sz w:val="24"/>
        </w:rPr>
      </w:pPr>
      <w:r>
        <w:rPr>
          <w:sz w:val="24"/>
        </w:rPr>
        <w:t>the income amount members’ contributions are calculated from;</w:t>
      </w:r>
      <w:r>
        <w:rPr>
          <w:spacing w:val="-3"/>
          <w:sz w:val="24"/>
        </w:rPr>
        <w:t xml:space="preserve"> </w:t>
      </w:r>
      <w:r>
        <w:rPr>
          <w:sz w:val="24"/>
        </w:rPr>
        <w:t>and</w:t>
      </w:r>
    </w:p>
    <w:p w:rsidR="007F6208" w:rsidRDefault="007F6208">
      <w:pPr>
        <w:pStyle w:val="BodyText"/>
        <w:spacing w:before="10"/>
        <w:rPr>
          <w:sz w:val="20"/>
        </w:rPr>
      </w:pPr>
    </w:p>
    <w:p w:rsidR="007F6208" w:rsidRDefault="00BC283A">
      <w:pPr>
        <w:pStyle w:val="ListParagraph"/>
        <w:numPr>
          <w:ilvl w:val="1"/>
          <w:numId w:val="1"/>
        </w:numPr>
        <w:tabs>
          <w:tab w:val="left" w:pos="1555"/>
          <w:tab w:val="left" w:pos="1556"/>
        </w:tabs>
        <w:rPr>
          <w:sz w:val="24"/>
        </w:rPr>
      </w:pPr>
      <w:r>
        <w:rPr>
          <w:sz w:val="24"/>
        </w:rPr>
        <w:t>an employee’s employer superannuation contribution tax (ESCT)</w:t>
      </w:r>
      <w:r>
        <w:rPr>
          <w:spacing w:val="-1"/>
          <w:sz w:val="24"/>
        </w:rPr>
        <w:t xml:space="preserve"> </w:t>
      </w:r>
      <w:r>
        <w:rPr>
          <w:sz w:val="24"/>
        </w:rPr>
        <w:t>rate;</w:t>
      </w:r>
    </w:p>
    <w:p w:rsidR="007F6208" w:rsidRDefault="007F6208">
      <w:pPr>
        <w:pStyle w:val="BodyText"/>
        <w:spacing w:before="11"/>
        <w:rPr>
          <w:sz w:val="20"/>
        </w:rPr>
      </w:pPr>
    </w:p>
    <w:p w:rsidR="007F6208" w:rsidRDefault="00BC283A">
      <w:pPr>
        <w:pStyle w:val="Heading1"/>
      </w:pPr>
      <w:bookmarkStart w:id="3" w:name="Legislative_implications"/>
      <w:bookmarkEnd w:id="3"/>
      <w:r>
        <w:t>Legislative implications</w:t>
      </w:r>
    </w:p>
    <w:p w:rsidR="007F6208" w:rsidRDefault="007F6208">
      <w:pPr>
        <w:pStyle w:val="BodyText"/>
        <w:spacing w:before="9"/>
        <w:rPr>
          <w:rFonts w:ascii="Arial"/>
          <w:b/>
          <w:sz w:val="20"/>
        </w:rPr>
      </w:pPr>
    </w:p>
    <w:p w:rsidR="007F6208" w:rsidRDefault="00BC283A">
      <w:pPr>
        <w:pStyle w:val="ListParagraph"/>
        <w:numPr>
          <w:ilvl w:val="0"/>
          <w:numId w:val="1"/>
        </w:numPr>
        <w:tabs>
          <w:tab w:val="left" w:pos="835"/>
          <w:tab w:val="left" w:pos="836"/>
        </w:tabs>
        <w:ind w:right="650"/>
        <w:rPr>
          <w:sz w:val="24"/>
        </w:rPr>
      </w:pPr>
      <w:r>
        <w:rPr>
          <w:b/>
          <w:sz w:val="24"/>
        </w:rPr>
        <w:t xml:space="preserve">agreed </w:t>
      </w:r>
      <w:r>
        <w:rPr>
          <w:sz w:val="24"/>
        </w:rPr>
        <w:t>that the above proposals be included in the next omnibus taxation bill, which is scheduled for introduction in mid-2019;</w:t>
      </w:r>
    </w:p>
    <w:p w:rsidR="007F6208" w:rsidRDefault="007F6208">
      <w:pPr>
        <w:pStyle w:val="BodyText"/>
        <w:spacing w:before="10"/>
        <w:rPr>
          <w:sz w:val="20"/>
        </w:rPr>
      </w:pPr>
    </w:p>
    <w:p w:rsidR="007F6208" w:rsidRDefault="00BC283A">
      <w:pPr>
        <w:pStyle w:val="ListParagraph"/>
        <w:numPr>
          <w:ilvl w:val="0"/>
          <w:numId w:val="1"/>
        </w:numPr>
        <w:tabs>
          <w:tab w:val="left" w:pos="835"/>
          <w:tab w:val="left" w:pos="836"/>
        </w:tabs>
        <w:ind w:right="583"/>
        <w:rPr>
          <w:sz w:val="24"/>
        </w:rPr>
      </w:pPr>
      <w:r>
        <w:rPr>
          <w:b/>
          <w:sz w:val="24"/>
        </w:rPr>
        <w:t xml:space="preserve">invited </w:t>
      </w:r>
      <w:r>
        <w:rPr>
          <w:sz w:val="24"/>
        </w:rPr>
        <w:t>the Minister of Revenue to issue drafting instructions to Inland Revenue to give effect to the above</w:t>
      </w:r>
      <w:r>
        <w:rPr>
          <w:spacing w:val="-1"/>
          <w:sz w:val="24"/>
        </w:rPr>
        <w:t xml:space="preserve"> </w:t>
      </w:r>
      <w:r>
        <w:rPr>
          <w:sz w:val="24"/>
        </w:rPr>
        <w:t>proposals.</w:t>
      </w:r>
    </w:p>
    <w:p w:rsidR="007F6208" w:rsidRDefault="007F6208">
      <w:pPr>
        <w:pStyle w:val="BodyText"/>
        <w:rPr>
          <w:sz w:val="26"/>
        </w:rPr>
      </w:pPr>
    </w:p>
    <w:p w:rsidR="007F6208" w:rsidRDefault="007F6208">
      <w:pPr>
        <w:pStyle w:val="BodyText"/>
        <w:rPr>
          <w:sz w:val="26"/>
        </w:rPr>
      </w:pPr>
    </w:p>
    <w:p w:rsidR="007F6208" w:rsidRDefault="007F6208">
      <w:pPr>
        <w:pStyle w:val="BodyText"/>
        <w:rPr>
          <w:sz w:val="26"/>
        </w:rPr>
      </w:pPr>
    </w:p>
    <w:p w:rsidR="007F6208" w:rsidRDefault="007F6208">
      <w:pPr>
        <w:pStyle w:val="BodyText"/>
        <w:rPr>
          <w:sz w:val="26"/>
        </w:rPr>
      </w:pPr>
    </w:p>
    <w:p w:rsidR="007F6208" w:rsidRDefault="007F6208">
      <w:pPr>
        <w:pStyle w:val="BodyText"/>
        <w:spacing w:before="10"/>
        <w:rPr>
          <w:sz w:val="36"/>
        </w:rPr>
      </w:pPr>
    </w:p>
    <w:p w:rsidR="007F6208" w:rsidRDefault="00BC283A">
      <w:pPr>
        <w:pStyle w:val="BodyText"/>
        <w:spacing w:after="19"/>
        <w:ind w:left="115" w:right="7672"/>
      </w:pPr>
      <w:r>
        <w:t>Janine Harvey Committee Secretary</w:t>
      </w:r>
    </w:p>
    <w:p w:rsidR="007F6208" w:rsidRDefault="004E03F3">
      <w:pPr>
        <w:pStyle w:val="BodyText"/>
        <w:spacing w:line="20" w:lineRule="exact"/>
        <w:ind w:left="109"/>
        <w:rPr>
          <w:sz w:val="2"/>
        </w:rPr>
      </w:pPr>
      <w:r>
        <w:rPr>
          <w:sz w:val="2"/>
        </w:rPr>
      </w:r>
      <w:r>
        <w:rPr>
          <w:sz w:val="2"/>
        </w:rPr>
        <w:pict>
          <v:group id="_x0000_s1026" style="width:481.8pt;height:.5pt;mso-position-horizontal-relative:char;mso-position-vertical-relative:line" coordsize="9636,10">
            <v:line id="_x0000_s1028" style="position:absolute" from="0,5" to="9636,5" strokeweight=".5pt"/>
            <v:line id="_x0000_s1027" style="position:absolute" from="0,5" to="9636,5" strokeweight=".5pt"/>
            <w10:anchorlock/>
          </v:group>
        </w:pict>
      </w:r>
    </w:p>
    <w:p w:rsidR="007F6208" w:rsidRDefault="007F6208">
      <w:pPr>
        <w:pStyle w:val="BodyText"/>
        <w:spacing w:before="1"/>
        <w:rPr>
          <w:sz w:val="23"/>
        </w:rPr>
      </w:pPr>
    </w:p>
    <w:p w:rsidR="007F6208" w:rsidRDefault="00BC283A">
      <w:pPr>
        <w:tabs>
          <w:tab w:val="left" w:pos="5043"/>
        </w:tabs>
        <w:spacing w:before="1"/>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rsidR="007F6208" w:rsidRDefault="007F6208">
      <w:pPr>
        <w:rPr>
          <w:rFonts w:ascii="Arial"/>
          <w:sz w:val="20"/>
        </w:rPr>
        <w:sectPr w:rsidR="007F6208">
          <w:pgSz w:w="11900" w:h="16840"/>
          <w:pgMar w:top="840" w:right="1040" w:bottom="780" w:left="1020" w:header="405" w:footer="582" w:gutter="0"/>
          <w:cols w:space="720"/>
        </w:sectPr>
      </w:pPr>
    </w:p>
    <w:p w:rsidR="007F6208" w:rsidRDefault="00BC283A">
      <w:pPr>
        <w:ind w:left="115" w:right="608"/>
        <w:jc w:val="both"/>
        <w:rPr>
          <w:sz w:val="20"/>
        </w:rPr>
      </w:pPr>
      <w:r>
        <w:rPr>
          <w:sz w:val="20"/>
        </w:rPr>
        <w:t xml:space="preserve">Hon Kelvin Davis Hon Phil Twyford Hon Chris </w:t>
      </w:r>
      <w:proofErr w:type="spellStart"/>
      <w:r>
        <w:rPr>
          <w:sz w:val="20"/>
        </w:rPr>
        <w:t>Hipkins</w:t>
      </w:r>
      <w:proofErr w:type="spellEnd"/>
    </w:p>
    <w:p w:rsidR="007F6208" w:rsidRDefault="00BC283A">
      <w:pPr>
        <w:ind w:left="115" w:right="20"/>
        <w:rPr>
          <w:sz w:val="20"/>
        </w:rPr>
      </w:pPr>
      <w:r>
        <w:rPr>
          <w:sz w:val="20"/>
        </w:rPr>
        <w:t xml:space="preserve">Hon David Parker (Chair) Hon </w:t>
      </w:r>
      <w:proofErr w:type="spellStart"/>
      <w:r>
        <w:rPr>
          <w:sz w:val="20"/>
        </w:rPr>
        <w:t>Nanaia</w:t>
      </w:r>
      <w:proofErr w:type="spellEnd"/>
      <w:r>
        <w:rPr>
          <w:sz w:val="20"/>
        </w:rPr>
        <w:t xml:space="preserve"> </w:t>
      </w:r>
      <w:proofErr w:type="spellStart"/>
      <w:r>
        <w:rPr>
          <w:sz w:val="20"/>
        </w:rPr>
        <w:t>Mahuta</w:t>
      </w:r>
      <w:proofErr w:type="spellEnd"/>
    </w:p>
    <w:p w:rsidR="007F6208" w:rsidRDefault="00BC283A">
      <w:pPr>
        <w:spacing w:line="227" w:lineRule="exact"/>
        <w:ind w:left="115"/>
        <w:rPr>
          <w:sz w:val="20"/>
        </w:rPr>
      </w:pPr>
      <w:r>
        <w:rPr>
          <w:sz w:val="20"/>
        </w:rPr>
        <w:t>Hon Stuart Nash</w:t>
      </w:r>
    </w:p>
    <w:p w:rsidR="007F6208" w:rsidRDefault="00BC283A">
      <w:pPr>
        <w:ind w:left="115" w:right="232"/>
        <w:rPr>
          <w:sz w:val="20"/>
        </w:rPr>
      </w:pPr>
      <w:r>
        <w:rPr>
          <w:sz w:val="20"/>
        </w:rPr>
        <w:t xml:space="preserve">Hon Damien </w:t>
      </w:r>
      <w:r>
        <w:rPr>
          <w:spacing w:val="-3"/>
          <w:sz w:val="20"/>
        </w:rPr>
        <w:t xml:space="preserve">O’Connor </w:t>
      </w:r>
      <w:r>
        <w:rPr>
          <w:sz w:val="20"/>
        </w:rPr>
        <w:t>Hon Tracey Martin Hon Willie Jackson Hon James</w:t>
      </w:r>
      <w:r>
        <w:rPr>
          <w:spacing w:val="-1"/>
          <w:sz w:val="20"/>
        </w:rPr>
        <w:t xml:space="preserve"> </w:t>
      </w:r>
      <w:r>
        <w:rPr>
          <w:sz w:val="20"/>
        </w:rPr>
        <w:t>Shaw</w:t>
      </w:r>
    </w:p>
    <w:p w:rsidR="007F6208" w:rsidRDefault="00BC283A">
      <w:pPr>
        <w:spacing w:line="226" w:lineRule="exact"/>
        <w:ind w:left="115"/>
        <w:rPr>
          <w:sz w:val="20"/>
        </w:rPr>
      </w:pPr>
      <w:r>
        <w:rPr>
          <w:sz w:val="20"/>
        </w:rPr>
        <w:t>Hon Eugenie Sage</w:t>
      </w:r>
    </w:p>
    <w:p w:rsidR="007F6208" w:rsidRDefault="00BC283A">
      <w:pPr>
        <w:ind w:left="116" w:right="2393"/>
        <w:rPr>
          <w:sz w:val="20"/>
        </w:rPr>
      </w:pPr>
      <w:r>
        <w:br w:type="column"/>
      </w:r>
      <w:r>
        <w:rPr>
          <w:sz w:val="20"/>
        </w:rPr>
        <w:t>Office of the Prime Minister Officials Committee for DEV</w:t>
      </w:r>
    </w:p>
    <w:p w:rsidR="007F6208" w:rsidRDefault="007F6208">
      <w:pPr>
        <w:rPr>
          <w:sz w:val="20"/>
        </w:rPr>
        <w:sectPr w:rsidR="007F6208">
          <w:type w:val="continuous"/>
          <w:pgSz w:w="11900" w:h="16840"/>
          <w:pgMar w:top="840" w:right="1040" w:bottom="780" w:left="1020" w:header="720" w:footer="720" w:gutter="0"/>
          <w:cols w:num="2" w:space="720" w:equalWidth="0">
            <w:col w:w="2238" w:space="2690"/>
            <w:col w:w="4912"/>
          </w:cols>
        </w:sectPr>
      </w:pPr>
    </w:p>
    <w:p w:rsidR="007F6208" w:rsidRDefault="007F6208">
      <w:pPr>
        <w:pStyle w:val="BodyText"/>
        <w:spacing w:before="7"/>
        <w:rPr>
          <w:sz w:val="15"/>
        </w:rPr>
      </w:pPr>
    </w:p>
    <w:p w:rsidR="007F6208" w:rsidRDefault="00BC283A">
      <w:pPr>
        <w:spacing w:before="93" w:line="229" w:lineRule="exact"/>
        <w:ind w:left="115"/>
        <w:rPr>
          <w:rFonts w:ascii="Arial"/>
          <w:b/>
          <w:sz w:val="20"/>
        </w:rPr>
      </w:pPr>
      <w:r>
        <w:rPr>
          <w:rFonts w:ascii="Arial"/>
          <w:b/>
          <w:sz w:val="20"/>
        </w:rPr>
        <w:t>Hard-copy distribution:</w:t>
      </w:r>
    </w:p>
    <w:p w:rsidR="007F6208" w:rsidRDefault="00BC283A">
      <w:pPr>
        <w:spacing w:line="229" w:lineRule="exact"/>
        <w:ind w:left="115"/>
        <w:rPr>
          <w:sz w:val="20"/>
        </w:rPr>
      </w:pPr>
      <w:r>
        <w:rPr>
          <w:sz w:val="20"/>
        </w:rPr>
        <w:t>Minister of Revenue</w:t>
      </w:r>
    </w:p>
    <w:sectPr w:rsidR="007F6208">
      <w:type w:val="continuous"/>
      <w:pgSz w:w="11900" w:h="16840"/>
      <w:pgMar w:top="840" w:right="104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DD" w:rsidRDefault="00BC283A">
      <w:r>
        <w:separator/>
      </w:r>
    </w:p>
  </w:endnote>
  <w:endnote w:type="continuationSeparator" w:id="0">
    <w:p w:rsidR="00E317DD" w:rsidRDefault="00BC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08" w:rsidRDefault="004E03F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4384;mso-position-horizontal-relative:page;mso-position-vertical-relative:page" filled="f" stroked="f">
          <v:textbox inset="0,0,0,0">
            <w:txbxContent>
              <w:p w:rsidR="007F6208" w:rsidRDefault="00BC283A">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4360;mso-position-horizontal-relative:page;mso-position-vertical-relative:page" filled="f" stroked="f">
          <v:textbox inset="0,0,0,0">
            <w:txbxContent>
              <w:p w:rsidR="007F6208" w:rsidRDefault="00BC283A">
                <w:pPr>
                  <w:spacing w:before="13"/>
                  <w:ind w:left="20"/>
                  <w:rPr>
                    <w:rFonts w:ascii="Arial"/>
                    <w:b/>
                    <w:sz w:val="20"/>
                  </w:rPr>
                </w:pPr>
                <w:r>
                  <w:rPr>
                    <w:rFonts w:ascii="Arial"/>
                    <w:b/>
                    <w:sz w:val="20"/>
                  </w:rPr>
                  <w:t xml:space="preserve">I </w:t>
                </w:r>
                <w:proofErr w:type="gramStart"/>
                <w:r>
                  <w:rPr>
                    <w:rFonts w:ascii="Arial"/>
                    <w:b/>
                    <w:sz w:val="20"/>
                  </w:rPr>
                  <w:t>N  C</w:t>
                </w:r>
                <w:proofErr w:type="gramEnd"/>
                <w:r>
                  <w:rPr>
                    <w:rFonts w:ascii="Arial"/>
                    <w:b/>
                    <w:sz w:val="20"/>
                  </w:rPr>
                  <w:t xml:space="preserve">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DD" w:rsidRDefault="00BC283A">
      <w:r>
        <w:separator/>
      </w:r>
    </w:p>
  </w:footnote>
  <w:footnote w:type="continuationSeparator" w:id="0">
    <w:p w:rsidR="00E317DD" w:rsidRDefault="00BC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08" w:rsidRDefault="004E03F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4432;mso-position-horizontal-relative:page;mso-position-vertical-relative:page" filled="f" stroked="f">
          <v:textbox inset="0,0,0,0">
            <w:txbxContent>
              <w:p w:rsidR="007F6208" w:rsidRDefault="00BC283A">
                <w:pPr>
                  <w:spacing w:before="13"/>
                  <w:ind w:left="20"/>
                  <w:rPr>
                    <w:rFonts w:ascii="Arial"/>
                    <w:b/>
                    <w:sz w:val="20"/>
                  </w:rPr>
                </w:pPr>
                <w:r>
                  <w:rPr>
                    <w:rFonts w:ascii="Arial"/>
                    <w:b/>
                    <w:sz w:val="20"/>
                  </w:rPr>
                  <w:t xml:space="preserve">I </w:t>
                </w:r>
                <w:proofErr w:type="gramStart"/>
                <w:r>
                  <w:rPr>
                    <w:rFonts w:ascii="Arial"/>
                    <w:b/>
                    <w:sz w:val="20"/>
                  </w:rPr>
                  <w:t>N  C</w:t>
                </w:r>
                <w:proofErr w:type="gramEnd"/>
                <w:r>
                  <w:rPr>
                    <w:rFonts w:ascii="Arial"/>
                    <w:b/>
                    <w:sz w:val="20"/>
                  </w:rPr>
                  <w:t xml:space="preserve"> O N F I D E N C E</w:t>
                </w:r>
              </w:p>
            </w:txbxContent>
          </v:textbox>
          <w10:wrap anchorx="page" anchory="page"/>
        </v:shape>
      </w:pict>
    </w:r>
    <w:r>
      <w:pict>
        <v:shape id="_x0000_s2052" type="#_x0000_t202" style="position:absolute;margin-left:438.8pt;margin-top:30.75pt;width:98.1pt;height:13.2pt;z-index:-4408;mso-position-horizontal-relative:page;mso-position-vertical-relative:page" filled="f" stroked="f">
          <v:textbox inset="0,0,0,0">
            <w:txbxContent>
              <w:p w:rsidR="007F6208" w:rsidRDefault="00BC283A">
                <w:pPr>
                  <w:spacing w:before="13"/>
                  <w:ind w:left="20"/>
                  <w:rPr>
                    <w:rFonts w:ascii="Arial"/>
                    <w:b/>
                    <w:sz w:val="20"/>
                  </w:rPr>
                </w:pPr>
                <w:r>
                  <w:rPr>
                    <w:rFonts w:ascii="Arial"/>
                    <w:b/>
                    <w:sz w:val="20"/>
                  </w:rPr>
                  <w:t>DEV-19-MIN-0038.01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80917"/>
    <w:multiLevelType w:val="multilevel"/>
    <w:tmpl w:val="DC8681F2"/>
    <w:lvl w:ilvl="0">
      <w:start w:val="1"/>
      <w:numFmt w:val="decimal"/>
      <w:lvlText w:val="%1"/>
      <w:lvlJc w:val="left"/>
      <w:pPr>
        <w:ind w:left="836" w:hanging="720"/>
        <w:jc w:val="left"/>
      </w:pPr>
      <w:rPr>
        <w:rFonts w:ascii="Times New Roman" w:eastAsia="Times New Roman" w:hAnsi="Times New Roman" w:cs="Times New Roman" w:hint="default"/>
        <w:spacing w:val="-3"/>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1"/>
        <w:w w:val="100"/>
        <w:sz w:val="24"/>
        <w:szCs w:val="24"/>
        <w:lang w:val="en-NZ" w:eastAsia="en-NZ" w:bidi="en-NZ"/>
      </w:rPr>
    </w:lvl>
    <w:lvl w:ilvl="2">
      <w:numFmt w:val="bullet"/>
      <w:lvlText w:val="•"/>
      <w:lvlJc w:val="left"/>
      <w:pPr>
        <w:ind w:left="2480" w:hanging="720"/>
      </w:pPr>
      <w:rPr>
        <w:rFonts w:hint="default"/>
        <w:lang w:val="en-NZ" w:eastAsia="en-NZ" w:bidi="en-NZ"/>
      </w:rPr>
    </w:lvl>
    <w:lvl w:ilvl="3">
      <w:numFmt w:val="bullet"/>
      <w:lvlText w:val="•"/>
      <w:lvlJc w:val="left"/>
      <w:pPr>
        <w:ind w:left="3400" w:hanging="720"/>
      </w:pPr>
      <w:rPr>
        <w:rFonts w:hint="default"/>
        <w:lang w:val="en-NZ" w:eastAsia="en-NZ" w:bidi="en-NZ"/>
      </w:rPr>
    </w:lvl>
    <w:lvl w:ilvl="4">
      <w:numFmt w:val="bullet"/>
      <w:lvlText w:val="•"/>
      <w:lvlJc w:val="left"/>
      <w:pPr>
        <w:ind w:left="4320" w:hanging="720"/>
      </w:pPr>
      <w:rPr>
        <w:rFonts w:hint="default"/>
        <w:lang w:val="en-NZ" w:eastAsia="en-NZ" w:bidi="en-NZ"/>
      </w:rPr>
    </w:lvl>
    <w:lvl w:ilvl="5">
      <w:numFmt w:val="bullet"/>
      <w:lvlText w:val="•"/>
      <w:lvlJc w:val="left"/>
      <w:pPr>
        <w:ind w:left="5240" w:hanging="720"/>
      </w:pPr>
      <w:rPr>
        <w:rFonts w:hint="default"/>
        <w:lang w:val="en-NZ" w:eastAsia="en-NZ" w:bidi="en-NZ"/>
      </w:rPr>
    </w:lvl>
    <w:lvl w:ilvl="6">
      <w:numFmt w:val="bullet"/>
      <w:lvlText w:val="•"/>
      <w:lvlJc w:val="left"/>
      <w:pPr>
        <w:ind w:left="6160" w:hanging="720"/>
      </w:pPr>
      <w:rPr>
        <w:rFonts w:hint="default"/>
        <w:lang w:val="en-NZ" w:eastAsia="en-NZ" w:bidi="en-NZ"/>
      </w:rPr>
    </w:lvl>
    <w:lvl w:ilvl="7">
      <w:numFmt w:val="bullet"/>
      <w:lvlText w:val="•"/>
      <w:lvlJc w:val="left"/>
      <w:pPr>
        <w:ind w:left="7080" w:hanging="720"/>
      </w:pPr>
      <w:rPr>
        <w:rFonts w:hint="default"/>
        <w:lang w:val="en-NZ" w:eastAsia="en-NZ" w:bidi="en-NZ"/>
      </w:rPr>
    </w:lvl>
    <w:lvl w:ilvl="8">
      <w:numFmt w:val="bullet"/>
      <w:lvlText w:val="•"/>
      <w:lvlJc w:val="left"/>
      <w:pPr>
        <w:ind w:left="8000"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F6208"/>
    <w:rsid w:val="004E03F3"/>
    <w:rsid w:val="007F6208"/>
    <w:rsid w:val="00BC283A"/>
    <w:rsid w:val="00E31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CC26AE4-A2FE-4282-A62C-51CED91C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paragraph" w:styleId="Heading1">
    <w:name w:val="heading 1"/>
    <w:basedOn w:val="Normal"/>
    <w:uiPriority w:val="9"/>
    <w:qFormat/>
    <w:pPr>
      <w:ind w:left="115"/>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283A"/>
    <w:pPr>
      <w:tabs>
        <w:tab w:val="center" w:pos="4513"/>
        <w:tab w:val="right" w:pos="9026"/>
      </w:tabs>
    </w:pPr>
  </w:style>
  <w:style w:type="character" w:customStyle="1" w:styleId="HeaderChar">
    <w:name w:val="Header Char"/>
    <w:basedOn w:val="DefaultParagraphFont"/>
    <w:link w:val="Header"/>
    <w:uiPriority w:val="99"/>
    <w:rsid w:val="00BC283A"/>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BC283A"/>
    <w:pPr>
      <w:tabs>
        <w:tab w:val="center" w:pos="4513"/>
        <w:tab w:val="right" w:pos="9026"/>
      </w:tabs>
    </w:pPr>
  </w:style>
  <w:style w:type="character" w:customStyle="1" w:styleId="FooterChar">
    <w:name w:val="Footer Char"/>
    <w:basedOn w:val="DefaultParagraphFont"/>
    <w:link w:val="Footer"/>
    <w:uiPriority w:val="99"/>
    <w:rsid w:val="00BC283A"/>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DEV-19-MIN-0038.01 – Minute: Business Transformation: KiwiSaver changes for inclusion in the next omnibus taxation bill (25 March 2019)</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DEV-19-MIN-0038.01 – Minute: Business Transformation: KiwiSaver changes for inclusion in the next omnibus taxation bill (25 March 2019)</dc:title>
  <dc:creator/>
  <dcterms:created xsi:type="dcterms:W3CDTF">2019-06-20T00:08:00Z</dcterms:created>
  <dcterms:modified xsi:type="dcterms:W3CDTF">2019-06-20T00:09:00Z</dcterms:modified>
</cp:coreProperties>
</file>