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C14" w:rsidRPr="00D950E1" w:rsidRDefault="00D1449D" w:rsidP="00D1449D">
      <w:pPr>
        <w:pStyle w:val="TRTitle"/>
        <w:spacing w:before="240" w:after="720"/>
        <w:ind w:left="2835" w:hanging="2835"/>
        <w:outlineLvl w:val="0"/>
      </w:pPr>
      <w:r>
        <w:t>Tax p</w:t>
      </w:r>
      <w:r w:rsidR="00BC5F2C" w:rsidRPr="00D950E1">
        <w:t xml:space="preserve">olicy </w:t>
      </w:r>
      <w:r w:rsidR="00DB0C14" w:rsidRPr="00D950E1">
        <w:t>report:</w:t>
      </w:r>
      <w:r w:rsidR="00DB0C14" w:rsidRPr="00D950E1">
        <w:tab/>
      </w:r>
      <w:bookmarkStart w:id="0" w:name="Subject"/>
      <w:bookmarkEnd w:id="0"/>
      <w:r w:rsidR="000A14B6">
        <w:t>Cabinet paper - tax measures to prevent base erosion and profit shifting</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1" w:type="dxa"/>
          <w:right w:w="71" w:type="dxa"/>
        </w:tblCellMar>
        <w:tblLook w:val="0000" w:firstRow="0" w:lastRow="0" w:firstColumn="0" w:lastColumn="0" w:noHBand="0" w:noVBand="0"/>
      </w:tblPr>
      <w:tblGrid>
        <w:gridCol w:w="1914"/>
        <w:gridCol w:w="3260"/>
        <w:gridCol w:w="1985"/>
        <w:gridCol w:w="2551"/>
      </w:tblGrid>
      <w:tr w:rsidR="00DB0C14" w:rsidRPr="00D950E1">
        <w:tc>
          <w:tcPr>
            <w:tcW w:w="1914" w:type="dxa"/>
            <w:vAlign w:val="center"/>
          </w:tcPr>
          <w:p w:rsidR="00DB0C14" w:rsidRPr="00D950E1" w:rsidRDefault="00DB0C14" w:rsidP="00410D77">
            <w:pPr>
              <w:pStyle w:val="TRBodyText"/>
              <w:spacing w:before="60" w:after="60" w:line="240" w:lineRule="auto"/>
              <w:jc w:val="left"/>
              <w:rPr>
                <w:b/>
                <w:sz w:val="20"/>
              </w:rPr>
            </w:pPr>
            <w:r w:rsidRPr="00D950E1">
              <w:rPr>
                <w:b/>
                <w:sz w:val="20"/>
              </w:rPr>
              <w:t>Date:</w:t>
            </w:r>
          </w:p>
        </w:tc>
        <w:tc>
          <w:tcPr>
            <w:tcW w:w="3260" w:type="dxa"/>
            <w:vAlign w:val="center"/>
          </w:tcPr>
          <w:p w:rsidR="00DB0C14" w:rsidRPr="00D950E1" w:rsidRDefault="000A14B6" w:rsidP="00410D77">
            <w:pPr>
              <w:pStyle w:val="TRBodyText"/>
              <w:spacing w:before="60" w:after="60" w:line="240" w:lineRule="auto"/>
              <w:jc w:val="left"/>
            </w:pPr>
            <w:bookmarkStart w:id="1" w:name="Date"/>
            <w:bookmarkEnd w:id="1"/>
            <w:r>
              <w:t>6 July 2017</w:t>
            </w:r>
          </w:p>
        </w:tc>
        <w:tc>
          <w:tcPr>
            <w:tcW w:w="1985" w:type="dxa"/>
            <w:vAlign w:val="center"/>
          </w:tcPr>
          <w:p w:rsidR="00DB0C14" w:rsidRPr="00D950E1" w:rsidRDefault="00DB0C14" w:rsidP="00410D77">
            <w:pPr>
              <w:pStyle w:val="TRBodyText"/>
              <w:spacing w:before="60" w:after="60" w:line="240" w:lineRule="auto"/>
              <w:jc w:val="left"/>
              <w:rPr>
                <w:b/>
                <w:sz w:val="20"/>
              </w:rPr>
            </w:pPr>
            <w:r w:rsidRPr="00D950E1">
              <w:rPr>
                <w:b/>
                <w:sz w:val="20"/>
              </w:rPr>
              <w:t>Priority:</w:t>
            </w:r>
          </w:p>
        </w:tc>
        <w:tc>
          <w:tcPr>
            <w:tcW w:w="2551" w:type="dxa"/>
            <w:vAlign w:val="center"/>
          </w:tcPr>
          <w:p w:rsidR="00DB0C14" w:rsidRPr="00D950E1" w:rsidRDefault="000A14B6" w:rsidP="00410D77">
            <w:pPr>
              <w:pStyle w:val="TRBodyText"/>
              <w:jc w:val="left"/>
            </w:pPr>
            <w:bookmarkStart w:id="2" w:name="Priority"/>
            <w:bookmarkEnd w:id="2"/>
            <w:r>
              <w:t>Medium</w:t>
            </w:r>
          </w:p>
        </w:tc>
      </w:tr>
      <w:tr w:rsidR="00DB0C14" w:rsidRPr="00D950E1">
        <w:tc>
          <w:tcPr>
            <w:tcW w:w="1914" w:type="dxa"/>
            <w:vAlign w:val="center"/>
          </w:tcPr>
          <w:p w:rsidR="00DB0C14" w:rsidRPr="00D950E1" w:rsidRDefault="00FD2316" w:rsidP="00410D77">
            <w:pPr>
              <w:pStyle w:val="TRBodyText"/>
              <w:spacing w:before="60" w:after="60" w:line="240" w:lineRule="auto"/>
              <w:jc w:val="left"/>
              <w:rPr>
                <w:b/>
                <w:sz w:val="20"/>
              </w:rPr>
            </w:pPr>
            <w:r w:rsidRPr="00D950E1">
              <w:rPr>
                <w:b/>
                <w:sz w:val="20"/>
              </w:rPr>
              <w:t>Security l</w:t>
            </w:r>
            <w:r w:rsidR="00DB0C14" w:rsidRPr="00D950E1">
              <w:rPr>
                <w:b/>
                <w:sz w:val="20"/>
              </w:rPr>
              <w:t>evel:</w:t>
            </w:r>
          </w:p>
        </w:tc>
        <w:tc>
          <w:tcPr>
            <w:tcW w:w="3260" w:type="dxa"/>
            <w:vAlign w:val="center"/>
          </w:tcPr>
          <w:p w:rsidR="00DB0C14" w:rsidRPr="00D950E1" w:rsidRDefault="000A14B6" w:rsidP="00410D77">
            <w:pPr>
              <w:pStyle w:val="TRBodyText"/>
              <w:spacing w:before="60" w:after="60" w:line="240" w:lineRule="auto"/>
              <w:jc w:val="left"/>
            </w:pPr>
            <w:bookmarkStart w:id="3" w:name="Security"/>
            <w:bookmarkEnd w:id="3"/>
            <w:r>
              <w:t>In Confidence</w:t>
            </w:r>
          </w:p>
        </w:tc>
        <w:tc>
          <w:tcPr>
            <w:tcW w:w="1985" w:type="dxa"/>
            <w:vAlign w:val="center"/>
          </w:tcPr>
          <w:p w:rsidR="00DB0C14" w:rsidRPr="00D950E1" w:rsidRDefault="00FD2316" w:rsidP="00410D77">
            <w:pPr>
              <w:pStyle w:val="TRBodyText"/>
              <w:spacing w:before="60" w:after="60" w:line="240" w:lineRule="auto"/>
              <w:jc w:val="left"/>
              <w:rPr>
                <w:b/>
                <w:sz w:val="20"/>
              </w:rPr>
            </w:pPr>
            <w:r w:rsidRPr="00D950E1">
              <w:rPr>
                <w:b/>
                <w:sz w:val="20"/>
              </w:rPr>
              <w:t>Report n</w:t>
            </w:r>
            <w:r w:rsidR="00DB0C14" w:rsidRPr="00D950E1">
              <w:rPr>
                <w:b/>
                <w:sz w:val="20"/>
              </w:rPr>
              <w:t>o:</w:t>
            </w:r>
          </w:p>
        </w:tc>
        <w:tc>
          <w:tcPr>
            <w:tcW w:w="2551" w:type="dxa"/>
            <w:vAlign w:val="center"/>
          </w:tcPr>
          <w:p w:rsidR="001728B1" w:rsidRDefault="001728B1" w:rsidP="00410D77">
            <w:pPr>
              <w:pStyle w:val="TRBodyText"/>
              <w:jc w:val="left"/>
            </w:pPr>
            <w:bookmarkStart w:id="4" w:name="ReportNumber"/>
            <w:bookmarkEnd w:id="4"/>
            <w:r w:rsidRPr="001728B1">
              <w:t>T2017/1847</w:t>
            </w:r>
            <w:bookmarkStart w:id="5" w:name="ReportPad"/>
            <w:bookmarkEnd w:id="5"/>
          </w:p>
          <w:p w:rsidR="00192C20" w:rsidRPr="00D950E1" w:rsidRDefault="003E6FF2" w:rsidP="00410D77">
            <w:pPr>
              <w:pStyle w:val="TRBodyText"/>
              <w:jc w:val="left"/>
            </w:pPr>
            <w:r w:rsidRPr="003E6FF2">
              <w:t>IR2017/410</w:t>
            </w:r>
          </w:p>
        </w:tc>
      </w:tr>
    </w:tbl>
    <w:p w:rsidR="00DB0C14" w:rsidRPr="00D950E1" w:rsidRDefault="00DB0C14">
      <w:pPr>
        <w:pStyle w:val="TRHeading1"/>
      </w:pPr>
      <w:r w:rsidRPr="00D950E1">
        <w:t>Action sought</w:t>
      </w:r>
    </w:p>
    <w:tbl>
      <w:tblPr>
        <w:tblW w:w="0" w:type="auto"/>
        <w:tblLayout w:type="fixed"/>
        <w:tblCellMar>
          <w:left w:w="71" w:type="dxa"/>
          <w:right w:w="71" w:type="dxa"/>
        </w:tblCellMar>
        <w:tblLook w:val="0000" w:firstRow="0" w:lastRow="0" w:firstColumn="0" w:lastColumn="0" w:noHBand="0" w:noVBand="0"/>
      </w:tblPr>
      <w:tblGrid>
        <w:gridCol w:w="3473"/>
        <w:gridCol w:w="3261"/>
        <w:gridCol w:w="2976"/>
      </w:tblGrid>
      <w:tr w:rsidR="00DB0C14" w:rsidRPr="00D950E1">
        <w:tc>
          <w:tcPr>
            <w:tcW w:w="3473" w:type="dxa"/>
          </w:tcPr>
          <w:p w:rsidR="00DB0C14" w:rsidRPr="00D950E1" w:rsidRDefault="00DB0C14">
            <w:pPr>
              <w:spacing w:after="60"/>
              <w:rPr>
                <w:sz w:val="20"/>
              </w:rPr>
            </w:pPr>
          </w:p>
        </w:tc>
        <w:tc>
          <w:tcPr>
            <w:tcW w:w="3261" w:type="dxa"/>
            <w:tcBorders>
              <w:left w:val="nil"/>
            </w:tcBorders>
          </w:tcPr>
          <w:p w:rsidR="00DB0C14" w:rsidRPr="00D950E1" w:rsidRDefault="00FD2316">
            <w:pPr>
              <w:pStyle w:val="TRBodyText"/>
              <w:spacing w:after="60" w:line="240" w:lineRule="auto"/>
              <w:rPr>
                <w:b/>
                <w:sz w:val="20"/>
              </w:rPr>
            </w:pPr>
            <w:r w:rsidRPr="00D950E1">
              <w:rPr>
                <w:b/>
                <w:sz w:val="20"/>
              </w:rPr>
              <w:t>Action s</w:t>
            </w:r>
            <w:r w:rsidR="00DB0C14" w:rsidRPr="00D950E1">
              <w:rPr>
                <w:b/>
                <w:sz w:val="20"/>
              </w:rPr>
              <w:t>ought</w:t>
            </w:r>
          </w:p>
        </w:tc>
        <w:tc>
          <w:tcPr>
            <w:tcW w:w="2976" w:type="dxa"/>
          </w:tcPr>
          <w:p w:rsidR="00DB0C14" w:rsidRPr="00D950E1" w:rsidRDefault="00DB0C14">
            <w:pPr>
              <w:pStyle w:val="TRBodyText"/>
              <w:spacing w:after="60" w:line="240" w:lineRule="auto"/>
              <w:rPr>
                <w:b/>
                <w:sz w:val="20"/>
              </w:rPr>
            </w:pPr>
            <w:r w:rsidRPr="00D950E1">
              <w:rPr>
                <w:b/>
                <w:sz w:val="20"/>
              </w:rPr>
              <w:t>Deadline</w:t>
            </w:r>
          </w:p>
        </w:tc>
      </w:tr>
      <w:tr w:rsidR="00DB0C14" w:rsidRPr="00D950E1">
        <w:tc>
          <w:tcPr>
            <w:tcW w:w="3473" w:type="dxa"/>
            <w:tcBorders>
              <w:top w:val="single" w:sz="4" w:space="0" w:color="808080"/>
              <w:left w:val="single" w:sz="4" w:space="0" w:color="808080"/>
              <w:bottom w:val="single" w:sz="4" w:space="0" w:color="808080"/>
              <w:right w:val="single" w:sz="4" w:space="0" w:color="808080"/>
            </w:tcBorders>
          </w:tcPr>
          <w:p w:rsidR="00DB0C14" w:rsidRPr="00D950E1" w:rsidRDefault="000A14B6">
            <w:pPr>
              <w:pStyle w:val="TRBodyText"/>
              <w:spacing w:before="60" w:after="60" w:line="240" w:lineRule="auto"/>
            </w:pPr>
            <w:bookmarkStart w:id="6" w:name="Action"/>
            <w:bookmarkEnd w:id="6"/>
            <w:r>
              <w:t>Minister of Finance</w:t>
            </w:r>
          </w:p>
        </w:tc>
        <w:tc>
          <w:tcPr>
            <w:tcW w:w="3261" w:type="dxa"/>
            <w:tcBorders>
              <w:top w:val="single" w:sz="4" w:space="0" w:color="808080"/>
              <w:left w:val="single" w:sz="4" w:space="0" w:color="808080"/>
              <w:bottom w:val="single" w:sz="4" w:space="0" w:color="808080"/>
              <w:right w:val="single" w:sz="4" w:space="0" w:color="808080"/>
            </w:tcBorders>
          </w:tcPr>
          <w:p w:rsidR="00B96CC4" w:rsidRPr="00B96CC4" w:rsidRDefault="00B96CC4" w:rsidP="00410D77">
            <w:pPr>
              <w:pStyle w:val="TRBodyText"/>
              <w:spacing w:before="60" w:after="60" w:line="240" w:lineRule="auto"/>
              <w:jc w:val="left"/>
            </w:pPr>
            <w:r>
              <w:rPr>
                <w:b/>
              </w:rPr>
              <w:t>Agree</w:t>
            </w:r>
            <w:r>
              <w:t xml:space="preserve"> to the recommendations.</w:t>
            </w:r>
          </w:p>
          <w:p w:rsidR="00B96CC4" w:rsidRDefault="00B96CC4" w:rsidP="00410D77">
            <w:pPr>
              <w:pStyle w:val="TRBodyText"/>
              <w:spacing w:before="60" w:after="60" w:line="240" w:lineRule="auto"/>
              <w:jc w:val="left"/>
              <w:rPr>
                <w:b/>
              </w:rPr>
            </w:pPr>
          </w:p>
          <w:p w:rsidR="00DB0C14" w:rsidRPr="00D950E1" w:rsidRDefault="00DB7E55" w:rsidP="00E447B3">
            <w:pPr>
              <w:pStyle w:val="TRBodyText"/>
              <w:spacing w:before="60" w:after="60" w:line="240" w:lineRule="auto"/>
              <w:jc w:val="left"/>
            </w:pPr>
            <w:r>
              <w:rPr>
                <w:b/>
              </w:rPr>
              <w:t xml:space="preserve">Authorise </w:t>
            </w:r>
            <w:r w:rsidRPr="00DB7E55">
              <w:t>the attached Cabinet paper for lodgement</w:t>
            </w:r>
            <w:r w:rsidR="00972904" w:rsidRPr="00DB7E55">
              <w:t xml:space="preserve"> </w:t>
            </w:r>
            <w:r w:rsidR="00E447B3">
              <w:t>with</w:t>
            </w:r>
            <w:r w:rsidR="00972904">
              <w:t xml:space="preserve"> the Cabinet Office</w:t>
            </w:r>
            <w:r w:rsidR="00B96CC4">
              <w:t>.</w:t>
            </w:r>
          </w:p>
        </w:tc>
        <w:tc>
          <w:tcPr>
            <w:tcW w:w="2976" w:type="dxa"/>
            <w:tcBorders>
              <w:top w:val="single" w:sz="4" w:space="0" w:color="808080"/>
              <w:left w:val="single" w:sz="4" w:space="0" w:color="808080"/>
              <w:bottom w:val="single" w:sz="4" w:space="0" w:color="808080"/>
              <w:right w:val="single" w:sz="4" w:space="0" w:color="808080"/>
            </w:tcBorders>
          </w:tcPr>
          <w:p w:rsidR="00DB0C14" w:rsidRPr="00D950E1" w:rsidRDefault="00B96CC4" w:rsidP="00410D77">
            <w:pPr>
              <w:pStyle w:val="TRBodyText"/>
              <w:spacing w:before="60" w:after="60" w:line="240" w:lineRule="auto"/>
              <w:jc w:val="left"/>
            </w:pPr>
            <w:r>
              <w:t>10am, Thursday 20 July 2017</w:t>
            </w:r>
          </w:p>
        </w:tc>
      </w:tr>
      <w:tr w:rsidR="000A14B6" w:rsidRPr="00D950E1">
        <w:tc>
          <w:tcPr>
            <w:tcW w:w="3473" w:type="dxa"/>
            <w:tcBorders>
              <w:top w:val="single" w:sz="4" w:space="0" w:color="808080"/>
              <w:left w:val="single" w:sz="4" w:space="0" w:color="808080"/>
              <w:bottom w:val="single" w:sz="4" w:space="0" w:color="808080"/>
              <w:right w:val="single" w:sz="4" w:space="0" w:color="808080"/>
            </w:tcBorders>
          </w:tcPr>
          <w:p w:rsidR="000A14B6" w:rsidRDefault="000A14B6">
            <w:pPr>
              <w:pStyle w:val="TRBodyText"/>
              <w:spacing w:before="60" w:after="60" w:line="240" w:lineRule="auto"/>
            </w:pPr>
            <w:r>
              <w:t>Minister of Revenue</w:t>
            </w:r>
          </w:p>
        </w:tc>
        <w:tc>
          <w:tcPr>
            <w:tcW w:w="3261" w:type="dxa"/>
            <w:tcBorders>
              <w:top w:val="single" w:sz="4" w:space="0" w:color="808080"/>
              <w:left w:val="single" w:sz="4" w:space="0" w:color="808080"/>
              <w:bottom w:val="single" w:sz="4" w:space="0" w:color="808080"/>
              <w:right w:val="single" w:sz="4" w:space="0" w:color="808080"/>
            </w:tcBorders>
          </w:tcPr>
          <w:p w:rsidR="00B96CC4" w:rsidRDefault="00B96CC4" w:rsidP="00410D77">
            <w:pPr>
              <w:pStyle w:val="TRBodyText"/>
              <w:spacing w:before="60" w:after="60" w:line="240" w:lineRule="auto"/>
              <w:jc w:val="left"/>
              <w:rPr>
                <w:b/>
              </w:rPr>
            </w:pPr>
            <w:r>
              <w:rPr>
                <w:b/>
              </w:rPr>
              <w:t>Agree</w:t>
            </w:r>
            <w:r>
              <w:t xml:space="preserve"> to the recommendations.</w:t>
            </w:r>
          </w:p>
          <w:p w:rsidR="00B96CC4" w:rsidRDefault="00B96CC4" w:rsidP="00410D77">
            <w:pPr>
              <w:pStyle w:val="TRBodyText"/>
              <w:spacing w:before="60" w:after="60" w:line="240" w:lineRule="auto"/>
              <w:jc w:val="left"/>
              <w:rPr>
                <w:b/>
              </w:rPr>
            </w:pPr>
          </w:p>
          <w:p w:rsidR="000A14B6" w:rsidRPr="00D950E1" w:rsidRDefault="00DB7E55" w:rsidP="00E447B3">
            <w:pPr>
              <w:pStyle w:val="TRBodyText"/>
              <w:spacing w:before="60" w:after="60" w:line="240" w:lineRule="auto"/>
              <w:jc w:val="left"/>
            </w:pPr>
            <w:r w:rsidRPr="00E447B3">
              <w:rPr>
                <w:b/>
              </w:rPr>
              <w:t>Authorise</w:t>
            </w:r>
            <w:r w:rsidRPr="00E447B3">
              <w:t xml:space="preserve"> the attached Cabinet paper for lodgement</w:t>
            </w:r>
            <w:r w:rsidRPr="00DB7E55">
              <w:t xml:space="preserve"> </w:t>
            </w:r>
            <w:r w:rsidR="00E447B3">
              <w:t>with</w:t>
            </w:r>
            <w:r w:rsidR="00972904">
              <w:t xml:space="preserve"> the Cabinet Office</w:t>
            </w:r>
          </w:p>
        </w:tc>
        <w:tc>
          <w:tcPr>
            <w:tcW w:w="2976" w:type="dxa"/>
            <w:tcBorders>
              <w:top w:val="single" w:sz="4" w:space="0" w:color="808080"/>
              <w:left w:val="single" w:sz="4" w:space="0" w:color="808080"/>
              <w:bottom w:val="single" w:sz="4" w:space="0" w:color="808080"/>
              <w:right w:val="single" w:sz="4" w:space="0" w:color="808080"/>
            </w:tcBorders>
          </w:tcPr>
          <w:p w:rsidR="000A14B6" w:rsidRPr="00D950E1" w:rsidRDefault="00B96CC4" w:rsidP="00410D77">
            <w:pPr>
              <w:pStyle w:val="TRBodyText"/>
              <w:spacing w:before="60" w:after="60" w:line="240" w:lineRule="auto"/>
              <w:jc w:val="left"/>
            </w:pPr>
            <w:r>
              <w:t>10am, Thursday 20 July 2017</w:t>
            </w:r>
          </w:p>
        </w:tc>
      </w:tr>
    </w:tbl>
    <w:p w:rsidR="00DB0C14" w:rsidRPr="00D950E1" w:rsidRDefault="00DB0C14">
      <w:pPr>
        <w:pStyle w:val="TRHeading1"/>
      </w:pPr>
      <w:r w:rsidRPr="00D950E1">
        <w:t xml:space="preserve">Contact for telephone discussion </w:t>
      </w:r>
      <w:r w:rsidRPr="00D950E1">
        <w:rPr>
          <w:b w:val="0"/>
        </w:rPr>
        <w:t>(if required)</w:t>
      </w:r>
    </w:p>
    <w:tbl>
      <w:tblPr>
        <w:tblW w:w="0" w:type="auto"/>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2056"/>
        <w:gridCol w:w="3402"/>
        <w:gridCol w:w="4252"/>
      </w:tblGrid>
      <w:tr w:rsidR="00DB0C14" w:rsidRPr="00D950E1" w:rsidTr="0089397E">
        <w:trPr>
          <w:cantSplit/>
        </w:trPr>
        <w:tc>
          <w:tcPr>
            <w:tcW w:w="2056" w:type="dxa"/>
            <w:tcBorders>
              <w:top w:val="nil"/>
              <w:left w:val="nil"/>
              <w:bottom w:val="nil"/>
              <w:right w:val="nil"/>
            </w:tcBorders>
          </w:tcPr>
          <w:p w:rsidR="00DB0C14" w:rsidRPr="00D950E1" w:rsidRDefault="00DB0C14">
            <w:pPr>
              <w:pStyle w:val="TRBodyText"/>
              <w:spacing w:before="60" w:after="60" w:line="240" w:lineRule="auto"/>
              <w:rPr>
                <w:b/>
                <w:sz w:val="20"/>
              </w:rPr>
            </w:pPr>
            <w:r w:rsidRPr="00D950E1">
              <w:rPr>
                <w:b/>
                <w:sz w:val="20"/>
              </w:rPr>
              <w:t>Name</w:t>
            </w:r>
          </w:p>
        </w:tc>
        <w:tc>
          <w:tcPr>
            <w:tcW w:w="3402" w:type="dxa"/>
            <w:tcBorders>
              <w:top w:val="nil"/>
              <w:left w:val="nil"/>
              <w:bottom w:val="nil"/>
              <w:right w:val="nil"/>
            </w:tcBorders>
          </w:tcPr>
          <w:p w:rsidR="00DB0C14" w:rsidRPr="00D950E1" w:rsidRDefault="00DB0C14">
            <w:pPr>
              <w:pStyle w:val="TRBodyText"/>
              <w:spacing w:before="60" w:after="60" w:line="240" w:lineRule="auto"/>
              <w:rPr>
                <w:b/>
                <w:sz w:val="20"/>
              </w:rPr>
            </w:pPr>
            <w:r w:rsidRPr="00D950E1">
              <w:rPr>
                <w:b/>
                <w:sz w:val="20"/>
              </w:rPr>
              <w:t>Position</w:t>
            </w:r>
            <w:bookmarkStart w:id="7" w:name="_GoBack"/>
            <w:bookmarkEnd w:id="7"/>
          </w:p>
        </w:tc>
        <w:tc>
          <w:tcPr>
            <w:tcW w:w="4252" w:type="dxa"/>
            <w:tcBorders>
              <w:top w:val="nil"/>
              <w:left w:val="nil"/>
              <w:bottom w:val="nil"/>
              <w:right w:val="nil"/>
            </w:tcBorders>
          </w:tcPr>
          <w:p w:rsidR="00DB0C14" w:rsidRPr="00D950E1" w:rsidRDefault="00DB0C14">
            <w:pPr>
              <w:pStyle w:val="TRBodyText"/>
              <w:spacing w:before="60" w:after="60" w:line="240" w:lineRule="auto"/>
              <w:jc w:val="center"/>
              <w:rPr>
                <w:b/>
                <w:sz w:val="20"/>
              </w:rPr>
            </w:pPr>
            <w:r w:rsidRPr="00D950E1">
              <w:rPr>
                <w:b/>
                <w:sz w:val="20"/>
              </w:rPr>
              <w:t>Telephone</w:t>
            </w:r>
          </w:p>
        </w:tc>
      </w:tr>
      <w:tr w:rsidR="00F311B0" w:rsidRPr="00D950E1" w:rsidTr="00F311B0">
        <w:tc>
          <w:tcPr>
            <w:tcW w:w="2056" w:type="dxa"/>
            <w:tcBorders>
              <w:top w:val="single" w:sz="4" w:space="0" w:color="808080"/>
              <w:left w:val="single" w:sz="4" w:space="0" w:color="808080"/>
              <w:bottom w:val="single" w:sz="4" w:space="0" w:color="808080"/>
              <w:right w:val="single" w:sz="4" w:space="0" w:color="808080"/>
            </w:tcBorders>
          </w:tcPr>
          <w:p w:rsidR="00F311B0" w:rsidRPr="00D950E1" w:rsidRDefault="00F311B0" w:rsidP="00410D77">
            <w:pPr>
              <w:pStyle w:val="TRNormal"/>
              <w:spacing w:before="60" w:after="60" w:line="240" w:lineRule="auto"/>
              <w:jc w:val="left"/>
            </w:pPr>
            <w:bookmarkStart w:id="8" w:name="Name1"/>
            <w:bookmarkEnd w:id="8"/>
            <w:r>
              <w:t>Steve Mack</w:t>
            </w:r>
          </w:p>
        </w:tc>
        <w:tc>
          <w:tcPr>
            <w:tcW w:w="3402" w:type="dxa"/>
            <w:tcBorders>
              <w:top w:val="single" w:sz="4" w:space="0" w:color="808080"/>
              <w:left w:val="single" w:sz="4" w:space="0" w:color="808080"/>
              <w:bottom w:val="single" w:sz="4" w:space="0" w:color="808080"/>
              <w:right w:val="single" w:sz="4" w:space="0" w:color="808080"/>
            </w:tcBorders>
          </w:tcPr>
          <w:p w:rsidR="00F311B0" w:rsidRPr="00D950E1" w:rsidRDefault="00F311B0" w:rsidP="00B96CC4">
            <w:pPr>
              <w:pStyle w:val="TRNormal"/>
              <w:spacing w:before="60" w:after="60" w:line="240" w:lineRule="auto"/>
              <w:jc w:val="left"/>
            </w:pPr>
            <w:bookmarkStart w:id="9" w:name="Pos1"/>
            <w:bookmarkEnd w:id="9"/>
            <w:r>
              <w:t>Principal Advisor, The Treasury</w:t>
            </w:r>
          </w:p>
        </w:tc>
        <w:tc>
          <w:tcPr>
            <w:tcW w:w="4252" w:type="dxa"/>
            <w:vMerge w:val="restart"/>
            <w:tcBorders>
              <w:top w:val="single" w:sz="4" w:space="0" w:color="808080"/>
              <w:left w:val="single" w:sz="4" w:space="0" w:color="808080"/>
              <w:right w:val="single" w:sz="4" w:space="0" w:color="808080"/>
            </w:tcBorders>
            <w:shd w:val="clear" w:color="auto" w:fill="000000" w:themeFill="text1"/>
          </w:tcPr>
          <w:p w:rsidR="00F311B0" w:rsidRPr="00F311B0" w:rsidRDefault="00F311B0" w:rsidP="00F311B0">
            <w:pPr>
              <w:pStyle w:val="TRNormal"/>
              <w:spacing w:before="60" w:after="60" w:line="240" w:lineRule="auto"/>
              <w:jc w:val="left"/>
              <w:rPr>
                <w:sz w:val="20"/>
              </w:rPr>
            </w:pPr>
            <w:bookmarkStart w:id="10" w:name="Direct1"/>
            <w:bookmarkStart w:id="11" w:name="After1"/>
            <w:bookmarkEnd w:id="10"/>
            <w:bookmarkEnd w:id="11"/>
            <w:r>
              <w:rPr>
                <w:sz w:val="20"/>
              </w:rPr>
              <w:t>Withheld under section 9(2)(a) of the Official Information Act 1982</w:t>
            </w:r>
          </w:p>
        </w:tc>
      </w:tr>
      <w:tr w:rsidR="00F311B0" w:rsidRPr="00D950E1" w:rsidTr="00F311B0">
        <w:tc>
          <w:tcPr>
            <w:tcW w:w="2056" w:type="dxa"/>
            <w:tcBorders>
              <w:top w:val="single" w:sz="4" w:space="0" w:color="808080"/>
              <w:left w:val="single" w:sz="4" w:space="0" w:color="808080"/>
              <w:bottom w:val="single" w:sz="4" w:space="0" w:color="808080"/>
              <w:right w:val="single" w:sz="4" w:space="0" w:color="808080"/>
            </w:tcBorders>
          </w:tcPr>
          <w:p w:rsidR="00F311B0" w:rsidRPr="00D950E1" w:rsidRDefault="00F311B0" w:rsidP="00410D77">
            <w:pPr>
              <w:pStyle w:val="TRNormal"/>
              <w:spacing w:before="60" w:after="60" w:line="240" w:lineRule="auto"/>
              <w:jc w:val="left"/>
            </w:pPr>
            <w:bookmarkStart w:id="12" w:name="Name2"/>
            <w:bookmarkEnd w:id="12"/>
            <w:r>
              <w:t>Carmel Peters</w:t>
            </w:r>
          </w:p>
        </w:tc>
        <w:tc>
          <w:tcPr>
            <w:tcW w:w="3402" w:type="dxa"/>
            <w:tcBorders>
              <w:top w:val="single" w:sz="4" w:space="0" w:color="808080"/>
              <w:left w:val="single" w:sz="4" w:space="0" w:color="808080"/>
              <w:bottom w:val="single" w:sz="4" w:space="0" w:color="808080"/>
              <w:right w:val="single" w:sz="4" w:space="0" w:color="808080"/>
            </w:tcBorders>
          </w:tcPr>
          <w:p w:rsidR="00F311B0" w:rsidRPr="00D950E1" w:rsidRDefault="00F311B0" w:rsidP="00410D77">
            <w:pPr>
              <w:pStyle w:val="TRNormal"/>
              <w:spacing w:before="60" w:after="60" w:line="240" w:lineRule="auto"/>
              <w:jc w:val="left"/>
            </w:pPr>
            <w:bookmarkStart w:id="13" w:name="Pos2"/>
            <w:bookmarkEnd w:id="13"/>
            <w:r>
              <w:t>Policy Manager, Inland Revenue</w:t>
            </w:r>
          </w:p>
        </w:tc>
        <w:tc>
          <w:tcPr>
            <w:tcW w:w="4252" w:type="dxa"/>
            <w:vMerge/>
            <w:tcBorders>
              <w:left w:val="single" w:sz="4" w:space="0" w:color="808080"/>
              <w:right w:val="single" w:sz="4" w:space="0" w:color="808080"/>
            </w:tcBorders>
            <w:shd w:val="clear" w:color="auto" w:fill="000000" w:themeFill="text1"/>
          </w:tcPr>
          <w:p w:rsidR="00F311B0" w:rsidRPr="00D950E1" w:rsidRDefault="00F311B0">
            <w:pPr>
              <w:pStyle w:val="TRNormal"/>
              <w:spacing w:before="60" w:after="60" w:line="240" w:lineRule="auto"/>
              <w:jc w:val="center"/>
            </w:pPr>
            <w:bookmarkStart w:id="14" w:name="Direct2"/>
            <w:bookmarkStart w:id="15" w:name="After2"/>
            <w:bookmarkEnd w:id="14"/>
            <w:bookmarkEnd w:id="15"/>
          </w:p>
        </w:tc>
      </w:tr>
      <w:tr w:rsidR="00F311B0" w:rsidRPr="00D950E1" w:rsidTr="00F311B0">
        <w:tc>
          <w:tcPr>
            <w:tcW w:w="2056" w:type="dxa"/>
            <w:tcBorders>
              <w:top w:val="single" w:sz="4" w:space="0" w:color="808080"/>
              <w:left w:val="single" w:sz="4" w:space="0" w:color="808080"/>
              <w:bottom w:val="single" w:sz="4" w:space="0" w:color="808080"/>
              <w:right w:val="single" w:sz="4" w:space="0" w:color="808080"/>
            </w:tcBorders>
          </w:tcPr>
          <w:p w:rsidR="00F311B0" w:rsidRDefault="00F311B0" w:rsidP="00410D77">
            <w:pPr>
              <w:pStyle w:val="TRNormal"/>
              <w:spacing w:before="60" w:after="60" w:line="240" w:lineRule="auto"/>
              <w:jc w:val="left"/>
            </w:pPr>
            <w:r>
              <w:t>Paul Kilford</w:t>
            </w:r>
          </w:p>
        </w:tc>
        <w:tc>
          <w:tcPr>
            <w:tcW w:w="3402" w:type="dxa"/>
            <w:tcBorders>
              <w:top w:val="single" w:sz="4" w:space="0" w:color="808080"/>
              <w:left w:val="single" w:sz="4" w:space="0" w:color="808080"/>
              <w:bottom w:val="single" w:sz="4" w:space="0" w:color="808080"/>
              <w:right w:val="single" w:sz="4" w:space="0" w:color="808080"/>
            </w:tcBorders>
          </w:tcPr>
          <w:p w:rsidR="00F311B0" w:rsidRDefault="00F311B0" w:rsidP="0089397E">
            <w:pPr>
              <w:pStyle w:val="TRNormal"/>
              <w:spacing w:before="60" w:after="60" w:line="240" w:lineRule="auto"/>
              <w:jc w:val="left"/>
            </w:pPr>
            <w:r>
              <w:t>Policy Manager, Inland Revenue</w:t>
            </w:r>
          </w:p>
        </w:tc>
        <w:tc>
          <w:tcPr>
            <w:tcW w:w="4252" w:type="dxa"/>
            <w:vMerge/>
            <w:tcBorders>
              <w:left w:val="single" w:sz="4" w:space="0" w:color="808080"/>
              <w:bottom w:val="single" w:sz="4" w:space="0" w:color="808080"/>
              <w:right w:val="single" w:sz="4" w:space="0" w:color="808080"/>
            </w:tcBorders>
            <w:shd w:val="clear" w:color="auto" w:fill="000000" w:themeFill="text1"/>
          </w:tcPr>
          <w:p w:rsidR="00F311B0" w:rsidRPr="00D950E1" w:rsidRDefault="00F311B0">
            <w:pPr>
              <w:pStyle w:val="TRNormal"/>
              <w:spacing w:before="60" w:after="60" w:line="240" w:lineRule="auto"/>
              <w:jc w:val="center"/>
            </w:pPr>
          </w:p>
        </w:tc>
      </w:tr>
    </w:tbl>
    <w:p w:rsidR="00DB0C14" w:rsidRPr="00D950E1" w:rsidRDefault="00DB0C14">
      <w:pPr>
        <w:pStyle w:val="TRNormal"/>
      </w:pPr>
    </w:p>
    <w:p w:rsidR="00DB0C14" w:rsidRPr="00D950E1" w:rsidRDefault="00DB0C14">
      <w:pPr>
        <w:pStyle w:val="TRNormal"/>
        <w:sectPr w:rsidR="00DB0C14" w:rsidRPr="00D950E1">
          <w:footerReference w:type="default" r:id="rId8"/>
          <w:headerReference w:type="first" r:id="rId9"/>
          <w:pgSz w:w="11907" w:h="16840" w:code="9"/>
          <w:pgMar w:top="1134" w:right="1134" w:bottom="1134" w:left="1134" w:header="567" w:footer="567" w:gutter="0"/>
          <w:pgNumType w:start="1"/>
          <w:cols w:space="720"/>
          <w:titlePg/>
        </w:sectPr>
      </w:pPr>
    </w:p>
    <w:p w:rsidR="00DB0C14" w:rsidRPr="00D950E1" w:rsidRDefault="00DB0C14">
      <w:pPr>
        <w:pStyle w:val="TRBodyText"/>
        <w:tabs>
          <w:tab w:val="right" w:pos="9072"/>
        </w:tabs>
        <w:ind w:right="-1"/>
        <w:outlineLvl w:val="0"/>
      </w:pPr>
    </w:p>
    <w:p w:rsidR="00DB0C14" w:rsidRPr="00D950E1" w:rsidRDefault="00DB0C14">
      <w:pPr>
        <w:pStyle w:val="TRBodyText"/>
        <w:tabs>
          <w:tab w:val="right" w:pos="9072"/>
        </w:tabs>
        <w:ind w:right="-1"/>
        <w:outlineLvl w:val="0"/>
      </w:pPr>
    </w:p>
    <w:p w:rsidR="00DB0C14" w:rsidRPr="00D950E1" w:rsidRDefault="00DB0C14">
      <w:pPr>
        <w:pStyle w:val="TRBodyText"/>
        <w:tabs>
          <w:tab w:val="right" w:pos="9072"/>
        </w:tabs>
        <w:ind w:right="-1"/>
        <w:outlineLvl w:val="0"/>
      </w:pPr>
    </w:p>
    <w:p w:rsidR="00DB0C14" w:rsidRPr="00D950E1" w:rsidRDefault="000A14B6">
      <w:pPr>
        <w:pStyle w:val="TRBodyText"/>
        <w:tabs>
          <w:tab w:val="right" w:pos="9072"/>
        </w:tabs>
        <w:ind w:right="-1"/>
        <w:outlineLvl w:val="0"/>
      </w:pPr>
      <w:bookmarkStart w:id="16" w:name="Date1"/>
      <w:bookmarkStart w:id="17" w:name="FileReference"/>
      <w:bookmarkEnd w:id="16"/>
      <w:bookmarkEnd w:id="17"/>
      <w:r>
        <w:t>6 July 2017</w:t>
      </w:r>
    </w:p>
    <w:p w:rsidR="00DB0C14" w:rsidRPr="00D950E1" w:rsidRDefault="00DB0C14">
      <w:pPr>
        <w:pStyle w:val="TRNormal"/>
      </w:pPr>
    </w:p>
    <w:p w:rsidR="00DB0C14" w:rsidRPr="00D950E1" w:rsidRDefault="00DB0C14">
      <w:pPr>
        <w:pStyle w:val="TRBodyText"/>
        <w:outlineLvl w:val="0"/>
      </w:pPr>
    </w:p>
    <w:p w:rsidR="00DB0C14" w:rsidRPr="00D950E1" w:rsidRDefault="00DB0C14">
      <w:pPr>
        <w:pStyle w:val="TRBodyText"/>
        <w:outlineLvl w:val="0"/>
      </w:pPr>
    </w:p>
    <w:p w:rsidR="00EF0B80" w:rsidRDefault="00EF0B80">
      <w:pPr>
        <w:pStyle w:val="TRBodyText"/>
        <w:outlineLvl w:val="0"/>
      </w:pPr>
      <w:r>
        <w:t>Minister of Finance</w:t>
      </w:r>
    </w:p>
    <w:p w:rsidR="00DB0C14" w:rsidRPr="00D950E1" w:rsidRDefault="00DB0C14">
      <w:pPr>
        <w:pStyle w:val="TRBodyText"/>
        <w:outlineLvl w:val="0"/>
      </w:pPr>
      <w:r w:rsidRPr="00D950E1">
        <w:t>Minister of Revenue</w:t>
      </w:r>
    </w:p>
    <w:p w:rsidR="00DB0C14" w:rsidRPr="00D950E1" w:rsidRDefault="000A14B6">
      <w:pPr>
        <w:pStyle w:val="TRTitle"/>
        <w:ind w:left="0" w:firstLine="0"/>
      </w:pPr>
      <w:bookmarkStart w:id="18" w:name="Subject1"/>
      <w:bookmarkEnd w:id="18"/>
      <w:r>
        <w:t>Tax policy report: Cabinet paper - tax measures to prevent base erosion and profit shifting</w:t>
      </w:r>
    </w:p>
    <w:p w:rsidR="002B2788" w:rsidRDefault="002B2788">
      <w:pPr>
        <w:pStyle w:val="TRBodyText"/>
        <w:tabs>
          <w:tab w:val="left" w:pos="567"/>
        </w:tabs>
      </w:pPr>
    </w:p>
    <w:p w:rsidR="006344FA" w:rsidRDefault="00996437" w:rsidP="000A361A">
      <w:pPr>
        <w:pStyle w:val="TRBodyText"/>
        <w:tabs>
          <w:tab w:val="left" w:pos="567"/>
        </w:tabs>
      </w:pPr>
      <w:r>
        <w:fldChar w:fldCharType="begin"/>
      </w:r>
      <w:r>
        <w:instrText xml:space="preserve"> AUTONUM  </w:instrText>
      </w:r>
      <w:r>
        <w:fldChar w:fldCharType="end"/>
      </w:r>
      <w:r>
        <w:tab/>
      </w:r>
      <w:r w:rsidR="002B2788">
        <w:t>This report recommends</w:t>
      </w:r>
      <w:r w:rsidR="00825576">
        <w:t xml:space="preserve"> that you</w:t>
      </w:r>
      <w:r w:rsidR="002B2788">
        <w:t xml:space="preserve"> </w:t>
      </w:r>
      <w:r w:rsidR="00825576">
        <w:t>authorise</w:t>
      </w:r>
      <w:r w:rsidR="00825576" w:rsidRPr="00CF239E">
        <w:rPr>
          <w:b/>
        </w:rPr>
        <w:t xml:space="preserve"> </w:t>
      </w:r>
      <w:r w:rsidR="00825576">
        <w:t xml:space="preserve">the attached Cabinet paper for lodgement with the Cabinet Office by 10am Thursday 20 July 2017 for the Economic Growth and Infrastructure Committee </w:t>
      </w:r>
      <w:r w:rsidR="003F7106">
        <w:t>to consider at its meeting on 26</w:t>
      </w:r>
      <w:r w:rsidR="00825576">
        <w:t xml:space="preserve"> July 2017.</w:t>
      </w:r>
      <w:r w:rsidR="006344FA">
        <w:t xml:space="preserve"> </w:t>
      </w:r>
      <w:r w:rsidR="00825576">
        <w:t xml:space="preserve"> This report </w:t>
      </w:r>
      <w:r w:rsidR="006344FA">
        <w:t xml:space="preserve">also recommends you agree to a change to our </w:t>
      </w:r>
      <w:r w:rsidR="003A0229">
        <w:t>previously</w:t>
      </w:r>
      <w:r w:rsidR="006344FA">
        <w:t xml:space="preserve"> </w:t>
      </w:r>
      <w:r w:rsidR="00586CE3">
        <w:t xml:space="preserve">recommended hybrids measures in respect of </w:t>
      </w:r>
      <w:r w:rsidR="006344FA">
        <w:t>foreign trusts.</w:t>
      </w:r>
      <w:r w:rsidR="002B2788">
        <w:t xml:space="preserve">  </w:t>
      </w:r>
    </w:p>
    <w:p w:rsidR="006344FA" w:rsidRDefault="006344FA" w:rsidP="000A361A">
      <w:pPr>
        <w:pStyle w:val="TRBodyText"/>
        <w:tabs>
          <w:tab w:val="left" w:pos="567"/>
        </w:tabs>
      </w:pPr>
    </w:p>
    <w:p w:rsidR="000A361A" w:rsidRDefault="006344FA" w:rsidP="000A361A">
      <w:pPr>
        <w:pStyle w:val="TRBodyText"/>
        <w:tabs>
          <w:tab w:val="left" w:pos="567"/>
        </w:tabs>
      </w:pPr>
      <w:r>
        <w:fldChar w:fldCharType="begin"/>
      </w:r>
      <w:r>
        <w:instrText xml:space="preserve"> AUTONUM  </w:instrText>
      </w:r>
      <w:r>
        <w:fldChar w:fldCharType="end"/>
      </w:r>
      <w:r>
        <w:tab/>
      </w:r>
      <w:r w:rsidR="002B2788">
        <w:t xml:space="preserve">The </w:t>
      </w:r>
      <w:r>
        <w:t xml:space="preserve">attached </w:t>
      </w:r>
      <w:r w:rsidR="002B2788">
        <w:t>Cabinet paper</w:t>
      </w:r>
      <w:r w:rsidR="000A361A">
        <w:t xml:space="preserve"> provides an overview of three other Cabinet papers which seek approval for</w:t>
      </w:r>
      <w:r w:rsidR="00B96CC4">
        <w:t xml:space="preserve"> a package of</w:t>
      </w:r>
      <w:r w:rsidR="000A361A">
        <w:t xml:space="preserve"> measures to address base erosion and profit shifting</w:t>
      </w:r>
      <w:r w:rsidR="00B96CC4">
        <w:t xml:space="preserve"> (BEPS)</w:t>
      </w:r>
      <w:r w:rsidR="000A361A">
        <w:t xml:space="preserve"> in New Zealand.  The Cabinet paper also summarises the background to the other papers, highlights the most important aspects of the proposals, and discusses matters common to all three papers (including application dates, publicity, and financial implications).  The </w:t>
      </w:r>
      <w:r w:rsidR="00B96CC4">
        <w:t>other</w:t>
      </w:r>
      <w:r w:rsidR="000A361A">
        <w:t xml:space="preserve"> papers are: </w:t>
      </w:r>
    </w:p>
    <w:p w:rsidR="000A361A" w:rsidRDefault="000A361A" w:rsidP="000A361A">
      <w:pPr>
        <w:pStyle w:val="TRBodyText"/>
        <w:tabs>
          <w:tab w:val="left" w:pos="567"/>
        </w:tabs>
      </w:pPr>
    </w:p>
    <w:p w:rsidR="000A361A" w:rsidRDefault="000A361A" w:rsidP="000A361A">
      <w:pPr>
        <w:pStyle w:val="TRBodyText"/>
        <w:numPr>
          <w:ilvl w:val="0"/>
          <w:numId w:val="30"/>
        </w:numPr>
        <w:tabs>
          <w:tab w:val="left" w:pos="567"/>
        </w:tabs>
      </w:pPr>
      <w:r>
        <w:t xml:space="preserve">BEPS – interest limitation submissions and policy decisions; </w:t>
      </w:r>
    </w:p>
    <w:p w:rsidR="00FF3A19" w:rsidRDefault="00FF3A19" w:rsidP="00FF3A19">
      <w:pPr>
        <w:pStyle w:val="TRBodyText"/>
        <w:tabs>
          <w:tab w:val="left" w:pos="567"/>
        </w:tabs>
        <w:ind w:left="927"/>
      </w:pPr>
    </w:p>
    <w:p w:rsidR="000A361A" w:rsidRDefault="000A361A" w:rsidP="000A361A">
      <w:pPr>
        <w:pStyle w:val="TRBodyText"/>
        <w:numPr>
          <w:ilvl w:val="0"/>
          <w:numId w:val="30"/>
        </w:numPr>
        <w:tabs>
          <w:tab w:val="left" w:pos="567"/>
        </w:tabs>
      </w:pPr>
      <w:r>
        <w:t>BEPS – transfer pricing and permanent establishment avoidance submissions and policy decisions; and</w:t>
      </w:r>
    </w:p>
    <w:p w:rsidR="00FF3A19" w:rsidRDefault="00FF3A19" w:rsidP="00FF3A19">
      <w:pPr>
        <w:pStyle w:val="ListParagraph"/>
      </w:pPr>
    </w:p>
    <w:p w:rsidR="00DB0C14" w:rsidRDefault="000A361A" w:rsidP="000A361A">
      <w:pPr>
        <w:pStyle w:val="TRBodyText"/>
        <w:numPr>
          <w:ilvl w:val="0"/>
          <w:numId w:val="30"/>
        </w:numPr>
        <w:tabs>
          <w:tab w:val="left" w:pos="567"/>
        </w:tabs>
      </w:pPr>
      <w:r>
        <w:t>BEPS – recommendations on addressing hybrid mismatch arrangements.</w:t>
      </w:r>
    </w:p>
    <w:p w:rsidR="000A361A" w:rsidRDefault="000A361A" w:rsidP="000A361A">
      <w:pPr>
        <w:pStyle w:val="TRBodyText"/>
        <w:tabs>
          <w:tab w:val="left" w:pos="567"/>
        </w:tabs>
      </w:pPr>
    </w:p>
    <w:p w:rsidR="00757821" w:rsidRDefault="000A361A" w:rsidP="005B32A2">
      <w:pPr>
        <w:pStyle w:val="TRBodyText"/>
        <w:tabs>
          <w:tab w:val="left" w:pos="567"/>
        </w:tabs>
      </w:pPr>
      <w:r>
        <w:fldChar w:fldCharType="begin"/>
      </w:r>
      <w:r>
        <w:instrText xml:space="preserve"> AUTONUM  </w:instrText>
      </w:r>
      <w:r>
        <w:fldChar w:fldCharType="end"/>
      </w:r>
      <w:r>
        <w:tab/>
      </w:r>
      <w:r w:rsidR="00E447B3">
        <w:rPr>
          <w:szCs w:val="24"/>
        </w:rPr>
        <w:t>At the request of your office we have prepared the attached Cabinet paper in advance of the other three.  We are currently working on the other papers and will provide those to you next week.</w:t>
      </w:r>
    </w:p>
    <w:p w:rsidR="00CC1733" w:rsidRDefault="00CC1733" w:rsidP="005B32A2">
      <w:pPr>
        <w:pStyle w:val="TRBodyText"/>
        <w:tabs>
          <w:tab w:val="left" w:pos="567"/>
        </w:tabs>
      </w:pPr>
    </w:p>
    <w:p w:rsidR="00CC1733" w:rsidRDefault="00CC1733" w:rsidP="005B32A2">
      <w:pPr>
        <w:pStyle w:val="TRBodyText"/>
        <w:tabs>
          <w:tab w:val="left" w:pos="567"/>
        </w:tabs>
      </w:pPr>
      <w:r>
        <w:fldChar w:fldCharType="begin"/>
      </w:r>
      <w:r>
        <w:instrText xml:space="preserve"> AUTONUM  </w:instrText>
      </w:r>
      <w:r>
        <w:fldChar w:fldCharType="end"/>
      </w:r>
      <w:r>
        <w:tab/>
        <w:t xml:space="preserve">We reported to you on the </w:t>
      </w:r>
      <w:r w:rsidR="00B96CC4">
        <w:t xml:space="preserve">package of BEPS </w:t>
      </w:r>
      <w:r>
        <w:t xml:space="preserve">measures to which </w:t>
      </w:r>
      <w:r w:rsidR="00B96CC4">
        <w:t>all four</w:t>
      </w:r>
      <w:r>
        <w:t xml:space="preserve"> Cabinet Papers relate on</w:t>
      </w:r>
      <w:r w:rsidR="00137347">
        <w:t xml:space="preserve"> 22 June 2017 (</w:t>
      </w:r>
      <w:r w:rsidR="001A407A">
        <w:t>T2017/1576,</w:t>
      </w:r>
      <w:r w:rsidR="00137347">
        <w:t xml:space="preserve"> IR2017/325; T2017/1577, IR 2017/330;</w:t>
      </w:r>
      <w:r w:rsidR="001A407A">
        <w:t xml:space="preserve"> T2017/1578, IR2017/329;</w:t>
      </w:r>
      <w:r w:rsidR="00137347">
        <w:t xml:space="preserve"> T2017/1604, IR2017/353</w:t>
      </w:r>
      <w:r w:rsidR="001A407A">
        <w:t>).</w:t>
      </w:r>
    </w:p>
    <w:p w:rsidR="006344FA" w:rsidRDefault="006344FA" w:rsidP="005B32A2">
      <w:pPr>
        <w:pStyle w:val="TRBodyText"/>
        <w:tabs>
          <w:tab w:val="left" w:pos="567"/>
        </w:tabs>
      </w:pPr>
    </w:p>
    <w:p w:rsidR="006344FA" w:rsidRDefault="006344FA" w:rsidP="005B32A2">
      <w:pPr>
        <w:pStyle w:val="TRBodyText"/>
        <w:tabs>
          <w:tab w:val="left" w:pos="567"/>
        </w:tabs>
      </w:pPr>
      <w:r>
        <w:fldChar w:fldCharType="begin"/>
      </w:r>
      <w:r>
        <w:instrText xml:space="preserve"> AUTONUM  </w:instrText>
      </w:r>
      <w:r>
        <w:fldChar w:fldCharType="end"/>
      </w:r>
      <w:r>
        <w:tab/>
        <w:t xml:space="preserve">If you agree with the drafting of the attached Cabinet paper, we recommend you </w:t>
      </w:r>
      <w:r w:rsidR="002E264F">
        <w:t xml:space="preserve">authorise it for lodgement with </w:t>
      </w:r>
      <w:r>
        <w:t xml:space="preserve">the Cabinet Office (together </w:t>
      </w:r>
      <w:r w:rsidR="00B96CC4">
        <w:t>with the other 3 Cabinet papers</w:t>
      </w:r>
      <w:r>
        <w:t xml:space="preserve">) by 10am Thursday 20 July 2017 for consideration at the Economic Growth </w:t>
      </w:r>
      <w:r w:rsidR="002E264F">
        <w:t>a</w:t>
      </w:r>
      <w:r>
        <w:t>nd Infrastructure Committee meeting of 26 July 2017.</w:t>
      </w:r>
    </w:p>
    <w:p w:rsidR="00757821" w:rsidRDefault="00757821" w:rsidP="000A361A">
      <w:pPr>
        <w:pStyle w:val="TRBodyText"/>
        <w:tabs>
          <w:tab w:val="left" w:pos="567"/>
        </w:tabs>
      </w:pPr>
    </w:p>
    <w:p w:rsidR="00FF3A19" w:rsidRDefault="00FF3A19" w:rsidP="00FF3A19">
      <w:pPr>
        <w:pStyle w:val="Heading2"/>
      </w:pPr>
      <w:r>
        <w:lastRenderedPageBreak/>
        <w:t>Foreign Trusts</w:t>
      </w:r>
    </w:p>
    <w:p w:rsidR="00FF3A19" w:rsidRDefault="00FF3A19" w:rsidP="00FF3A19">
      <w:pPr>
        <w:tabs>
          <w:tab w:val="left" w:pos="567"/>
        </w:tabs>
      </w:pPr>
      <w:r>
        <w:fldChar w:fldCharType="begin"/>
      </w:r>
      <w:r>
        <w:instrText xml:space="preserve"> AUTONUM  </w:instrText>
      </w:r>
      <w:r>
        <w:fldChar w:fldCharType="end"/>
      </w:r>
      <w:r>
        <w:tab/>
        <w:t>In regards to foreign trusts, the Cabinet paper is consistent with our recent hybrids policy report (T2017/1604 / IR2017/353), but it also reflects some further policy development as well as filling in a gap in the recommendations contained in the policy report.  As set out in that report, in principle we believe that New Zealand foreign trusts can result in double non-taxation due to a hybrid mismatch, where:</w:t>
      </w:r>
    </w:p>
    <w:p w:rsidR="00FF3A19" w:rsidRDefault="00FF3A19" w:rsidP="00FF3A19">
      <w:pPr>
        <w:tabs>
          <w:tab w:val="left" w:pos="567"/>
        </w:tabs>
      </w:pPr>
    </w:p>
    <w:p w:rsidR="00FF3A19" w:rsidRDefault="00FF3A19" w:rsidP="00FF3A19">
      <w:pPr>
        <w:pStyle w:val="ListParagraph"/>
        <w:numPr>
          <w:ilvl w:val="0"/>
          <w:numId w:val="31"/>
        </w:numPr>
        <w:tabs>
          <w:tab w:val="left" w:pos="567"/>
        </w:tabs>
      </w:pPr>
      <w:r>
        <w:t xml:space="preserve">New Zealand does not tax the New Zealand trustee because the beneficiary or settlor is non-resident; and </w:t>
      </w:r>
    </w:p>
    <w:p w:rsidR="00FF3A19" w:rsidRDefault="00FF3A19" w:rsidP="00FF3A19">
      <w:pPr>
        <w:pStyle w:val="ListParagraph"/>
        <w:tabs>
          <w:tab w:val="left" w:pos="567"/>
        </w:tabs>
        <w:ind w:left="927"/>
      </w:pPr>
    </w:p>
    <w:p w:rsidR="00FF3A19" w:rsidRDefault="00B80374" w:rsidP="00FF3A19">
      <w:pPr>
        <w:pStyle w:val="ListParagraph"/>
        <w:numPr>
          <w:ilvl w:val="0"/>
          <w:numId w:val="31"/>
        </w:numPr>
        <w:tabs>
          <w:tab w:val="left" w:pos="567"/>
        </w:tabs>
      </w:pPr>
      <w:proofErr w:type="gramStart"/>
      <w:r>
        <w:t>t</w:t>
      </w:r>
      <w:r w:rsidR="00FF3A19">
        <w:t>he</w:t>
      </w:r>
      <w:proofErr w:type="gramEnd"/>
      <w:r w:rsidR="00FF3A19">
        <w:t xml:space="preserve"> beneficiary</w:t>
      </w:r>
      <w:r>
        <w:t>’s</w:t>
      </w:r>
      <w:r w:rsidR="00FF3A19">
        <w:t xml:space="preserve"> or settlor’s residence country does not tax that person because the trustee is non-resident.  </w:t>
      </w:r>
    </w:p>
    <w:p w:rsidR="00FF3A19" w:rsidRDefault="00FF3A19" w:rsidP="00FF3A19">
      <w:pPr>
        <w:tabs>
          <w:tab w:val="left" w:pos="567"/>
        </w:tabs>
      </w:pPr>
    </w:p>
    <w:p w:rsidR="00FF3A19" w:rsidRDefault="006344FA" w:rsidP="00FF3A19">
      <w:pPr>
        <w:tabs>
          <w:tab w:val="left" w:pos="567"/>
        </w:tabs>
      </w:pPr>
      <w:r>
        <w:fldChar w:fldCharType="begin"/>
      </w:r>
      <w:r>
        <w:instrText xml:space="preserve"> AUTONUM  </w:instrText>
      </w:r>
      <w:r>
        <w:fldChar w:fldCharType="end"/>
      </w:r>
      <w:r>
        <w:tab/>
      </w:r>
      <w:r w:rsidR="00FF3A19">
        <w:t>We now recommend amending that proposal slightly, to clarify that the New Zealand trustee should not be taxable on income so long as someone is required to include that income in their taxable income.  So, for example, New Zealand should not tax an amount allocated to a beneficiary if the settlor is required to include that amount in its tax return in its own jurisdiction in that year.  Similarly, we should not impose tax on unallocated income retained by the trustee if a beneficiary is required to include the amount in their tax calculation for that year.  This clarification is important to avoid our proposed rules imposing two layers of tax on the trust income.</w:t>
      </w:r>
    </w:p>
    <w:p w:rsidR="00FF3A19" w:rsidRDefault="00FF3A19" w:rsidP="00FF3A19">
      <w:pPr>
        <w:tabs>
          <w:tab w:val="left" w:pos="567"/>
        </w:tabs>
      </w:pPr>
    </w:p>
    <w:p w:rsidR="00FF3A19" w:rsidRDefault="006344FA" w:rsidP="00FF3A19">
      <w:pPr>
        <w:tabs>
          <w:tab w:val="left" w:pos="567"/>
        </w:tabs>
      </w:pPr>
      <w:r>
        <w:fldChar w:fldCharType="begin"/>
      </w:r>
      <w:r>
        <w:instrText xml:space="preserve"> AUTONUM  </w:instrText>
      </w:r>
      <w:r>
        <w:fldChar w:fldCharType="end"/>
      </w:r>
      <w:r>
        <w:tab/>
      </w:r>
      <w:r w:rsidR="00FF3A19">
        <w:t>Accordingly, we recommend taxing a New Zealand trustee on foreign-sourced beneficiary income allocated to a non-resident beneficiary as if the trustee were a New Zealand resident individual taxpayer to the extent that:</w:t>
      </w:r>
    </w:p>
    <w:p w:rsidR="006344FA" w:rsidRDefault="006344FA" w:rsidP="00FF3A19">
      <w:pPr>
        <w:tabs>
          <w:tab w:val="left" w:pos="567"/>
        </w:tabs>
      </w:pPr>
    </w:p>
    <w:p w:rsidR="00FF3A19" w:rsidRDefault="00FF3A19" w:rsidP="006344FA">
      <w:pPr>
        <w:pStyle w:val="ListParagraph"/>
        <w:numPr>
          <w:ilvl w:val="0"/>
          <w:numId w:val="32"/>
        </w:numPr>
        <w:tabs>
          <w:tab w:val="left" w:pos="567"/>
        </w:tabs>
      </w:pPr>
      <w:r>
        <w:t xml:space="preserve">the beneficiary is in the same control group as the trustee (many family trusts would meet this requirement); </w:t>
      </w:r>
    </w:p>
    <w:p w:rsidR="006344FA" w:rsidRDefault="006344FA" w:rsidP="006344FA">
      <w:pPr>
        <w:pStyle w:val="ListParagraph"/>
        <w:tabs>
          <w:tab w:val="left" w:pos="567"/>
        </w:tabs>
        <w:ind w:left="927"/>
      </w:pPr>
    </w:p>
    <w:p w:rsidR="00FF3A19" w:rsidRDefault="00FF3A19" w:rsidP="006344FA">
      <w:pPr>
        <w:pStyle w:val="ListParagraph"/>
        <w:numPr>
          <w:ilvl w:val="0"/>
          <w:numId w:val="32"/>
        </w:numPr>
        <w:tabs>
          <w:tab w:val="left" w:pos="567"/>
        </w:tabs>
      </w:pPr>
      <w:r>
        <w:t>the beneficiary would be taxed on the trust income if it held the trust assets directly; and</w:t>
      </w:r>
    </w:p>
    <w:p w:rsidR="006344FA" w:rsidRDefault="006344FA" w:rsidP="006344FA">
      <w:pPr>
        <w:pStyle w:val="ListParagraph"/>
      </w:pPr>
    </w:p>
    <w:p w:rsidR="00FF3A19" w:rsidRDefault="00FF3A19" w:rsidP="006344FA">
      <w:pPr>
        <w:pStyle w:val="ListParagraph"/>
        <w:numPr>
          <w:ilvl w:val="0"/>
          <w:numId w:val="32"/>
        </w:numPr>
        <w:tabs>
          <w:tab w:val="left" w:pos="567"/>
        </w:tabs>
      </w:pPr>
      <w:proofErr w:type="gramStart"/>
      <w:r>
        <w:t>the</w:t>
      </w:r>
      <w:proofErr w:type="gramEnd"/>
      <w:r>
        <w:t xml:space="preserve"> income is not subject to tax as the income of any person other than the trustee (such as the beneficiary or settlor).   </w:t>
      </w:r>
    </w:p>
    <w:p w:rsidR="00FF3A19" w:rsidRDefault="00FF3A19" w:rsidP="00FF3A19">
      <w:pPr>
        <w:tabs>
          <w:tab w:val="left" w:pos="567"/>
        </w:tabs>
      </w:pPr>
    </w:p>
    <w:p w:rsidR="00FF3A19" w:rsidRDefault="006344FA" w:rsidP="00FF3A19">
      <w:pPr>
        <w:tabs>
          <w:tab w:val="left" w:pos="567"/>
        </w:tabs>
      </w:pPr>
      <w:r>
        <w:fldChar w:fldCharType="begin"/>
      </w:r>
      <w:r>
        <w:instrText xml:space="preserve"> AUTONUM  </w:instrText>
      </w:r>
      <w:r>
        <w:fldChar w:fldCharType="end"/>
      </w:r>
      <w:r>
        <w:tab/>
      </w:r>
      <w:r w:rsidR="00FF3A19">
        <w:t>We also recommend taxing the New Zealand trustee of a foreign trust on foreign-sourced trustee income to the extent that:</w:t>
      </w:r>
    </w:p>
    <w:p w:rsidR="006344FA" w:rsidRDefault="006344FA" w:rsidP="00FF3A19">
      <w:pPr>
        <w:tabs>
          <w:tab w:val="left" w:pos="567"/>
        </w:tabs>
      </w:pPr>
    </w:p>
    <w:p w:rsidR="00FF3A19" w:rsidRDefault="00FF3A19" w:rsidP="006344FA">
      <w:pPr>
        <w:pStyle w:val="ListParagraph"/>
        <w:numPr>
          <w:ilvl w:val="0"/>
          <w:numId w:val="33"/>
        </w:numPr>
        <w:tabs>
          <w:tab w:val="left" w:pos="567"/>
        </w:tabs>
      </w:pPr>
      <w:r>
        <w:t>the settlor is in the same control group as the trustee (again this would often be the case);</w:t>
      </w:r>
    </w:p>
    <w:p w:rsidR="006344FA" w:rsidRDefault="006344FA" w:rsidP="006344FA">
      <w:pPr>
        <w:pStyle w:val="ListParagraph"/>
        <w:tabs>
          <w:tab w:val="left" w:pos="567"/>
        </w:tabs>
        <w:ind w:left="927"/>
      </w:pPr>
    </w:p>
    <w:p w:rsidR="00FF3A19" w:rsidRDefault="00FF3A19" w:rsidP="006344FA">
      <w:pPr>
        <w:pStyle w:val="ListParagraph"/>
        <w:numPr>
          <w:ilvl w:val="0"/>
          <w:numId w:val="33"/>
        </w:numPr>
        <w:tabs>
          <w:tab w:val="left" w:pos="567"/>
        </w:tabs>
      </w:pPr>
      <w:r>
        <w:t>the settlor would be taxed on the trustee income if it held the trust assets directly; and</w:t>
      </w:r>
    </w:p>
    <w:p w:rsidR="006344FA" w:rsidRDefault="006344FA" w:rsidP="006344FA">
      <w:pPr>
        <w:pStyle w:val="ListParagraph"/>
      </w:pPr>
    </w:p>
    <w:p w:rsidR="00FF3A19" w:rsidRDefault="00FF3A19" w:rsidP="006344FA">
      <w:pPr>
        <w:pStyle w:val="ListParagraph"/>
        <w:numPr>
          <w:ilvl w:val="0"/>
          <w:numId w:val="33"/>
        </w:numPr>
        <w:tabs>
          <w:tab w:val="left" w:pos="567"/>
        </w:tabs>
      </w:pPr>
      <w:proofErr w:type="gramStart"/>
      <w:r>
        <w:t>the</w:t>
      </w:r>
      <w:proofErr w:type="gramEnd"/>
      <w:r>
        <w:t xml:space="preserve"> income is not subject to tax as the income of any person other than the trustee.</w:t>
      </w:r>
    </w:p>
    <w:p w:rsidR="00FF3A19" w:rsidRDefault="00FF3A19" w:rsidP="00FF3A19">
      <w:pPr>
        <w:tabs>
          <w:tab w:val="left" w:pos="567"/>
        </w:tabs>
      </w:pPr>
    </w:p>
    <w:p w:rsidR="00FF3A19" w:rsidRDefault="006344FA" w:rsidP="00FF3A19">
      <w:pPr>
        <w:tabs>
          <w:tab w:val="left" w:pos="567"/>
        </w:tabs>
      </w:pPr>
      <w:r>
        <w:fldChar w:fldCharType="begin"/>
      </w:r>
      <w:r>
        <w:instrText xml:space="preserve"> AUTONUM  </w:instrText>
      </w:r>
      <w:r>
        <w:fldChar w:fldCharType="end"/>
      </w:r>
      <w:r>
        <w:tab/>
      </w:r>
      <w:r w:rsidR="00FF3A19">
        <w:t xml:space="preserve">In error, our policy report did not include any recommendations on trustee income (see recommendation (k)).  We therefore take this opportunity to clarify that trustee income is within the scope of the proposed rules, subject to the modifications discussed above.  </w:t>
      </w:r>
    </w:p>
    <w:p w:rsidR="00FF3A19" w:rsidRDefault="00FF3A19" w:rsidP="00FF3A19">
      <w:pPr>
        <w:tabs>
          <w:tab w:val="left" w:pos="567"/>
        </w:tabs>
      </w:pPr>
    </w:p>
    <w:p w:rsidR="00FF3A19" w:rsidRDefault="006344FA" w:rsidP="00FF3A19">
      <w:pPr>
        <w:tabs>
          <w:tab w:val="left" w:pos="567"/>
        </w:tabs>
      </w:pPr>
      <w:r>
        <w:fldChar w:fldCharType="begin"/>
      </w:r>
      <w:r>
        <w:instrText xml:space="preserve"> AUTONUM  </w:instrText>
      </w:r>
      <w:r>
        <w:fldChar w:fldCharType="end"/>
      </w:r>
      <w:r>
        <w:tab/>
      </w:r>
      <w:r w:rsidR="00FF3A19">
        <w:t xml:space="preserve">We recommend a de minimis, so that neither of these rules applies if the total foreign sourced income of the trustee does not exceed the greater of $10,000 </w:t>
      </w:r>
      <w:r w:rsidR="00C24633">
        <w:t>and</w:t>
      </w:r>
      <w:r w:rsidR="00FF3A19">
        <w:t xml:space="preserve"> 20% of the total income of the trust. </w:t>
      </w:r>
    </w:p>
    <w:p w:rsidR="00FF3A19" w:rsidRDefault="00FF3A19" w:rsidP="00FF3A19">
      <w:pPr>
        <w:tabs>
          <w:tab w:val="left" w:pos="567"/>
        </w:tabs>
      </w:pPr>
    </w:p>
    <w:p w:rsidR="00757821" w:rsidRDefault="006344FA" w:rsidP="00586CE3">
      <w:pPr>
        <w:tabs>
          <w:tab w:val="left" w:pos="567"/>
        </w:tabs>
      </w:pPr>
      <w:r>
        <w:fldChar w:fldCharType="begin"/>
      </w:r>
      <w:r>
        <w:instrText xml:space="preserve"> AUTONUM  </w:instrText>
      </w:r>
      <w:r>
        <w:fldChar w:fldCharType="end"/>
      </w:r>
      <w:r>
        <w:tab/>
      </w:r>
      <w:r w:rsidR="00FF3A19">
        <w:t xml:space="preserve">Importantly, we do not consider any of the changes proposed here are inconsistent with the discussion between officials and Ministers at our meeting on 29 June.  We are still only proposing to tax income of foreign trusts to the extent they are “reverse hybrids” and </w:t>
      </w:r>
      <w:r w:rsidR="00B80374">
        <w:t xml:space="preserve">we are </w:t>
      </w:r>
      <w:r w:rsidR="00FF3A19">
        <w:t xml:space="preserve">not </w:t>
      </w:r>
      <w:r w:rsidR="00B80374">
        <w:t xml:space="preserve">proposing to </w:t>
      </w:r>
      <w:r w:rsidR="00FF3A19">
        <w:t>impose tax on all income of trustees of foreign trusts.</w:t>
      </w:r>
    </w:p>
    <w:p w:rsidR="00DB0C14" w:rsidRPr="00D950E1" w:rsidRDefault="00DB0C14">
      <w:pPr>
        <w:pStyle w:val="TRHeading1"/>
        <w:outlineLvl w:val="0"/>
      </w:pPr>
      <w:r w:rsidRPr="00D950E1">
        <w:t>Recommended action</w:t>
      </w:r>
    </w:p>
    <w:p w:rsidR="00586CE3" w:rsidRDefault="00586CE3" w:rsidP="00586CE3">
      <w:pPr>
        <w:pStyle w:val="TRBodyText"/>
        <w:tabs>
          <w:tab w:val="left" w:pos="567"/>
        </w:tabs>
      </w:pPr>
      <w:r>
        <w:t>We recommend that you:</w:t>
      </w:r>
    </w:p>
    <w:p w:rsidR="00586CE3" w:rsidRDefault="00586CE3" w:rsidP="00586CE3">
      <w:pPr>
        <w:pStyle w:val="TRBodyText"/>
        <w:tabs>
          <w:tab w:val="left" w:pos="567"/>
        </w:tabs>
      </w:pPr>
    </w:p>
    <w:p w:rsidR="006344FA" w:rsidRDefault="008C7273" w:rsidP="008C7273">
      <w:pPr>
        <w:pStyle w:val="TRBodyText"/>
        <w:tabs>
          <w:tab w:val="left" w:pos="567"/>
        </w:tabs>
        <w:ind w:left="567" w:hanging="567"/>
      </w:pPr>
      <w:r>
        <w:t>(a)</w:t>
      </w:r>
      <w:r>
        <w:tab/>
      </w:r>
      <w:r w:rsidR="006344FA" w:rsidRPr="008C7273">
        <w:rPr>
          <w:b/>
        </w:rPr>
        <w:t>Agree</w:t>
      </w:r>
      <w:r w:rsidR="006344FA">
        <w:t xml:space="preserve"> that New Zealand should tax a New Zealand resident trustee on foreign-sourced beneficiary income allocated to a non-resident beneficiary as if the trustee were a New Zealand resident individual taxpayer to the extent that:</w:t>
      </w:r>
    </w:p>
    <w:p w:rsidR="008C7273" w:rsidRDefault="008C7273" w:rsidP="008C7273">
      <w:pPr>
        <w:pStyle w:val="TRBodyText"/>
        <w:tabs>
          <w:tab w:val="left" w:pos="567"/>
        </w:tabs>
        <w:ind w:left="567" w:hanging="567"/>
      </w:pPr>
    </w:p>
    <w:p w:rsidR="006344FA" w:rsidRDefault="006344FA" w:rsidP="008C7273">
      <w:pPr>
        <w:pStyle w:val="TRBodyText"/>
        <w:numPr>
          <w:ilvl w:val="0"/>
          <w:numId w:val="34"/>
        </w:numPr>
        <w:tabs>
          <w:tab w:val="left" w:pos="567"/>
          <w:tab w:val="left" w:pos="1701"/>
        </w:tabs>
      </w:pPr>
      <w:r>
        <w:t>the beneficiary is in the same control group as the trustee; and</w:t>
      </w:r>
    </w:p>
    <w:p w:rsidR="008C7273" w:rsidRDefault="008C7273" w:rsidP="008C7273">
      <w:pPr>
        <w:pStyle w:val="TRBodyText"/>
        <w:tabs>
          <w:tab w:val="left" w:pos="567"/>
          <w:tab w:val="left" w:pos="1701"/>
        </w:tabs>
        <w:ind w:left="927"/>
      </w:pPr>
    </w:p>
    <w:p w:rsidR="006344FA" w:rsidRDefault="006344FA" w:rsidP="008C7273">
      <w:pPr>
        <w:pStyle w:val="TRBodyText"/>
        <w:numPr>
          <w:ilvl w:val="0"/>
          <w:numId w:val="34"/>
        </w:numPr>
        <w:tabs>
          <w:tab w:val="left" w:pos="567"/>
          <w:tab w:val="left" w:pos="1701"/>
        </w:tabs>
      </w:pPr>
      <w:r>
        <w:t>the beneficiary would be taxed on income from the assets giving rise to the beneficiary income if it held the assets directly; and</w:t>
      </w:r>
    </w:p>
    <w:p w:rsidR="008C7273" w:rsidRDefault="008C7273" w:rsidP="008C7273">
      <w:pPr>
        <w:pStyle w:val="ListParagraph"/>
      </w:pPr>
    </w:p>
    <w:p w:rsidR="006344FA" w:rsidRDefault="006344FA" w:rsidP="008C7273">
      <w:pPr>
        <w:pStyle w:val="TRBodyText"/>
        <w:numPr>
          <w:ilvl w:val="0"/>
          <w:numId w:val="34"/>
        </w:numPr>
        <w:tabs>
          <w:tab w:val="left" w:pos="567"/>
          <w:tab w:val="left" w:pos="1701"/>
        </w:tabs>
      </w:pPr>
      <w:proofErr w:type="gramStart"/>
      <w:r>
        <w:t>the</w:t>
      </w:r>
      <w:proofErr w:type="gramEnd"/>
      <w:r>
        <w:t xml:space="preserve"> income is not subject to tax as the income of any person other than the trustee (such as</w:t>
      </w:r>
      <w:r w:rsidR="00381615">
        <w:t xml:space="preserve"> the beneficiary or settlor).  </w:t>
      </w:r>
    </w:p>
    <w:p w:rsidR="00381615" w:rsidRDefault="00381615" w:rsidP="00381615">
      <w:pPr>
        <w:pStyle w:val="ListParagraph"/>
      </w:pPr>
    </w:p>
    <w:p w:rsidR="006344FA" w:rsidRDefault="006344FA" w:rsidP="006344FA">
      <w:pPr>
        <w:pStyle w:val="TRBodyText"/>
        <w:tabs>
          <w:tab w:val="left" w:pos="567"/>
        </w:tabs>
      </w:pPr>
    </w:p>
    <w:p w:rsidR="00381615" w:rsidRPr="000E7BC9" w:rsidRDefault="00381615" w:rsidP="00381615">
      <w:pPr>
        <w:rPr>
          <w:szCs w:val="24"/>
        </w:rPr>
      </w:pPr>
      <w:r w:rsidRPr="000E7BC9">
        <w:rPr>
          <w:szCs w:val="24"/>
        </w:rPr>
        <w:t>Agreed/Not agreed</w:t>
      </w:r>
      <w:r w:rsidRPr="000E7BC9">
        <w:rPr>
          <w:szCs w:val="24"/>
        </w:rPr>
        <w:tab/>
      </w:r>
      <w:r w:rsidRPr="000E7BC9">
        <w:rPr>
          <w:szCs w:val="24"/>
        </w:rPr>
        <w:tab/>
      </w:r>
      <w:r w:rsidRPr="000E7BC9">
        <w:rPr>
          <w:szCs w:val="24"/>
        </w:rPr>
        <w:tab/>
      </w:r>
      <w:r w:rsidRPr="000E7BC9">
        <w:rPr>
          <w:szCs w:val="24"/>
        </w:rPr>
        <w:tab/>
      </w:r>
      <w:r w:rsidRPr="000E7BC9">
        <w:rPr>
          <w:szCs w:val="24"/>
        </w:rPr>
        <w:tab/>
      </w:r>
      <w:r w:rsidRPr="000E7BC9">
        <w:rPr>
          <w:szCs w:val="24"/>
        </w:rPr>
        <w:tab/>
      </w:r>
      <w:r w:rsidRPr="000E7BC9">
        <w:rPr>
          <w:szCs w:val="24"/>
        </w:rPr>
        <w:tab/>
        <w:t>Agreed/Not agreed</w:t>
      </w:r>
    </w:p>
    <w:p w:rsidR="00381615" w:rsidRDefault="00381615" w:rsidP="006344FA">
      <w:pPr>
        <w:pStyle w:val="TRBodyText"/>
        <w:tabs>
          <w:tab w:val="left" w:pos="567"/>
        </w:tabs>
      </w:pPr>
    </w:p>
    <w:p w:rsidR="00381615" w:rsidRDefault="00381615" w:rsidP="006344FA">
      <w:pPr>
        <w:pStyle w:val="TRBodyText"/>
        <w:tabs>
          <w:tab w:val="left" w:pos="567"/>
        </w:tabs>
      </w:pPr>
    </w:p>
    <w:p w:rsidR="006344FA" w:rsidRDefault="008C7273" w:rsidP="008C7273">
      <w:pPr>
        <w:pStyle w:val="TRBodyText"/>
        <w:tabs>
          <w:tab w:val="left" w:pos="567"/>
        </w:tabs>
        <w:ind w:left="567" w:hanging="567"/>
      </w:pPr>
      <w:r>
        <w:t>(b)</w:t>
      </w:r>
      <w:r>
        <w:tab/>
      </w:r>
      <w:r w:rsidR="006344FA" w:rsidRPr="008C7273">
        <w:rPr>
          <w:b/>
        </w:rPr>
        <w:t>Agree</w:t>
      </w:r>
      <w:r w:rsidR="006344FA">
        <w:t xml:space="preserve"> that New Zealand should tax a New Zealand trustee of a foreign trust on foreign-sourced trustee income to the extent that:</w:t>
      </w:r>
    </w:p>
    <w:p w:rsidR="008C7273" w:rsidRDefault="008C7273" w:rsidP="008C7273">
      <w:pPr>
        <w:pStyle w:val="TRBodyText"/>
        <w:tabs>
          <w:tab w:val="left" w:pos="567"/>
        </w:tabs>
        <w:ind w:left="567" w:hanging="567"/>
      </w:pPr>
    </w:p>
    <w:p w:rsidR="006344FA" w:rsidRDefault="006344FA" w:rsidP="008C7273">
      <w:pPr>
        <w:pStyle w:val="TRBodyText"/>
        <w:numPr>
          <w:ilvl w:val="0"/>
          <w:numId w:val="35"/>
        </w:numPr>
        <w:tabs>
          <w:tab w:val="left" w:pos="567"/>
        </w:tabs>
      </w:pPr>
      <w:r>
        <w:t>the settlor is in the same control group as the trustee;</w:t>
      </w:r>
    </w:p>
    <w:p w:rsidR="008C7273" w:rsidRDefault="008C7273" w:rsidP="008C7273">
      <w:pPr>
        <w:pStyle w:val="TRBodyText"/>
        <w:tabs>
          <w:tab w:val="left" w:pos="567"/>
        </w:tabs>
        <w:ind w:left="927"/>
      </w:pPr>
    </w:p>
    <w:p w:rsidR="006344FA" w:rsidRDefault="006344FA" w:rsidP="008C7273">
      <w:pPr>
        <w:pStyle w:val="TRBodyText"/>
        <w:numPr>
          <w:ilvl w:val="0"/>
          <w:numId w:val="35"/>
        </w:numPr>
        <w:tabs>
          <w:tab w:val="left" w:pos="567"/>
        </w:tabs>
      </w:pPr>
      <w:r>
        <w:t>the settlor would be taxed on the trustee income if it held the trust assets directly; and</w:t>
      </w:r>
    </w:p>
    <w:p w:rsidR="008C7273" w:rsidRDefault="008C7273" w:rsidP="008C7273">
      <w:pPr>
        <w:pStyle w:val="ListParagraph"/>
      </w:pPr>
    </w:p>
    <w:p w:rsidR="006344FA" w:rsidRDefault="006344FA" w:rsidP="008C7273">
      <w:pPr>
        <w:pStyle w:val="TRBodyText"/>
        <w:numPr>
          <w:ilvl w:val="0"/>
          <w:numId w:val="35"/>
        </w:numPr>
        <w:tabs>
          <w:tab w:val="left" w:pos="567"/>
        </w:tabs>
      </w:pPr>
      <w:proofErr w:type="gramStart"/>
      <w:r>
        <w:t>the</w:t>
      </w:r>
      <w:proofErr w:type="gramEnd"/>
      <w:r>
        <w:t xml:space="preserve"> income is not subject to tax as the income of any person other than the trustee.</w:t>
      </w:r>
    </w:p>
    <w:p w:rsidR="006344FA" w:rsidRDefault="006344FA" w:rsidP="006344FA">
      <w:pPr>
        <w:pStyle w:val="TRBodyText"/>
        <w:tabs>
          <w:tab w:val="left" w:pos="567"/>
        </w:tabs>
      </w:pPr>
    </w:p>
    <w:p w:rsidR="00381615" w:rsidRDefault="00381615" w:rsidP="006344FA">
      <w:pPr>
        <w:pStyle w:val="TRBodyText"/>
        <w:tabs>
          <w:tab w:val="left" w:pos="567"/>
        </w:tabs>
      </w:pPr>
    </w:p>
    <w:p w:rsidR="00381615" w:rsidRDefault="00381615" w:rsidP="00381615">
      <w:pPr>
        <w:rPr>
          <w:szCs w:val="24"/>
        </w:rPr>
      </w:pPr>
      <w:r w:rsidRPr="000E7BC9">
        <w:rPr>
          <w:szCs w:val="24"/>
        </w:rPr>
        <w:t>Agreed/Not agreed</w:t>
      </w:r>
      <w:r w:rsidRPr="000E7BC9">
        <w:rPr>
          <w:szCs w:val="24"/>
        </w:rPr>
        <w:tab/>
      </w:r>
      <w:r w:rsidRPr="000E7BC9">
        <w:rPr>
          <w:szCs w:val="24"/>
        </w:rPr>
        <w:tab/>
      </w:r>
      <w:r w:rsidRPr="000E7BC9">
        <w:rPr>
          <w:szCs w:val="24"/>
        </w:rPr>
        <w:tab/>
      </w:r>
      <w:r w:rsidRPr="000E7BC9">
        <w:rPr>
          <w:szCs w:val="24"/>
        </w:rPr>
        <w:tab/>
      </w:r>
      <w:r w:rsidRPr="000E7BC9">
        <w:rPr>
          <w:szCs w:val="24"/>
        </w:rPr>
        <w:tab/>
      </w:r>
      <w:r w:rsidRPr="000E7BC9">
        <w:rPr>
          <w:szCs w:val="24"/>
        </w:rPr>
        <w:tab/>
      </w:r>
      <w:r w:rsidRPr="000E7BC9">
        <w:rPr>
          <w:szCs w:val="24"/>
        </w:rPr>
        <w:tab/>
        <w:t>Agreed/Not agreed</w:t>
      </w:r>
    </w:p>
    <w:p w:rsidR="00381615" w:rsidRPr="00381615" w:rsidRDefault="00381615" w:rsidP="00381615">
      <w:pPr>
        <w:rPr>
          <w:szCs w:val="24"/>
        </w:rPr>
      </w:pPr>
    </w:p>
    <w:p w:rsidR="00381615" w:rsidRDefault="00381615" w:rsidP="006344FA">
      <w:pPr>
        <w:pStyle w:val="TRBodyText"/>
        <w:tabs>
          <w:tab w:val="left" w:pos="567"/>
        </w:tabs>
      </w:pPr>
    </w:p>
    <w:p w:rsidR="00381615" w:rsidRDefault="00381615">
      <w:pPr>
        <w:jc w:val="left"/>
      </w:pPr>
    </w:p>
    <w:p w:rsidR="00B0335E" w:rsidRDefault="00B0335E">
      <w:pPr>
        <w:jc w:val="left"/>
      </w:pPr>
    </w:p>
    <w:p w:rsidR="00B0335E" w:rsidRDefault="00B0335E">
      <w:pPr>
        <w:jc w:val="left"/>
      </w:pPr>
    </w:p>
    <w:p w:rsidR="006344FA" w:rsidRDefault="008C7273" w:rsidP="008C7273">
      <w:pPr>
        <w:pStyle w:val="TRBodyText"/>
        <w:tabs>
          <w:tab w:val="left" w:pos="567"/>
        </w:tabs>
        <w:ind w:left="567" w:hanging="567"/>
      </w:pPr>
      <w:r>
        <w:t>(c)</w:t>
      </w:r>
      <w:r>
        <w:tab/>
      </w:r>
      <w:r w:rsidR="006344FA" w:rsidRPr="008C7273">
        <w:rPr>
          <w:b/>
        </w:rPr>
        <w:t>Agree</w:t>
      </w:r>
      <w:r w:rsidR="006344FA">
        <w:t xml:space="preserve"> that a de minimis apply, so that neither of</w:t>
      </w:r>
      <w:r w:rsidR="00675303">
        <w:t xml:space="preserve"> the rules in recommendation (a) and (b)</w:t>
      </w:r>
      <w:r w:rsidR="006344FA">
        <w:t xml:space="preserve"> applies if the total foreign sourced income of the trustee does not exceed the greater of $10,000 </w:t>
      </w:r>
      <w:r w:rsidR="00675303">
        <w:t>and</w:t>
      </w:r>
      <w:r w:rsidR="006344FA">
        <w:t xml:space="preserve"> 20% of the total income of the trust.</w:t>
      </w:r>
    </w:p>
    <w:p w:rsidR="00381615" w:rsidRDefault="00381615" w:rsidP="008C7273">
      <w:pPr>
        <w:pStyle w:val="TRBodyText"/>
        <w:tabs>
          <w:tab w:val="left" w:pos="567"/>
        </w:tabs>
        <w:ind w:left="567" w:hanging="567"/>
      </w:pPr>
    </w:p>
    <w:p w:rsidR="00381615" w:rsidRDefault="00381615" w:rsidP="008C7273">
      <w:pPr>
        <w:pStyle w:val="TRBodyText"/>
        <w:tabs>
          <w:tab w:val="left" w:pos="567"/>
        </w:tabs>
        <w:ind w:left="567" w:hanging="567"/>
      </w:pPr>
    </w:p>
    <w:p w:rsidR="00381615" w:rsidRDefault="00381615" w:rsidP="00381615">
      <w:pPr>
        <w:rPr>
          <w:szCs w:val="24"/>
        </w:rPr>
      </w:pPr>
      <w:r w:rsidRPr="000E7BC9">
        <w:rPr>
          <w:szCs w:val="24"/>
        </w:rPr>
        <w:t>Agreed/Not agreed</w:t>
      </w:r>
      <w:r w:rsidRPr="000E7BC9">
        <w:rPr>
          <w:szCs w:val="24"/>
        </w:rPr>
        <w:tab/>
      </w:r>
      <w:r w:rsidRPr="000E7BC9">
        <w:rPr>
          <w:szCs w:val="24"/>
        </w:rPr>
        <w:tab/>
      </w:r>
      <w:r w:rsidRPr="000E7BC9">
        <w:rPr>
          <w:szCs w:val="24"/>
        </w:rPr>
        <w:tab/>
      </w:r>
      <w:r w:rsidRPr="000E7BC9">
        <w:rPr>
          <w:szCs w:val="24"/>
        </w:rPr>
        <w:tab/>
      </w:r>
      <w:r w:rsidRPr="000E7BC9">
        <w:rPr>
          <w:szCs w:val="24"/>
        </w:rPr>
        <w:tab/>
      </w:r>
      <w:r w:rsidRPr="000E7BC9">
        <w:rPr>
          <w:szCs w:val="24"/>
        </w:rPr>
        <w:tab/>
      </w:r>
      <w:r w:rsidRPr="000E7BC9">
        <w:rPr>
          <w:szCs w:val="24"/>
        </w:rPr>
        <w:tab/>
        <w:t>Agreed/Not agreed</w:t>
      </w:r>
    </w:p>
    <w:p w:rsidR="00BD60D0" w:rsidRDefault="00BD60D0" w:rsidP="00BD60D0">
      <w:pPr>
        <w:jc w:val="left"/>
      </w:pPr>
    </w:p>
    <w:p w:rsidR="00BD60D0" w:rsidRDefault="00BD60D0" w:rsidP="00BD60D0">
      <w:pPr>
        <w:jc w:val="left"/>
      </w:pPr>
    </w:p>
    <w:p w:rsidR="00586CE3" w:rsidRDefault="008C7273" w:rsidP="00BD60D0">
      <w:pPr>
        <w:jc w:val="left"/>
      </w:pPr>
      <w:r>
        <w:t>(d)</w:t>
      </w:r>
      <w:r>
        <w:tab/>
      </w:r>
      <w:r w:rsidR="00825576">
        <w:rPr>
          <w:b/>
        </w:rPr>
        <w:t>Authorise</w:t>
      </w:r>
      <w:r w:rsidR="00586CE3" w:rsidRPr="00CF239E">
        <w:rPr>
          <w:b/>
        </w:rPr>
        <w:t xml:space="preserve"> </w:t>
      </w:r>
      <w:r w:rsidR="00586CE3">
        <w:t xml:space="preserve">the attached Cabinet paper </w:t>
      </w:r>
      <w:r w:rsidR="00825576">
        <w:t xml:space="preserve">for lodgement with </w:t>
      </w:r>
      <w:r w:rsidR="00586CE3">
        <w:t>the C</w:t>
      </w:r>
      <w:r w:rsidR="00675303">
        <w:t>abinet Office by 10am Thursday 20</w:t>
      </w:r>
      <w:r w:rsidR="00586CE3">
        <w:t xml:space="preserve"> </w:t>
      </w:r>
      <w:r w:rsidR="00675303">
        <w:t>July 2017</w:t>
      </w:r>
      <w:r w:rsidR="00586CE3">
        <w:t xml:space="preserve"> for the Economic Growth and Infrastructure Committee to consider at its meeting on </w:t>
      </w:r>
      <w:r w:rsidR="003F7106">
        <w:t>26</w:t>
      </w:r>
      <w:r w:rsidR="00675303">
        <w:t xml:space="preserve"> July 2017</w:t>
      </w:r>
      <w:r w:rsidR="00586CE3">
        <w:t>.</w:t>
      </w:r>
    </w:p>
    <w:p w:rsidR="00EF0B80" w:rsidRPr="00D950E1" w:rsidRDefault="00EF0B80" w:rsidP="00EF0B80">
      <w:pPr>
        <w:pStyle w:val="TRBodyText"/>
        <w:tabs>
          <w:tab w:val="left" w:pos="567"/>
        </w:tabs>
      </w:pPr>
    </w:p>
    <w:p w:rsidR="00EF0B80" w:rsidRPr="00D950E1" w:rsidRDefault="00EF0B80" w:rsidP="00EF0B80">
      <w:pPr>
        <w:pStyle w:val="TRBodyText"/>
        <w:tabs>
          <w:tab w:val="left" w:pos="567"/>
          <w:tab w:val="left" w:pos="5812"/>
        </w:tabs>
      </w:pPr>
    </w:p>
    <w:p w:rsidR="00EF0B80" w:rsidRPr="00D950E1" w:rsidRDefault="00EF0B80" w:rsidP="00EF0B80">
      <w:pPr>
        <w:pStyle w:val="TRBodyText"/>
        <w:tabs>
          <w:tab w:val="left" w:pos="567"/>
          <w:tab w:val="left" w:pos="5812"/>
        </w:tabs>
      </w:pPr>
    </w:p>
    <w:p w:rsidR="00586CE3" w:rsidRPr="009463D0" w:rsidRDefault="00586CE3" w:rsidP="00586CE3">
      <w:pPr>
        <w:pStyle w:val="TRBodyTextChar"/>
        <w:tabs>
          <w:tab w:val="left" w:pos="5387"/>
        </w:tabs>
        <w:rPr>
          <w:b/>
        </w:rPr>
      </w:pPr>
      <w:r>
        <w:t>Signed and referred</w:t>
      </w:r>
      <w:r>
        <w:rPr>
          <w:b/>
        </w:rPr>
        <w:tab/>
      </w:r>
      <w:r>
        <w:t>Signed and referred</w:t>
      </w:r>
    </w:p>
    <w:p w:rsidR="00586CE3" w:rsidRDefault="00586CE3" w:rsidP="00586CE3">
      <w:pPr>
        <w:pStyle w:val="TRBodyText"/>
        <w:tabs>
          <w:tab w:val="left" w:pos="567"/>
          <w:tab w:val="left" w:pos="5812"/>
        </w:tabs>
      </w:pPr>
    </w:p>
    <w:p w:rsidR="00586CE3" w:rsidRDefault="00586CE3" w:rsidP="00586CE3">
      <w:pPr>
        <w:pStyle w:val="TRBodyText"/>
        <w:tabs>
          <w:tab w:val="left" w:pos="567"/>
          <w:tab w:val="left" w:pos="5812"/>
        </w:tabs>
      </w:pPr>
    </w:p>
    <w:p w:rsidR="00586CE3" w:rsidRDefault="00586CE3" w:rsidP="00586CE3">
      <w:pPr>
        <w:pStyle w:val="TRBodyText"/>
        <w:tabs>
          <w:tab w:val="left" w:pos="567"/>
          <w:tab w:val="left" w:pos="5812"/>
        </w:tabs>
      </w:pPr>
    </w:p>
    <w:p w:rsidR="00586CE3" w:rsidRDefault="00586CE3" w:rsidP="00586CE3">
      <w:pPr>
        <w:pStyle w:val="TRBodyText"/>
        <w:tabs>
          <w:tab w:val="left" w:pos="567"/>
          <w:tab w:val="left" w:pos="5812"/>
        </w:tabs>
      </w:pPr>
    </w:p>
    <w:p w:rsidR="00586CE3" w:rsidRDefault="00586CE3" w:rsidP="00586CE3">
      <w:pPr>
        <w:pStyle w:val="TRBodyText"/>
        <w:tabs>
          <w:tab w:val="left" w:pos="567"/>
          <w:tab w:val="left" w:pos="5812"/>
        </w:tabs>
      </w:pPr>
    </w:p>
    <w:p w:rsidR="00586CE3" w:rsidRDefault="00586CE3" w:rsidP="00586CE3">
      <w:pPr>
        <w:pStyle w:val="TRBodyTextChar"/>
        <w:tabs>
          <w:tab w:val="left" w:pos="5387"/>
        </w:tabs>
        <w:rPr>
          <w:b/>
        </w:rPr>
      </w:pPr>
      <w:r>
        <w:rPr>
          <w:b/>
        </w:rPr>
        <w:t>Steve Mack</w:t>
      </w:r>
      <w:r>
        <w:rPr>
          <w:b/>
        </w:rPr>
        <w:tab/>
        <w:t>Carmel Peters</w:t>
      </w:r>
    </w:p>
    <w:p w:rsidR="00586CE3" w:rsidRDefault="00586CE3" w:rsidP="00586CE3">
      <w:pPr>
        <w:pStyle w:val="Footer"/>
        <w:tabs>
          <w:tab w:val="clear" w:pos="4153"/>
          <w:tab w:val="clear" w:pos="8306"/>
          <w:tab w:val="left" w:pos="5387"/>
        </w:tabs>
        <w:jc w:val="left"/>
      </w:pPr>
      <w:r>
        <w:t>Principal Advisor</w:t>
      </w:r>
      <w:r>
        <w:tab/>
        <w:t>Policy Manager</w:t>
      </w:r>
    </w:p>
    <w:p w:rsidR="00586CE3" w:rsidRDefault="00586CE3" w:rsidP="00586CE3">
      <w:pPr>
        <w:pStyle w:val="TRBodyTextChar"/>
        <w:tabs>
          <w:tab w:val="left" w:pos="5387"/>
        </w:tabs>
      </w:pPr>
      <w:r>
        <w:t>Tax Strategy</w:t>
      </w:r>
      <w:r>
        <w:tab/>
        <w:t>Policy and Strategy</w:t>
      </w:r>
    </w:p>
    <w:p w:rsidR="00586CE3" w:rsidRDefault="00586CE3" w:rsidP="00586CE3">
      <w:pPr>
        <w:pStyle w:val="TRBodyTextChar"/>
        <w:tabs>
          <w:tab w:val="left" w:pos="5387"/>
        </w:tabs>
      </w:pPr>
      <w:r>
        <w:t>The Treasury</w:t>
      </w:r>
      <w:r>
        <w:tab/>
        <w:t>Inland Revenue</w:t>
      </w:r>
    </w:p>
    <w:p w:rsidR="00586CE3" w:rsidRDefault="00586CE3" w:rsidP="00586CE3">
      <w:pPr>
        <w:pStyle w:val="TRBodyTextChar"/>
        <w:tabs>
          <w:tab w:val="left" w:pos="5387"/>
        </w:tabs>
      </w:pPr>
    </w:p>
    <w:p w:rsidR="00586CE3" w:rsidRDefault="00586CE3" w:rsidP="00586CE3">
      <w:pPr>
        <w:pStyle w:val="TRBodyTextChar"/>
        <w:tabs>
          <w:tab w:val="left" w:pos="5387"/>
        </w:tabs>
      </w:pPr>
    </w:p>
    <w:p w:rsidR="00586CE3" w:rsidRDefault="00586CE3" w:rsidP="00586CE3">
      <w:pPr>
        <w:pStyle w:val="TRNormal"/>
        <w:tabs>
          <w:tab w:val="left" w:pos="5387"/>
        </w:tabs>
      </w:pPr>
    </w:p>
    <w:p w:rsidR="00586CE3" w:rsidRDefault="00586CE3" w:rsidP="00586CE3">
      <w:pPr>
        <w:pStyle w:val="TRBodyTextChar"/>
        <w:tabs>
          <w:tab w:val="left" w:pos="5387"/>
        </w:tabs>
        <w:spacing w:line="300" w:lineRule="exact"/>
      </w:pPr>
    </w:p>
    <w:p w:rsidR="00586CE3" w:rsidRDefault="00586CE3" w:rsidP="00586CE3">
      <w:pPr>
        <w:pStyle w:val="TRBodyTextChar"/>
        <w:tabs>
          <w:tab w:val="left" w:pos="5387"/>
        </w:tabs>
        <w:spacing w:line="300" w:lineRule="exact"/>
      </w:pPr>
    </w:p>
    <w:p w:rsidR="00586CE3" w:rsidRDefault="00586CE3" w:rsidP="00586CE3">
      <w:pPr>
        <w:pStyle w:val="TRBodyTextChar"/>
        <w:tabs>
          <w:tab w:val="left" w:pos="5387"/>
        </w:tabs>
        <w:spacing w:line="300" w:lineRule="exact"/>
        <w:rPr>
          <w:b/>
        </w:rPr>
      </w:pPr>
      <w:r>
        <w:rPr>
          <w:b/>
        </w:rPr>
        <w:t>Hon Steven Joyce</w:t>
      </w:r>
      <w:r>
        <w:rPr>
          <w:b/>
        </w:rPr>
        <w:tab/>
        <w:t>Hon Judith Collins</w:t>
      </w:r>
    </w:p>
    <w:p w:rsidR="00586CE3" w:rsidRDefault="00586CE3" w:rsidP="00586CE3">
      <w:pPr>
        <w:pStyle w:val="TRBodyTextChar"/>
        <w:tabs>
          <w:tab w:val="left" w:pos="5387"/>
        </w:tabs>
        <w:spacing w:line="300" w:lineRule="exact"/>
      </w:pPr>
      <w:r>
        <w:t>Minister of Finance</w:t>
      </w:r>
      <w:r>
        <w:tab/>
        <w:t>Minister of Revenue</w:t>
      </w:r>
    </w:p>
    <w:p w:rsidR="00EF0B80" w:rsidRPr="00D950E1" w:rsidRDefault="00EF0B80" w:rsidP="00EF0B80">
      <w:pPr>
        <w:pStyle w:val="TRBodyText"/>
        <w:tabs>
          <w:tab w:val="left" w:pos="5387"/>
        </w:tabs>
      </w:pPr>
    </w:p>
    <w:sectPr w:rsidR="00EF0B80" w:rsidRPr="00D950E1" w:rsidSect="00970A86">
      <w:headerReference w:type="even" r:id="rId10"/>
      <w:headerReference w:type="default" r:id="rId11"/>
      <w:footerReference w:type="default" r:id="rId12"/>
      <w:headerReference w:type="first" r:id="rId13"/>
      <w:footerReference w:type="first" r:id="rId14"/>
      <w:pgSz w:w="11907" w:h="16840" w:code="9"/>
      <w:pgMar w:top="1134" w:right="1418" w:bottom="1134" w:left="1418" w:header="284"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7A7" w:rsidRDefault="00E807A7">
      <w:r>
        <w:separator/>
      </w:r>
    </w:p>
  </w:endnote>
  <w:endnote w:type="continuationSeparator" w:id="0">
    <w:p w:rsidR="00E807A7" w:rsidRDefault="00E8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64F" w:rsidRDefault="002E264F">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A86" w:rsidRDefault="00970A86">
    <w:pPr>
      <w:pStyle w:val="TRFooter"/>
    </w:pPr>
    <w:r>
      <w:t xml:space="preserve">T2017/, IR2017/: Tax policy report: Cabinet paper - tax measures to prevent base erosion and profit shifting  </w:t>
    </w:r>
    <w:r>
      <w:rPr>
        <w:b/>
      </w:rPr>
      <w:tab/>
    </w:r>
    <w:r>
      <w:rPr>
        <w:rStyle w:val="TRPageNumber"/>
      </w:rPr>
      <w:t xml:space="preserve">Page </w:t>
    </w:r>
    <w:r>
      <w:rPr>
        <w:rStyle w:val="TRPageNumber"/>
      </w:rPr>
      <w:fldChar w:fldCharType="begin"/>
    </w:r>
    <w:r>
      <w:rPr>
        <w:rStyle w:val="TRPageNumber"/>
      </w:rPr>
      <w:instrText>PAGE</w:instrText>
    </w:r>
    <w:r>
      <w:rPr>
        <w:rStyle w:val="TRPageNumber"/>
      </w:rPr>
      <w:fldChar w:fldCharType="separate"/>
    </w:r>
    <w:r w:rsidR="00F311B0">
      <w:rPr>
        <w:rStyle w:val="TRPageNumber"/>
        <w:noProof/>
      </w:rPr>
      <w:t>1</w:t>
    </w:r>
    <w:r>
      <w:rPr>
        <w:rStyle w:val="TR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64F" w:rsidRDefault="002E264F">
    <w:pPr>
      <w:framePr w:wrap="around" w:vAnchor="text" w:hAnchor="margin" w:xAlign="right" w:y="1"/>
    </w:pPr>
  </w:p>
  <w:p w:rsidR="002E264F" w:rsidRDefault="002E264F">
    <w:pPr>
      <w:tabs>
        <w:tab w:val="right" w:pos="9356"/>
      </w:tabs>
      <w:ind w:right="-1"/>
    </w:pPr>
    <w:r>
      <w:rPr>
        <w:b/>
      </w:rPr>
      <w:t xml:space="preserve"> </w:t>
    </w:r>
    <w:r>
      <w:tab/>
      <w:t xml:space="preserve">Page </w:t>
    </w:r>
    <w:r>
      <w:fldChar w:fldCharType="begin"/>
    </w:r>
    <w:r>
      <w:instrText xml:space="preserve">PAGE  </w:instrText>
    </w:r>
    <w:r>
      <w:fldChar w:fldCharType="separate"/>
    </w:r>
    <w:r>
      <w:rPr>
        <w:noProof/>
      </w:rPr>
      <w:t>2</w:t>
    </w:r>
    <w:r>
      <w:fldChar w:fldCharType="end"/>
    </w:r>
  </w:p>
  <w:p w:rsidR="002E264F" w:rsidRDefault="002E26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7A7" w:rsidRDefault="00E807A7">
      <w:r>
        <w:separator/>
      </w:r>
    </w:p>
  </w:footnote>
  <w:footnote w:type="continuationSeparator" w:id="0">
    <w:p w:rsidR="00E807A7" w:rsidRDefault="00E807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7" w:type="dxa"/>
      <w:tblLayout w:type="fixed"/>
      <w:tblLook w:val="0000" w:firstRow="0" w:lastRow="0" w:firstColumn="0" w:lastColumn="0" w:noHBand="0" w:noVBand="0"/>
    </w:tblPr>
    <w:tblGrid>
      <w:gridCol w:w="4077"/>
      <w:gridCol w:w="3544"/>
      <w:gridCol w:w="2126"/>
    </w:tblGrid>
    <w:tr w:rsidR="002E264F" w:rsidTr="006344FA">
      <w:trPr>
        <w:trHeight w:val="963"/>
      </w:trPr>
      <w:tc>
        <w:tcPr>
          <w:tcW w:w="4077" w:type="dxa"/>
        </w:tcPr>
        <w:p w:rsidR="002E264F" w:rsidRDefault="002E264F" w:rsidP="006344FA">
          <w:pPr>
            <w:jc w:val="left"/>
            <w:rPr>
              <w:b/>
              <w:caps/>
              <w:color w:val="000000"/>
              <w:sz w:val="32"/>
            </w:rPr>
          </w:pPr>
          <w:r>
            <w:rPr>
              <w:noProof/>
              <w:lang w:eastAsia="en-NZ"/>
            </w:rPr>
            <w:drawing>
              <wp:inline distT="0" distB="0" distL="0" distR="0" wp14:anchorId="4677948F" wp14:editId="748B0B09">
                <wp:extent cx="2423795" cy="673100"/>
                <wp:effectExtent l="0" t="0" r="0" b="0"/>
                <wp:docPr id="6" name="Picture 6" descr="new IR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R logo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795" cy="673100"/>
                        </a:xfrm>
                        <a:prstGeom prst="rect">
                          <a:avLst/>
                        </a:prstGeom>
                        <a:noFill/>
                        <a:ln>
                          <a:noFill/>
                        </a:ln>
                      </pic:spPr>
                    </pic:pic>
                  </a:graphicData>
                </a:graphic>
              </wp:inline>
            </w:drawing>
          </w:r>
          <w:r>
            <w:rPr>
              <w:noProof/>
              <w:lang w:eastAsia="en-NZ"/>
            </w:rPr>
            <mc:AlternateContent>
              <mc:Choice Requires="wps">
                <w:drawing>
                  <wp:anchor distT="0" distB="0" distL="114300" distR="114300" simplePos="0" relativeHeight="251659264" behindDoc="0" locked="0" layoutInCell="0" allowOverlap="1" wp14:anchorId="1533575A" wp14:editId="6DAACD91">
                    <wp:simplePos x="0" y="0"/>
                    <wp:positionH relativeFrom="column">
                      <wp:posOffset>-106680</wp:posOffset>
                    </wp:positionH>
                    <wp:positionV relativeFrom="paragraph">
                      <wp:posOffset>732155</wp:posOffset>
                    </wp:positionV>
                    <wp:extent cx="2255520" cy="373380"/>
                    <wp:effectExtent l="0" t="0" r="0" b="0"/>
                    <wp:wrapSquare wrapText="bothSides"/>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552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64F" w:rsidRDefault="002E264F" w:rsidP="00EF0B80">
                                <w:pPr>
                                  <w:rPr>
                                    <w:spacing w:val="4"/>
                                    <w:sz w:val="25"/>
                                  </w:rPr>
                                </w:pPr>
                                <w:r>
                                  <w:rPr>
                                    <w:color w:val="000000"/>
                                    <w:spacing w:val="4"/>
                                    <w:sz w:val="25"/>
                                  </w:rPr>
                                  <w:t>POLICY AND STRATEGY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8.4pt;margin-top:57.65pt;width:177.6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KJ7tgIAALk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" o:allowincell="f" filled="f" stroked="f">
                    <v:textbox>
                      <w:txbxContent>
                        <w:p w:rsidR="002E264F" w:rsidRDefault="002E264F" w:rsidP="00EF0B80">
                          <w:pPr>
                            <w:rPr>
                              <w:spacing w:val="4"/>
                              <w:sz w:val="25"/>
                            </w:rPr>
                          </w:pPr>
                          <w:r>
                            <w:rPr>
                              <w:color w:val="000000"/>
                              <w:spacing w:val="4"/>
                              <w:sz w:val="25"/>
                            </w:rPr>
                            <w:t>POLICY AND STRATEGY</w:t>
                          </w:r>
                        </w:p>
                      </w:txbxContent>
                    </v:textbox>
                    <w10:wrap type="square"/>
                  </v:shape>
                </w:pict>
              </mc:Fallback>
            </mc:AlternateContent>
          </w:r>
        </w:p>
      </w:tc>
      <w:tc>
        <w:tcPr>
          <w:tcW w:w="3544" w:type="dxa"/>
        </w:tcPr>
        <w:p w:rsidR="002E264F" w:rsidRDefault="002E264F" w:rsidP="006344FA">
          <w:pPr>
            <w:jc w:val="center"/>
          </w:pPr>
        </w:p>
      </w:tc>
      <w:tc>
        <w:tcPr>
          <w:tcW w:w="2126" w:type="dxa"/>
        </w:tcPr>
        <w:p w:rsidR="002E264F" w:rsidRDefault="002E264F" w:rsidP="006344FA">
          <w:pPr>
            <w:jc w:val="right"/>
            <w:rPr>
              <w:b/>
              <w:caps/>
              <w:color w:val="000000"/>
              <w:sz w:val="32"/>
            </w:rPr>
          </w:pPr>
          <w:r>
            <w:rPr>
              <w:noProof/>
              <w:lang w:eastAsia="en-NZ"/>
            </w:rPr>
            <w:drawing>
              <wp:inline distT="0" distB="0" distL="0" distR="0" wp14:anchorId="4C9D2484" wp14:editId="438ECAEC">
                <wp:extent cx="1233805" cy="1216025"/>
                <wp:effectExtent l="0" t="0" r="4445" b="3175"/>
                <wp:docPr id="7" name="Picture 7" descr="ts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y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3805" cy="1216025"/>
                        </a:xfrm>
                        <a:prstGeom prst="rect">
                          <a:avLst/>
                        </a:prstGeom>
                        <a:noFill/>
                        <a:ln>
                          <a:noFill/>
                        </a:ln>
                      </pic:spPr>
                    </pic:pic>
                  </a:graphicData>
                </a:graphic>
              </wp:inline>
            </w:drawing>
          </w:r>
        </w:p>
      </w:tc>
    </w:tr>
  </w:tbl>
  <w:p w:rsidR="002E264F" w:rsidRDefault="002E264F" w:rsidP="00EF0B80">
    <w:pPr>
      <w:pStyle w:val="Header"/>
      <w:spacing w:after="9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64F" w:rsidRDefault="002E264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A86" w:rsidRDefault="00970A86" w:rsidP="008C6AD1">
    <w:pPr>
      <w:pStyle w:val="TRHeader"/>
      <w:tabs>
        <w:tab w:val="right" w:pos="9071"/>
      </w:tabs>
      <w:jc w:val="right"/>
    </w:pPr>
    <w:r>
      <w:t>In Confidence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64F" w:rsidRDefault="002E264F"/>
  <w:p w:rsidR="002E264F" w:rsidRDefault="002E2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8D6C32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3DD621F"/>
    <w:multiLevelType w:val="singleLevel"/>
    <w:tmpl w:val="915E4D5A"/>
    <w:lvl w:ilvl="0">
      <w:start w:val="1"/>
      <w:numFmt w:val="decimal"/>
      <w:lvlText w:val="%1"/>
      <w:legacy w:legacy="1" w:legacySpace="0" w:legacyIndent="567"/>
      <w:lvlJc w:val="left"/>
      <w:pPr>
        <w:ind w:left="567" w:hanging="567"/>
      </w:pPr>
    </w:lvl>
  </w:abstractNum>
  <w:abstractNum w:abstractNumId="3">
    <w:nsid w:val="0C000399"/>
    <w:multiLevelType w:val="singleLevel"/>
    <w:tmpl w:val="915E4D5A"/>
    <w:lvl w:ilvl="0">
      <w:start w:val="1"/>
      <w:numFmt w:val="decimal"/>
      <w:lvlText w:val="%1"/>
      <w:legacy w:legacy="1" w:legacySpace="0" w:legacyIndent="567"/>
      <w:lvlJc w:val="left"/>
      <w:pPr>
        <w:ind w:left="567" w:hanging="567"/>
      </w:pPr>
    </w:lvl>
  </w:abstractNum>
  <w:abstractNum w:abstractNumId="4">
    <w:nsid w:val="0CA12010"/>
    <w:multiLevelType w:val="singleLevel"/>
    <w:tmpl w:val="638C4CD0"/>
    <w:lvl w:ilvl="0">
      <w:start w:val="1"/>
      <w:numFmt w:val="bullet"/>
      <w:lvlText w:val=""/>
      <w:lvlJc w:val="left"/>
      <w:pPr>
        <w:tabs>
          <w:tab w:val="num" w:pos="567"/>
        </w:tabs>
        <w:ind w:left="567" w:hanging="567"/>
      </w:pPr>
      <w:rPr>
        <w:rFonts w:ascii="Symbol" w:hAnsi="Symbol" w:hint="default"/>
      </w:rPr>
    </w:lvl>
  </w:abstractNum>
  <w:abstractNum w:abstractNumId="5">
    <w:nsid w:val="0D495541"/>
    <w:multiLevelType w:val="hybridMultilevel"/>
    <w:tmpl w:val="CED2EA50"/>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6">
    <w:nsid w:val="1101173F"/>
    <w:multiLevelType w:val="singleLevel"/>
    <w:tmpl w:val="915E4D5A"/>
    <w:lvl w:ilvl="0">
      <w:start w:val="1"/>
      <w:numFmt w:val="decimal"/>
      <w:lvlText w:val="%1"/>
      <w:legacy w:legacy="1" w:legacySpace="0" w:legacyIndent="567"/>
      <w:lvlJc w:val="left"/>
      <w:pPr>
        <w:ind w:left="567" w:hanging="567"/>
      </w:pPr>
    </w:lvl>
  </w:abstractNum>
  <w:abstractNum w:abstractNumId="7">
    <w:nsid w:val="12557B67"/>
    <w:multiLevelType w:val="singleLevel"/>
    <w:tmpl w:val="B91AB442"/>
    <w:lvl w:ilvl="0">
      <w:start w:val="1"/>
      <w:numFmt w:val="bullet"/>
      <w:lvlText w:val=""/>
      <w:lvlJc w:val="left"/>
      <w:pPr>
        <w:tabs>
          <w:tab w:val="num" w:pos="567"/>
        </w:tabs>
        <w:ind w:left="567" w:hanging="567"/>
      </w:pPr>
      <w:rPr>
        <w:rFonts w:ascii="Symbol" w:hAnsi="Symbol" w:hint="default"/>
      </w:rPr>
    </w:lvl>
  </w:abstractNum>
  <w:abstractNum w:abstractNumId="8">
    <w:nsid w:val="12F9016C"/>
    <w:multiLevelType w:val="singleLevel"/>
    <w:tmpl w:val="B91AB442"/>
    <w:lvl w:ilvl="0">
      <w:start w:val="1"/>
      <w:numFmt w:val="bullet"/>
      <w:lvlText w:val=""/>
      <w:lvlJc w:val="left"/>
      <w:pPr>
        <w:tabs>
          <w:tab w:val="num" w:pos="567"/>
        </w:tabs>
        <w:ind w:left="567" w:hanging="567"/>
      </w:pPr>
      <w:rPr>
        <w:rFonts w:ascii="Symbol" w:hAnsi="Symbol" w:hint="default"/>
      </w:rPr>
    </w:lvl>
  </w:abstractNum>
  <w:abstractNum w:abstractNumId="9">
    <w:nsid w:val="13E31336"/>
    <w:multiLevelType w:val="hybridMultilevel"/>
    <w:tmpl w:val="5E382814"/>
    <w:lvl w:ilvl="0" w:tplc="A3A0AB44">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15EB10DF"/>
    <w:multiLevelType w:val="hybridMultilevel"/>
    <w:tmpl w:val="CDFA7B6A"/>
    <w:lvl w:ilvl="0" w:tplc="14090001">
      <w:start w:val="1"/>
      <w:numFmt w:val="bullet"/>
      <w:lvlText w:val=""/>
      <w:lvlJc w:val="left"/>
      <w:pPr>
        <w:ind w:left="927" w:hanging="360"/>
      </w:pPr>
      <w:rPr>
        <w:rFonts w:ascii="Symbol" w:hAnsi="Symbol" w:hint="default"/>
      </w:rPr>
    </w:lvl>
    <w:lvl w:ilvl="1" w:tplc="3450317E">
      <w:numFmt w:val="bullet"/>
      <w:lvlText w:val="•"/>
      <w:lvlJc w:val="left"/>
      <w:pPr>
        <w:ind w:left="1857" w:hanging="570"/>
      </w:pPr>
      <w:rPr>
        <w:rFonts w:ascii="Times New Roman" w:eastAsia="Times New Roman" w:hAnsi="Times New Roman" w:cs="Times New Roman"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1">
    <w:nsid w:val="16433613"/>
    <w:multiLevelType w:val="singleLevel"/>
    <w:tmpl w:val="B91AB442"/>
    <w:lvl w:ilvl="0">
      <w:start w:val="1"/>
      <w:numFmt w:val="bullet"/>
      <w:lvlText w:val=""/>
      <w:lvlJc w:val="left"/>
      <w:pPr>
        <w:tabs>
          <w:tab w:val="num" w:pos="567"/>
        </w:tabs>
        <w:ind w:left="567" w:hanging="567"/>
      </w:pPr>
      <w:rPr>
        <w:rFonts w:ascii="Symbol" w:hAnsi="Symbol" w:hint="default"/>
      </w:rPr>
    </w:lvl>
  </w:abstractNum>
  <w:abstractNum w:abstractNumId="12">
    <w:nsid w:val="174F58CF"/>
    <w:multiLevelType w:val="singleLevel"/>
    <w:tmpl w:val="B91AB442"/>
    <w:lvl w:ilvl="0">
      <w:start w:val="1"/>
      <w:numFmt w:val="bullet"/>
      <w:lvlText w:val=""/>
      <w:lvlJc w:val="left"/>
      <w:pPr>
        <w:tabs>
          <w:tab w:val="num" w:pos="567"/>
        </w:tabs>
        <w:ind w:left="567" w:hanging="567"/>
      </w:pPr>
      <w:rPr>
        <w:rFonts w:ascii="Symbol" w:hAnsi="Symbol" w:hint="default"/>
      </w:rPr>
    </w:lvl>
  </w:abstractNum>
  <w:abstractNum w:abstractNumId="13">
    <w:nsid w:val="199A5C21"/>
    <w:multiLevelType w:val="hybridMultilevel"/>
    <w:tmpl w:val="5F6E7E3C"/>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4">
    <w:nsid w:val="19C72808"/>
    <w:multiLevelType w:val="hybridMultilevel"/>
    <w:tmpl w:val="FA842B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1BDF7EDD"/>
    <w:multiLevelType w:val="hybridMultilevel"/>
    <w:tmpl w:val="6ABC35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1CA80B76"/>
    <w:multiLevelType w:val="singleLevel"/>
    <w:tmpl w:val="FAD8B7F2"/>
    <w:lvl w:ilvl="0">
      <w:start w:val="1"/>
      <w:numFmt w:val="decimal"/>
      <w:lvlText w:val="%1."/>
      <w:lvlJc w:val="left"/>
      <w:pPr>
        <w:tabs>
          <w:tab w:val="num" w:pos="360"/>
        </w:tabs>
        <w:ind w:left="360" w:hanging="360"/>
      </w:pPr>
      <w:rPr>
        <w:rFonts w:ascii="Helvetica" w:hAnsi="Helvetica" w:hint="default"/>
        <w:b w:val="0"/>
        <w:i w:val="0"/>
      </w:rPr>
    </w:lvl>
  </w:abstractNum>
  <w:abstractNum w:abstractNumId="17">
    <w:nsid w:val="35E83889"/>
    <w:multiLevelType w:val="singleLevel"/>
    <w:tmpl w:val="B91AB442"/>
    <w:lvl w:ilvl="0">
      <w:start w:val="1"/>
      <w:numFmt w:val="bullet"/>
      <w:lvlText w:val=""/>
      <w:lvlJc w:val="left"/>
      <w:pPr>
        <w:tabs>
          <w:tab w:val="num" w:pos="567"/>
        </w:tabs>
        <w:ind w:left="567" w:hanging="567"/>
      </w:pPr>
      <w:rPr>
        <w:rFonts w:ascii="Symbol" w:hAnsi="Symbol" w:hint="default"/>
      </w:rPr>
    </w:lvl>
  </w:abstractNum>
  <w:abstractNum w:abstractNumId="18">
    <w:nsid w:val="361347DE"/>
    <w:multiLevelType w:val="singleLevel"/>
    <w:tmpl w:val="B91AB442"/>
    <w:lvl w:ilvl="0">
      <w:start w:val="1"/>
      <w:numFmt w:val="bullet"/>
      <w:lvlText w:val=""/>
      <w:lvlJc w:val="left"/>
      <w:pPr>
        <w:tabs>
          <w:tab w:val="num" w:pos="567"/>
        </w:tabs>
        <w:ind w:left="567" w:hanging="567"/>
      </w:pPr>
      <w:rPr>
        <w:rFonts w:ascii="Symbol" w:hAnsi="Symbol" w:hint="default"/>
      </w:rPr>
    </w:lvl>
  </w:abstractNum>
  <w:abstractNum w:abstractNumId="19">
    <w:nsid w:val="36A629F8"/>
    <w:multiLevelType w:val="hybridMultilevel"/>
    <w:tmpl w:val="B7C6AD60"/>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20">
    <w:nsid w:val="39071271"/>
    <w:multiLevelType w:val="singleLevel"/>
    <w:tmpl w:val="B91AB442"/>
    <w:lvl w:ilvl="0">
      <w:start w:val="1"/>
      <w:numFmt w:val="bullet"/>
      <w:lvlText w:val=""/>
      <w:lvlJc w:val="left"/>
      <w:pPr>
        <w:tabs>
          <w:tab w:val="num" w:pos="567"/>
        </w:tabs>
        <w:ind w:left="567" w:hanging="567"/>
      </w:pPr>
      <w:rPr>
        <w:rFonts w:ascii="Symbol" w:hAnsi="Symbol" w:hint="default"/>
      </w:rPr>
    </w:lvl>
  </w:abstractNum>
  <w:abstractNum w:abstractNumId="21">
    <w:nsid w:val="3E4C2C0C"/>
    <w:multiLevelType w:val="hybridMultilevel"/>
    <w:tmpl w:val="EDAA5ADC"/>
    <w:lvl w:ilvl="0" w:tplc="A3A0AB44">
      <w:start w:val="1"/>
      <w:numFmt w:val="bullet"/>
      <w:lvlText w:val="-"/>
      <w:lvlJc w:val="left"/>
      <w:pPr>
        <w:ind w:left="360" w:hanging="360"/>
      </w:pPr>
      <w:rPr>
        <w:rFonts w:ascii="Courier New" w:hAnsi="Courier New"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nsid w:val="463F23D2"/>
    <w:multiLevelType w:val="singleLevel"/>
    <w:tmpl w:val="915E4D5A"/>
    <w:lvl w:ilvl="0">
      <w:start w:val="1"/>
      <w:numFmt w:val="decimal"/>
      <w:lvlText w:val="%1"/>
      <w:legacy w:legacy="1" w:legacySpace="0" w:legacyIndent="567"/>
      <w:lvlJc w:val="left"/>
      <w:pPr>
        <w:ind w:left="567" w:hanging="567"/>
      </w:pPr>
    </w:lvl>
  </w:abstractNum>
  <w:abstractNum w:abstractNumId="23">
    <w:nsid w:val="535F252A"/>
    <w:multiLevelType w:val="singleLevel"/>
    <w:tmpl w:val="B91AB442"/>
    <w:lvl w:ilvl="0">
      <w:start w:val="1"/>
      <w:numFmt w:val="bullet"/>
      <w:lvlText w:val=""/>
      <w:lvlJc w:val="left"/>
      <w:pPr>
        <w:tabs>
          <w:tab w:val="num" w:pos="567"/>
        </w:tabs>
        <w:ind w:left="567" w:hanging="567"/>
      </w:pPr>
      <w:rPr>
        <w:rFonts w:ascii="Symbol" w:hAnsi="Symbol" w:hint="default"/>
      </w:rPr>
    </w:lvl>
  </w:abstractNum>
  <w:abstractNum w:abstractNumId="24">
    <w:nsid w:val="56204238"/>
    <w:multiLevelType w:val="singleLevel"/>
    <w:tmpl w:val="B91AB442"/>
    <w:lvl w:ilvl="0">
      <w:start w:val="1"/>
      <w:numFmt w:val="bullet"/>
      <w:lvlText w:val=""/>
      <w:lvlJc w:val="left"/>
      <w:pPr>
        <w:tabs>
          <w:tab w:val="num" w:pos="567"/>
        </w:tabs>
        <w:ind w:left="567" w:hanging="567"/>
      </w:pPr>
      <w:rPr>
        <w:rFonts w:ascii="Symbol" w:hAnsi="Symbol" w:hint="default"/>
      </w:rPr>
    </w:lvl>
  </w:abstractNum>
  <w:abstractNum w:abstractNumId="25">
    <w:nsid w:val="5A594B2E"/>
    <w:multiLevelType w:val="hybridMultilevel"/>
    <w:tmpl w:val="C842214E"/>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26">
    <w:nsid w:val="5C4E7217"/>
    <w:multiLevelType w:val="singleLevel"/>
    <w:tmpl w:val="915E4D5A"/>
    <w:lvl w:ilvl="0">
      <w:start w:val="1"/>
      <w:numFmt w:val="decimal"/>
      <w:lvlText w:val="%1"/>
      <w:legacy w:legacy="1" w:legacySpace="0" w:legacyIndent="567"/>
      <w:lvlJc w:val="left"/>
      <w:pPr>
        <w:ind w:left="567" w:hanging="567"/>
      </w:pPr>
    </w:lvl>
  </w:abstractNum>
  <w:abstractNum w:abstractNumId="27">
    <w:nsid w:val="5F033750"/>
    <w:multiLevelType w:val="hybridMultilevel"/>
    <w:tmpl w:val="B87C1960"/>
    <w:lvl w:ilvl="0" w:tplc="E5A470F4">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61536DD9"/>
    <w:multiLevelType w:val="hybridMultilevel"/>
    <w:tmpl w:val="CFD4A7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62441813"/>
    <w:multiLevelType w:val="singleLevel"/>
    <w:tmpl w:val="B91AB442"/>
    <w:lvl w:ilvl="0">
      <w:start w:val="1"/>
      <w:numFmt w:val="bullet"/>
      <w:lvlText w:val=""/>
      <w:lvlJc w:val="left"/>
      <w:pPr>
        <w:tabs>
          <w:tab w:val="num" w:pos="567"/>
        </w:tabs>
        <w:ind w:left="567" w:hanging="567"/>
      </w:pPr>
      <w:rPr>
        <w:rFonts w:ascii="Symbol" w:hAnsi="Symbol" w:hint="default"/>
      </w:rPr>
    </w:lvl>
  </w:abstractNum>
  <w:abstractNum w:abstractNumId="30">
    <w:nsid w:val="6B1B4A56"/>
    <w:multiLevelType w:val="singleLevel"/>
    <w:tmpl w:val="B91AB442"/>
    <w:lvl w:ilvl="0">
      <w:start w:val="1"/>
      <w:numFmt w:val="bullet"/>
      <w:lvlText w:val=""/>
      <w:lvlJc w:val="left"/>
      <w:pPr>
        <w:tabs>
          <w:tab w:val="num" w:pos="567"/>
        </w:tabs>
        <w:ind w:left="567" w:hanging="567"/>
      </w:pPr>
      <w:rPr>
        <w:rFonts w:ascii="Symbol" w:hAnsi="Symbol" w:hint="default"/>
      </w:rPr>
    </w:lvl>
  </w:abstractNum>
  <w:abstractNum w:abstractNumId="31">
    <w:nsid w:val="6BD108CD"/>
    <w:multiLevelType w:val="singleLevel"/>
    <w:tmpl w:val="915E4D5A"/>
    <w:lvl w:ilvl="0">
      <w:start w:val="1"/>
      <w:numFmt w:val="decimal"/>
      <w:lvlText w:val="%1"/>
      <w:legacy w:legacy="1" w:legacySpace="0" w:legacyIndent="567"/>
      <w:lvlJc w:val="left"/>
      <w:pPr>
        <w:ind w:left="567" w:hanging="567"/>
      </w:pPr>
    </w:lvl>
  </w:abstractNum>
  <w:abstractNum w:abstractNumId="32">
    <w:nsid w:val="715C1B4E"/>
    <w:multiLevelType w:val="singleLevel"/>
    <w:tmpl w:val="915E4D5A"/>
    <w:lvl w:ilvl="0">
      <w:start w:val="1"/>
      <w:numFmt w:val="decimal"/>
      <w:lvlText w:val="%1"/>
      <w:legacy w:legacy="1" w:legacySpace="0" w:legacyIndent="567"/>
      <w:lvlJc w:val="left"/>
      <w:pPr>
        <w:ind w:left="567" w:hanging="567"/>
      </w:pPr>
    </w:lvl>
  </w:abstractNum>
  <w:abstractNum w:abstractNumId="33">
    <w:nsid w:val="722E105A"/>
    <w:multiLevelType w:val="singleLevel"/>
    <w:tmpl w:val="B91AB442"/>
    <w:lvl w:ilvl="0">
      <w:start w:val="1"/>
      <w:numFmt w:val="bullet"/>
      <w:lvlText w:val=""/>
      <w:lvlJc w:val="left"/>
      <w:pPr>
        <w:tabs>
          <w:tab w:val="num" w:pos="567"/>
        </w:tabs>
        <w:ind w:left="567" w:hanging="567"/>
      </w:pPr>
      <w:rPr>
        <w:rFonts w:ascii="Symbol" w:hAnsi="Symbol" w:hint="default"/>
      </w:rPr>
    </w:lvl>
  </w:abstractNum>
  <w:abstractNum w:abstractNumId="34">
    <w:nsid w:val="757F6153"/>
    <w:multiLevelType w:val="singleLevel"/>
    <w:tmpl w:val="B91AB442"/>
    <w:lvl w:ilvl="0">
      <w:start w:val="1"/>
      <w:numFmt w:val="bullet"/>
      <w:lvlText w:val=""/>
      <w:lvlJc w:val="left"/>
      <w:pPr>
        <w:tabs>
          <w:tab w:val="num" w:pos="567"/>
        </w:tabs>
        <w:ind w:left="567" w:hanging="567"/>
      </w:pPr>
      <w:rPr>
        <w:rFonts w:ascii="Symbol" w:hAnsi="Symbol" w:hint="default"/>
      </w:rPr>
    </w:lvl>
  </w:abstractNum>
  <w:abstractNum w:abstractNumId="35">
    <w:nsid w:val="767C4449"/>
    <w:multiLevelType w:val="singleLevel"/>
    <w:tmpl w:val="08D0946E"/>
    <w:lvl w:ilvl="0">
      <w:start w:val="1"/>
      <w:numFmt w:val="bullet"/>
      <w:pStyle w:val="TRListBullet"/>
      <w:lvlText w:val=""/>
      <w:lvlJc w:val="left"/>
      <w:pPr>
        <w:tabs>
          <w:tab w:val="num" w:pos="1134"/>
        </w:tabs>
        <w:ind w:left="1134" w:hanging="567"/>
      </w:pPr>
      <w:rPr>
        <w:rFonts w:ascii="Symbol" w:hAnsi="Symbol" w:hint="default"/>
        <w:sz w:val="24"/>
      </w:rPr>
    </w:lvl>
  </w:abstractNum>
  <w:abstractNum w:abstractNumId="36">
    <w:nsid w:val="7F38560F"/>
    <w:multiLevelType w:val="hybridMultilevel"/>
    <w:tmpl w:val="877072CC"/>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num w:numId="1">
    <w:abstractNumId w:val="7"/>
  </w:num>
  <w:num w:numId="2">
    <w:abstractNumId w:val="29"/>
  </w:num>
  <w:num w:numId="3">
    <w:abstractNumId w:val="33"/>
  </w:num>
  <w:num w:numId="4">
    <w:abstractNumId w:val="8"/>
  </w:num>
  <w:num w:numId="5">
    <w:abstractNumId w:val="20"/>
  </w:num>
  <w:num w:numId="6">
    <w:abstractNumId w:val="30"/>
  </w:num>
  <w:num w:numId="7">
    <w:abstractNumId w:val="11"/>
  </w:num>
  <w:num w:numId="8">
    <w:abstractNumId w:val="23"/>
  </w:num>
  <w:num w:numId="9">
    <w:abstractNumId w:val="34"/>
  </w:num>
  <w:num w:numId="10">
    <w:abstractNumId w:val="18"/>
  </w:num>
  <w:num w:numId="11">
    <w:abstractNumId w:val="24"/>
  </w:num>
  <w:num w:numId="12">
    <w:abstractNumId w:val="12"/>
  </w:num>
  <w:num w:numId="13">
    <w:abstractNumId w:val="17"/>
  </w:num>
  <w:num w:numId="14">
    <w:abstractNumId w:val="32"/>
  </w:num>
  <w:num w:numId="15">
    <w:abstractNumId w:val="1"/>
    <w:lvlOverride w:ilvl="0">
      <w:lvl w:ilvl="0">
        <w:start w:val="1"/>
        <w:numFmt w:val="bullet"/>
        <w:lvlText w:val=""/>
        <w:legacy w:legacy="1" w:legacySpace="0" w:legacyIndent="567"/>
        <w:lvlJc w:val="left"/>
        <w:pPr>
          <w:ind w:left="567" w:hanging="567"/>
        </w:pPr>
        <w:rPr>
          <w:rFonts w:ascii="Times" w:hAnsi="Times" w:hint="default"/>
        </w:rPr>
      </w:lvl>
    </w:lvlOverride>
  </w:num>
  <w:num w:numId="16">
    <w:abstractNumId w:val="2"/>
  </w:num>
  <w:num w:numId="17">
    <w:abstractNumId w:val="6"/>
  </w:num>
  <w:num w:numId="18">
    <w:abstractNumId w:val="22"/>
  </w:num>
  <w:num w:numId="19">
    <w:abstractNumId w:val="4"/>
  </w:num>
  <w:num w:numId="20">
    <w:abstractNumId w:val="3"/>
  </w:num>
  <w:num w:numId="21">
    <w:abstractNumId w:val="16"/>
  </w:num>
  <w:num w:numId="22">
    <w:abstractNumId w:val="31"/>
  </w:num>
  <w:num w:numId="23">
    <w:abstractNumId w:val="26"/>
  </w:num>
  <w:num w:numId="24">
    <w:abstractNumId w:val="35"/>
  </w:num>
  <w:num w:numId="25">
    <w:abstractNumId w:val="0"/>
  </w:num>
  <w:num w:numId="26">
    <w:abstractNumId w:val="14"/>
  </w:num>
  <w:num w:numId="27">
    <w:abstractNumId w:val="27"/>
  </w:num>
  <w:num w:numId="28">
    <w:abstractNumId w:val="21"/>
  </w:num>
  <w:num w:numId="29">
    <w:abstractNumId w:val="9"/>
  </w:num>
  <w:num w:numId="30">
    <w:abstractNumId w:val="10"/>
  </w:num>
  <w:num w:numId="31">
    <w:abstractNumId w:val="19"/>
  </w:num>
  <w:num w:numId="32">
    <w:abstractNumId w:val="36"/>
  </w:num>
  <w:num w:numId="33">
    <w:abstractNumId w:val="25"/>
  </w:num>
  <w:num w:numId="34">
    <w:abstractNumId w:val="13"/>
  </w:num>
  <w:num w:numId="35">
    <w:abstractNumId w:val="5"/>
  </w:num>
  <w:num w:numId="36">
    <w:abstractNumId w:val="28"/>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embedSystemFonts/>
  <w:activeWritingStyle w:appName="MSWord" w:lang="en-AU" w:vendorID="8" w:dllVersion="513" w:checkStyle="1"/>
  <w:activeWritingStyle w:appName="MSWord" w:lang="en-NZ" w:vendorID="8" w:dllVersion="513"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4B6"/>
    <w:rsid w:val="00064565"/>
    <w:rsid w:val="00065220"/>
    <w:rsid w:val="000954C5"/>
    <w:rsid w:val="000A14B6"/>
    <w:rsid w:val="000A2B27"/>
    <w:rsid w:val="000A361A"/>
    <w:rsid w:val="000A7577"/>
    <w:rsid w:val="000F50BC"/>
    <w:rsid w:val="001055AB"/>
    <w:rsid w:val="00107F7C"/>
    <w:rsid w:val="00114E1C"/>
    <w:rsid w:val="00123FE5"/>
    <w:rsid w:val="00127D8A"/>
    <w:rsid w:val="001319A6"/>
    <w:rsid w:val="0013396B"/>
    <w:rsid w:val="00137347"/>
    <w:rsid w:val="00154CBC"/>
    <w:rsid w:val="001728B1"/>
    <w:rsid w:val="001811D6"/>
    <w:rsid w:val="00186C4E"/>
    <w:rsid w:val="00186E82"/>
    <w:rsid w:val="00192C20"/>
    <w:rsid w:val="001A407A"/>
    <w:rsid w:val="001B41A0"/>
    <w:rsid w:val="001D2D28"/>
    <w:rsid w:val="001F1005"/>
    <w:rsid w:val="00215F2A"/>
    <w:rsid w:val="0023241B"/>
    <w:rsid w:val="00262FE8"/>
    <w:rsid w:val="00266338"/>
    <w:rsid w:val="00287FC3"/>
    <w:rsid w:val="002B2788"/>
    <w:rsid w:val="002C3EBF"/>
    <w:rsid w:val="002D00BC"/>
    <w:rsid w:val="002D710E"/>
    <w:rsid w:val="002E1E54"/>
    <w:rsid w:val="002E264F"/>
    <w:rsid w:val="002F1759"/>
    <w:rsid w:val="003153EE"/>
    <w:rsid w:val="003302E5"/>
    <w:rsid w:val="003730D8"/>
    <w:rsid w:val="00381615"/>
    <w:rsid w:val="003A0229"/>
    <w:rsid w:val="003A496D"/>
    <w:rsid w:val="003B1562"/>
    <w:rsid w:val="003B2B43"/>
    <w:rsid w:val="003C4AA6"/>
    <w:rsid w:val="003E6D1B"/>
    <w:rsid w:val="003E6FF2"/>
    <w:rsid w:val="003F7106"/>
    <w:rsid w:val="00410D77"/>
    <w:rsid w:val="00471B2A"/>
    <w:rsid w:val="00477668"/>
    <w:rsid w:val="00483FD6"/>
    <w:rsid w:val="004A7BB3"/>
    <w:rsid w:val="004B7914"/>
    <w:rsid w:val="004D37E9"/>
    <w:rsid w:val="004E29F0"/>
    <w:rsid w:val="004F24A4"/>
    <w:rsid w:val="00534572"/>
    <w:rsid w:val="00537F12"/>
    <w:rsid w:val="00586CE3"/>
    <w:rsid w:val="005B32A2"/>
    <w:rsid w:val="005B76A2"/>
    <w:rsid w:val="005F0DA2"/>
    <w:rsid w:val="006304E2"/>
    <w:rsid w:val="006344FA"/>
    <w:rsid w:val="00662F7A"/>
    <w:rsid w:val="00675303"/>
    <w:rsid w:val="006A33FE"/>
    <w:rsid w:val="006A4D9A"/>
    <w:rsid w:val="006B1CD4"/>
    <w:rsid w:val="006E4002"/>
    <w:rsid w:val="00712369"/>
    <w:rsid w:val="00715BDD"/>
    <w:rsid w:val="00721E4A"/>
    <w:rsid w:val="00721FAB"/>
    <w:rsid w:val="007221B3"/>
    <w:rsid w:val="007260DC"/>
    <w:rsid w:val="007336BE"/>
    <w:rsid w:val="00757821"/>
    <w:rsid w:val="007A6789"/>
    <w:rsid w:val="007E4935"/>
    <w:rsid w:val="00825576"/>
    <w:rsid w:val="008862F3"/>
    <w:rsid w:val="0089397E"/>
    <w:rsid w:val="008A47EA"/>
    <w:rsid w:val="008B35D0"/>
    <w:rsid w:val="008C6AD1"/>
    <w:rsid w:val="008C7273"/>
    <w:rsid w:val="008E360C"/>
    <w:rsid w:val="00904CFC"/>
    <w:rsid w:val="009072D9"/>
    <w:rsid w:val="009101E6"/>
    <w:rsid w:val="00970A86"/>
    <w:rsid w:val="00972904"/>
    <w:rsid w:val="00976B33"/>
    <w:rsid w:val="00996437"/>
    <w:rsid w:val="009A0652"/>
    <w:rsid w:val="009A4648"/>
    <w:rsid w:val="009C0D98"/>
    <w:rsid w:val="009F7FAA"/>
    <w:rsid w:val="00A70FFF"/>
    <w:rsid w:val="00A85F72"/>
    <w:rsid w:val="00AC0387"/>
    <w:rsid w:val="00AE4A51"/>
    <w:rsid w:val="00AE6C88"/>
    <w:rsid w:val="00AF3BF0"/>
    <w:rsid w:val="00B0335E"/>
    <w:rsid w:val="00B201F2"/>
    <w:rsid w:val="00B60AC5"/>
    <w:rsid w:val="00B80374"/>
    <w:rsid w:val="00B91B1F"/>
    <w:rsid w:val="00B96CC4"/>
    <w:rsid w:val="00BA0424"/>
    <w:rsid w:val="00BA134E"/>
    <w:rsid w:val="00BC5F2C"/>
    <w:rsid w:val="00BD41DB"/>
    <w:rsid w:val="00BD567A"/>
    <w:rsid w:val="00BD60D0"/>
    <w:rsid w:val="00BE743E"/>
    <w:rsid w:val="00C0566A"/>
    <w:rsid w:val="00C132CF"/>
    <w:rsid w:val="00C16F17"/>
    <w:rsid w:val="00C219AE"/>
    <w:rsid w:val="00C24633"/>
    <w:rsid w:val="00C452DD"/>
    <w:rsid w:val="00C61669"/>
    <w:rsid w:val="00C655C2"/>
    <w:rsid w:val="00C72669"/>
    <w:rsid w:val="00CC1733"/>
    <w:rsid w:val="00CF2C9B"/>
    <w:rsid w:val="00CF49D8"/>
    <w:rsid w:val="00D05B86"/>
    <w:rsid w:val="00D1449D"/>
    <w:rsid w:val="00D16B6E"/>
    <w:rsid w:val="00D5104A"/>
    <w:rsid w:val="00D54854"/>
    <w:rsid w:val="00D744EF"/>
    <w:rsid w:val="00D757B3"/>
    <w:rsid w:val="00D83D70"/>
    <w:rsid w:val="00D868D2"/>
    <w:rsid w:val="00D94B1F"/>
    <w:rsid w:val="00D950E1"/>
    <w:rsid w:val="00DB0C14"/>
    <w:rsid w:val="00DB7E55"/>
    <w:rsid w:val="00DC256B"/>
    <w:rsid w:val="00DD6617"/>
    <w:rsid w:val="00E04B2C"/>
    <w:rsid w:val="00E15BFD"/>
    <w:rsid w:val="00E33E52"/>
    <w:rsid w:val="00E447B3"/>
    <w:rsid w:val="00E6057C"/>
    <w:rsid w:val="00E6469F"/>
    <w:rsid w:val="00E807A7"/>
    <w:rsid w:val="00E9685E"/>
    <w:rsid w:val="00EA2A35"/>
    <w:rsid w:val="00EF0B80"/>
    <w:rsid w:val="00F0038A"/>
    <w:rsid w:val="00F00A89"/>
    <w:rsid w:val="00F25FFA"/>
    <w:rsid w:val="00F311B0"/>
    <w:rsid w:val="00F4752C"/>
    <w:rsid w:val="00F5353A"/>
    <w:rsid w:val="00F7382E"/>
    <w:rsid w:val="00F85588"/>
    <w:rsid w:val="00FB13A5"/>
    <w:rsid w:val="00FD2316"/>
    <w:rsid w:val="00FF09C2"/>
    <w:rsid w:val="00FF3A1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lang w:eastAsia="en-AU"/>
    </w:rPr>
  </w:style>
  <w:style w:type="paragraph" w:styleId="Heading1">
    <w:name w:val="heading 1"/>
    <w:basedOn w:val="Normal"/>
    <w:next w:val="Normal"/>
    <w:qFormat/>
    <w:pPr>
      <w:keepNext/>
      <w:spacing w:before="60" w:after="240"/>
      <w:outlineLvl w:val="0"/>
    </w:pPr>
    <w:rPr>
      <w:b/>
      <w:caps/>
    </w:rPr>
  </w:style>
  <w:style w:type="paragraph" w:styleId="Heading2">
    <w:name w:val="heading 2"/>
    <w:basedOn w:val="Heading1"/>
    <w:next w:val="Normal"/>
    <w:qFormat/>
    <w:pPr>
      <w:outlineLvl w:val="1"/>
    </w:pPr>
    <w:rPr>
      <w:caps w:val="0"/>
    </w:rPr>
  </w:style>
  <w:style w:type="paragraph" w:styleId="Heading3">
    <w:name w:val="heading 3"/>
    <w:basedOn w:val="Normal"/>
    <w:next w:val="Normal"/>
    <w:qFormat/>
    <w:pPr>
      <w:keepNext/>
      <w:spacing w:after="240"/>
      <w:outlineLvl w:val="2"/>
    </w:pPr>
    <w:rPr>
      <w:b/>
      <w:i/>
    </w:rPr>
  </w:style>
  <w:style w:type="paragraph" w:styleId="Heading4">
    <w:name w:val="heading 4"/>
    <w:basedOn w:val="Normal"/>
    <w:next w:val="Normal"/>
    <w:qFormat/>
    <w:pPr>
      <w:keepNext/>
      <w:spacing w:after="24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BodyText">
    <w:name w:val="_TRBody Text"/>
    <w:pPr>
      <w:spacing w:line="300" w:lineRule="atLeast"/>
      <w:jc w:val="both"/>
    </w:pPr>
    <w:rPr>
      <w:sz w:val="24"/>
      <w:lang w:eastAsia="en-AU"/>
    </w:rPr>
  </w:style>
  <w:style w:type="paragraph" w:customStyle="1" w:styleId="TRNormal">
    <w:name w:val="_TRNormal"/>
    <w:pPr>
      <w:spacing w:line="300" w:lineRule="atLeast"/>
      <w:jc w:val="both"/>
    </w:pPr>
    <w:rPr>
      <w:sz w:val="24"/>
      <w:lang w:eastAsia="en-AU"/>
    </w:rPr>
  </w:style>
  <w:style w:type="paragraph" w:customStyle="1" w:styleId="TRHeading1">
    <w:name w:val="_TRHeading 1"/>
    <w:next w:val="TRNormal"/>
    <w:pPr>
      <w:keepNext/>
      <w:widowControl w:val="0"/>
      <w:pBdr>
        <w:bottom w:val="single" w:sz="4" w:space="1" w:color="auto"/>
      </w:pBdr>
      <w:spacing w:before="720" w:after="360"/>
    </w:pPr>
    <w:rPr>
      <w:b/>
      <w:sz w:val="28"/>
      <w:lang w:eastAsia="en-AU"/>
    </w:rPr>
  </w:style>
  <w:style w:type="paragraph" w:customStyle="1" w:styleId="TRHeading2">
    <w:name w:val="_TRHeading 2"/>
    <w:basedOn w:val="TRHeading1"/>
    <w:next w:val="TRNormal"/>
    <w:pPr>
      <w:pBdr>
        <w:bottom w:val="none" w:sz="0" w:space="0" w:color="auto"/>
      </w:pBdr>
      <w:spacing w:before="560"/>
    </w:pPr>
    <w:rPr>
      <w:sz w:val="24"/>
    </w:rPr>
  </w:style>
  <w:style w:type="paragraph" w:customStyle="1" w:styleId="TRHeading3">
    <w:name w:val="_TRHeading 3"/>
    <w:basedOn w:val="TRHeading2"/>
    <w:next w:val="TRNormal"/>
    <w:rPr>
      <w:i/>
    </w:rPr>
  </w:style>
  <w:style w:type="paragraph" w:customStyle="1" w:styleId="TRHeading4">
    <w:name w:val="_TRHeading 4"/>
    <w:basedOn w:val="TRHeading3"/>
    <w:next w:val="TRNormal"/>
    <w:pPr>
      <w:spacing w:before="360"/>
    </w:pPr>
    <w:rPr>
      <w:b w:val="0"/>
    </w:rPr>
  </w:style>
  <w:style w:type="paragraph" w:customStyle="1" w:styleId="TRFooter">
    <w:name w:val="_TRFooter"/>
    <w:basedOn w:val="TRNormal"/>
    <w:pPr>
      <w:tabs>
        <w:tab w:val="right" w:pos="9071"/>
      </w:tabs>
      <w:spacing w:line="240" w:lineRule="atLeast"/>
    </w:pPr>
    <w:rPr>
      <w:sz w:val="16"/>
    </w:rPr>
  </w:style>
  <w:style w:type="paragraph" w:customStyle="1" w:styleId="TRFootnoteReference">
    <w:name w:val="_TRFootnote Reference"/>
    <w:basedOn w:val="TRBodyText"/>
    <w:rPr>
      <w:sz w:val="16"/>
    </w:rPr>
  </w:style>
  <w:style w:type="paragraph" w:customStyle="1" w:styleId="TRFootnoteText">
    <w:name w:val="_TRFootnote Text"/>
    <w:basedOn w:val="TRNormal"/>
    <w:rPr>
      <w:sz w:val="16"/>
    </w:rPr>
  </w:style>
  <w:style w:type="paragraph" w:customStyle="1" w:styleId="TRHeader">
    <w:name w:val="_TRHeader"/>
    <w:basedOn w:val="TRNormal"/>
    <w:rPr>
      <w:b/>
      <w:sz w:val="16"/>
    </w:rPr>
  </w:style>
  <w:style w:type="paragraph" w:customStyle="1" w:styleId="TRList">
    <w:name w:val="_TRList"/>
    <w:basedOn w:val="TRNormal"/>
  </w:style>
  <w:style w:type="paragraph" w:customStyle="1" w:styleId="TRListBullet">
    <w:name w:val="_TRList Bullet"/>
    <w:basedOn w:val="TRNormal"/>
    <w:pPr>
      <w:numPr>
        <w:numId w:val="24"/>
      </w:numPr>
      <w:tabs>
        <w:tab w:val="clear" w:pos="1134"/>
      </w:tabs>
      <w:spacing w:after="200"/>
      <w:ind w:left="539" w:hanging="539"/>
    </w:pPr>
  </w:style>
  <w:style w:type="paragraph" w:customStyle="1" w:styleId="TRNormalIndent">
    <w:name w:val="_TRNormal Indent"/>
    <w:basedOn w:val="TRNormal"/>
  </w:style>
  <w:style w:type="character" w:customStyle="1" w:styleId="TRPageNumber">
    <w:name w:val="_TRPage Number"/>
    <w:basedOn w:val="DefaultParagraphFont"/>
    <w:rPr>
      <w:rFonts w:ascii="Times New Roman" w:hAnsi="Times New Roman"/>
      <w:sz w:val="16"/>
    </w:rPr>
  </w:style>
  <w:style w:type="character" w:customStyle="1" w:styleId="TRDefaultParagraphFont">
    <w:name w:val="_TRDefault Paragraph Font"/>
    <w:basedOn w:val="DefaultParagraphFont"/>
    <w:rPr>
      <w:rFonts w:ascii="Times New Roman" w:hAnsi="Times New Roman"/>
      <w:b/>
    </w:rPr>
  </w:style>
  <w:style w:type="paragraph" w:customStyle="1" w:styleId="TRTitle">
    <w:name w:val="_TRTitle"/>
    <w:basedOn w:val="TRNormal"/>
    <w:next w:val="TRNormal"/>
    <w:pPr>
      <w:pBdr>
        <w:bottom w:val="single" w:sz="8" w:space="1" w:color="auto"/>
      </w:pBdr>
      <w:spacing w:before="360" w:after="120"/>
      <w:ind w:left="2552" w:hanging="2552"/>
    </w:pPr>
    <w:rPr>
      <w:b/>
      <w:sz w:val="32"/>
    </w:rPr>
  </w:style>
  <w:style w:type="paragraph" w:styleId="BodyText">
    <w:name w:val="Body Text"/>
    <w:basedOn w:val="Normal"/>
    <w:pPr>
      <w:spacing w:line="300" w:lineRule="exact"/>
    </w:pPr>
  </w:style>
  <w:style w:type="paragraph" w:styleId="ListBullet">
    <w:name w:val="List Bullet"/>
    <w:basedOn w:val="Normal"/>
    <w:autoRedefine/>
    <w:pPr>
      <w:numPr>
        <w:numId w:val="25"/>
      </w:numPr>
    </w:p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customStyle="1" w:styleId="Body">
    <w:name w:val="Body"/>
    <w:basedOn w:val="Normal"/>
    <w:pPr>
      <w:tabs>
        <w:tab w:val="left" w:pos="567"/>
      </w:tabs>
      <w:spacing w:line="300" w:lineRule="exact"/>
    </w:pPr>
  </w:style>
  <w:style w:type="table" w:styleId="TableGrid">
    <w:name w:val="Table Grid"/>
    <w:basedOn w:val="TableNormal"/>
    <w:rsid w:val="00FF09C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Pr>
      <w:sz w:val="16"/>
    </w:rPr>
  </w:style>
  <w:style w:type="character" w:customStyle="1" w:styleId="HeaderChar">
    <w:name w:val="Header Char"/>
    <w:basedOn w:val="DefaultParagraphFont"/>
    <w:link w:val="Header"/>
    <w:rsid w:val="001319A6"/>
    <w:rPr>
      <w:sz w:val="24"/>
      <w:lang w:eastAsia="en-AU"/>
    </w:rPr>
  </w:style>
  <w:style w:type="character" w:styleId="Hyperlink">
    <w:name w:val="Hyperlink"/>
    <w:basedOn w:val="DefaultParagraphFont"/>
    <w:uiPriority w:val="99"/>
    <w:unhideWhenUsed/>
    <w:rsid w:val="002D00BC"/>
    <w:rPr>
      <w:color w:val="0000FF" w:themeColor="hyperlink"/>
      <w:u w:val="single"/>
    </w:rPr>
  </w:style>
  <w:style w:type="paragraph" w:styleId="BalloonText">
    <w:name w:val="Balloon Text"/>
    <w:basedOn w:val="Normal"/>
    <w:link w:val="BalloonTextChar"/>
    <w:uiPriority w:val="99"/>
    <w:semiHidden/>
    <w:unhideWhenUsed/>
    <w:rsid w:val="009A4648"/>
    <w:rPr>
      <w:rFonts w:ascii="Tahoma" w:hAnsi="Tahoma" w:cs="Tahoma"/>
      <w:sz w:val="16"/>
      <w:szCs w:val="16"/>
    </w:rPr>
  </w:style>
  <w:style w:type="character" w:customStyle="1" w:styleId="BalloonTextChar">
    <w:name w:val="Balloon Text Char"/>
    <w:basedOn w:val="DefaultParagraphFont"/>
    <w:link w:val="BalloonText"/>
    <w:uiPriority w:val="99"/>
    <w:semiHidden/>
    <w:rsid w:val="009A4648"/>
    <w:rPr>
      <w:rFonts w:ascii="Tahoma" w:hAnsi="Tahoma" w:cs="Tahoma"/>
      <w:sz w:val="16"/>
      <w:szCs w:val="16"/>
      <w:lang w:eastAsia="en-AU"/>
    </w:rPr>
  </w:style>
  <w:style w:type="paragraph" w:styleId="ListParagraph">
    <w:name w:val="List Paragraph"/>
    <w:basedOn w:val="Normal"/>
    <w:uiPriority w:val="34"/>
    <w:qFormat/>
    <w:rsid w:val="00FF3A19"/>
    <w:pPr>
      <w:ind w:left="720"/>
      <w:contextualSpacing/>
    </w:pPr>
  </w:style>
  <w:style w:type="paragraph" w:customStyle="1" w:styleId="TRBodyTextChar">
    <w:name w:val="_TRBody Text Char"/>
    <w:link w:val="TRBodyTextCharChar"/>
    <w:rsid w:val="00586CE3"/>
    <w:pPr>
      <w:spacing w:line="300" w:lineRule="atLeast"/>
      <w:jc w:val="both"/>
    </w:pPr>
    <w:rPr>
      <w:sz w:val="24"/>
      <w:lang w:eastAsia="en-AU"/>
    </w:rPr>
  </w:style>
  <w:style w:type="character" w:customStyle="1" w:styleId="TRBodyTextCharChar">
    <w:name w:val="_TRBody Text Char Char"/>
    <w:basedOn w:val="DefaultParagraphFont"/>
    <w:link w:val="TRBodyTextChar"/>
    <w:rsid w:val="00586CE3"/>
    <w:rPr>
      <w:sz w:val="24"/>
      <w:lang w:eastAsia="en-AU"/>
    </w:rPr>
  </w:style>
  <w:style w:type="character" w:customStyle="1" w:styleId="FooterChar">
    <w:name w:val="Footer Char"/>
    <w:basedOn w:val="DefaultParagraphFont"/>
    <w:link w:val="Footer"/>
    <w:uiPriority w:val="99"/>
    <w:rsid w:val="00586CE3"/>
    <w:rPr>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lang w:eastAsia="en-AU"/>
    </w:rPr>
  </w:style>
  <w:style w:type="paragraph" w:styleId="Heading1">
    <w:name w:val="heading 1"/>
    <w:basedOn w:val="Normal"/>
    <w:next w:val="Normal"/>
    <w:qFormat/>
    <w:pPr>
      <w:keepNext/>
      <w:spacing w:before="60" w:after="240"/>
      <w:outlineLvl w:val="0"/>
    </w:pPr>
    <w:rPr>
      <w:b/>
      <w:caps/>
    </w:rPr>
  </w:style>
  <w:style w:type="paragraph" w:styleId="Heading2">
    <w:name w:val="heading 2"/>
    <w:basedOn w:val="Heading1"/>
    <w:next w:val="Normal"/>
    <w:qFormat/>
    <w:pPr>
      <w:outlineLvl w:val="1"/>
    </w:pPr>
    <w:rPr>
      <w:caps w:val="0"/>
    </w:rPr>
  </w:style>
  <w:style w:type="paragraph" w:styleId="Heading3">
    <w:name w:val="heading 3"/>
    <w:basedOn w:val="Normal"/>
    <w:next w:val="Normal"/>
    <w:qFormat/>
    <w:pPr>
      <w:keepNext/>
      <w:spacing w:after="240"/>
      <w:outlineLvl w:val="2"/>
    </w:pPr>
    <w:rPr>
      <w:b/>
      <w:i/>
    </w:rPr>
  </w:style>
  <w:style w:type="paragraph" w:styleId="Heading4">
    <w:name w:val="heading 4"/>
    <w:basedOn w:val="Normal"/>
    <w:next w:val="Normal"/>
    <w:qFormat/>
    <w:pPr>
      <w:keepNext/>
      <w:spacing w:after="24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BodyText">
    <w:name w:val="_TRBody Text"/>
    <w:pPr>
      <w:spacing w:line="300" w:lineRule="atLeast"/>
      <w:jc w:val="both"/>
    </w:pPr>
    <w:rPr>
      <w:sz w:val="24"/>
      <w:lang w:eastAsia="en-AU"/>
    </w:rPr>
  </w:style>
  <w:style w:type="paragraph" w:customStyle="1" w:styleId="TRNormal">
    <w:name w:val="_TRNormal"/>
    <w:pPr>
      <w:spacing w:line="300" w:lineRule="atLeast"/>
      <w:jc w:val="both"/>
    </w:pPr>
    <w:rPr>
      <w:sz w:val="24"/>
      <w:lang w:eastAsia="en-AU"/>
    </w:rPr>
  </w:style>
  <w:style w:type="paragraph" w:customStyle="1" w:styleId="TRHeading1">
    <w:name w:val="_TRHeading 1"/>
    <w:next w:val="TRNormal"/>
    <w:pPr>
      <w:keepNext/>
      <w:widowControl w:val="0"/>
      <w:pBdr>
        <w:bottom w:val="single" w:sz="4" w:space="1" w:color="auto"/>
      </w:pBdr>
      <w:spacing w:before="720" w:after="360"/>
    </w:pPr>
    <w:rPr>
      <w:b/>
      <w:sz w:val="28"/>
      <w:lang w:eastAsia="en-AU"/>
    </w:rPr>
  </w:style>
  <w:style w:type="paragraph" w:customStyle="1" w:styleId="TRHeading2">
    <w:name w:val="_TRHeading 2"/>
    <w:basedOn w:val="TRHeading1"/>
    <w:next w:val="TRNormal"/>
    <w:pPr>
      <w:pBdr>
        <w:bottom w:val="none" w:sz="0" w:space="0" w:color="auto"/>
      </w:pBdr>
      <w:spacing w:before="560"/>
    </w:pPr>
    <w:rPr>
      <w:sz w:val="24"/>
    </w:rPr>
  </w:style>
  <w:style w:type="paragraph" w:customStyle="1" w:styleId="TRHeading3">
    <w:name w:val="_TRHeading 3"/>
    <w:basedOn w:val="TRHeading2"/>
    <w:next w:val="TRNormal"/>
    <w:rPr>
      <w:i/>
    </w:rPr>
  </w:style>
  <w:style w:type="paragraph" w:customStyle="1" w:styleId="TRHeading4">
    <w:name w:val="_TRHeading 4"/>
    <w:basedOn w:val="TRHeading3"/>
    <w:next w:val="TRNormal"/>
    <w:pPr>
      <w:spacing w:before="360"/>
    </w:pPr>
    <w:rPr>
      <w:b w:val="0"/>
    </w:rPr>
  </w:style>
  <w:style w:type="paragraph" w:customStyle="1" w:styleId="TRFooter">
    <w:name w:val="_TRFooter"/>
    <w:basedOn w:val="TRNormal"/>
    <w:pPr>
      <w:tabs>
        <w:tab w:val="right" w:pos="9071"/>
      </w:tabs>
      <w:spacing w:line="240" w:lineRule="atLeast"/>
    </w:pPr>
    <w:rPr>
      <w:sz w:val="16"/>
    </w:rPr>
  </w:style>
  <w:style w:type="paragraph" w:customStyle="1" w:styleId="TRFootnoteReference">
    <w:name w:val="_TRFootnote Reference"/>
    <w:basedOn w:val="TRBodyText"/>
    <w:rPr>
      <w:sz w:val="16"/>
    </w:rPr>
  </w:style>
  <w:style w:type="paragraph" w:customStyle="1" w:styleId="TRFootnoteText">
    <w:name w:val="_TRFootnote Text"/>
    <w:basedOn w:val="TRNormal"/>
    <w:rPr>
      <w:sz w:val="16"/>
    </w:rPr>
  </w:style>
  <w:style w:type="paragraph" w:customStyle="1" w:styleId="TRHeader">
    <w:name w:val="_TRHeader"/>
    <w:basedOn w:val="TRNormal"/>
    <w:rPr>
      <w:b/>
      <w:sz w:val="16"/>
    </w:rPr>
  </w:style>
  <w:style w:type="paragraph" w:customStyle="1" w:styleId="TRList">
    <w:name w:val="_TRList"/>
    <w:basedOn w:val="TRNormal"/>
  </w:style>
  <w:style w:type="paragraph" w:customStyle="1" w:styleId="TRListBullet">
    <w:name w:val="_TRList Bullet"/>
    <w:basedOn w:val="TRNormal"/>
    <w:pPr>
      <w:numPr>
        <w:numId w:val="24"/>
      </w:numPr>
      <w:tabs>
        <w:tab w:val="clear" w:pos="1134"/>
      </w:tabs>
      <w:spacing w:after="200"/>
      <w:ind w:left="539" w:hanging="539"/>
    </w:pPr>
  </w:style>
  <w:style w:type="paragraph" w:customStyle="1" w:styleId="TRNormalIndent">
    <w:name w:val="_TRNormal Indent"/>
    <w:basedOn w:val="TRNormal"/>
  </w:style>
  <w:style w:type="character" w:customStyle="1" w:styleId="TRPageNumber">
    <w:name w:val="_TRPage Number"/>
    <w:basedOn w:val="DefaultParagraphFont"/>
    <w:rPr>
      <w:rFonts w:ascii="Times New Roman" w:hAnsi="Times New Roman"/>
      <w:sz w:val="16"/>
    </w:rPr>
  </w:style>
  <w:style w:type="character" w:customStyle="1" w:styleId="TRDefaultParagraphFont">
    <w:name w:val="_TRDefault Paragraph Font"/>
    <w:basedOn w:val="DefaultParagraphFont"/>
    <w:rPr>
      <w:rFonts w:ascii="Times New Roman" w:hAnsi="Times New Roman"/>
      <w:b/>
    </w:rPr>
  </w:style>
  <w:style w:type="paragraph" w:customStyle="1" w:styleId="TRTitle">
    <w:name w:val="_TRTitle"/>
    <w:basedOn w:val="TRNormal"/>
    <w:next w:val="TRNormal"/>
    <w:pPr>
      <w:pBdr>
        <w:bottom w:val="single" w:sz="8" w:space="1" w:color="auto"/>
      </w:pBdr>
      <w:spacing w:before="360" w:after="120"/>
      <w:ind w:left="2552" w:hanging="2552"/>
    </w:pPr>
    <w:rPr>
      <w:b/>
      <w:sz w:val="32"/>
    </w:rPr>
  </w:style>
  <w:style w:type="paragraph" w:styleId="BodyText">
    <w:name w:val="Body Text"/>
    <w:basedOn w:val="Normal"/>
    <w:pPr>
      <w:spacing w:line="300" w:lineRule="exact"/>
    </w:pPr>
  </w:style>
  <w:style w:type="paragraph" w:styleId="ListBullet">
    <w:name w:val="List Bullet"/>
    <w:basedOn w:val="Normal"/>
    <w:autoRedefine/>
    <w:pPr>
      <w:numPr>
        <w:numId w:val="25"/>
      </w:numPr>
    </w:p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customStyle="1" w:styleId="Body">
    <w:name w:val="Body"/>
    <w:basedOn w:val="Normal"/>
    <w:pPr>
      <w:tabs>
        <w:tab w:val="left" w:pos="567"/>
      </w:tabs>
      <w:spacing w:line="300" w:lineRule="exact"/>
    </w:pPr>
  </w:style>
  <w:style w:type="table" w:styleId="TableGrid">
    <w:name w:val="Table Grid"/>
    <w:basedOn w:val="TableNormal"/>
    <w:rsid w:val="00FF09C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Pr>
      <w:sz w:val="16"/>
    </w:rPr>
  </w:style>
  <w:style w:type="character" w:customStyle="1" w:styleId="HeaderChar">
    <w:name w:val="Header Char"/>
    <w:basedOn w:val="DefaultParagraphFont"/>
    <w:link w:val="Header"/>
    <w:rsid w:val="001319A6"/>
    <w:rPr>
      <w:sz w:val="24"/>
      <w:lang w:eastAsia="en-AU"/>
    </w:rPr>
  </w:style>
  <w:style w:type="character" w:styleId="Hyperlink">
    <w:name w:val="Hyperlink"/>
    <w:basedOn w:val="DefaultParagraphFont"/>
    <w:uiPriority w:val="99"/>
    <w:unhideWhenUsed/>
    <w:rsid w:val="002D00BC"/>
    <w:rPr>
      <w:color w:val="0000FF" w:themeColor="hyperlink"/>
      <w:u w:val="single"/>
    </w:rPr>
  </w:style>
  <w:style w:type="paragraph" w:styleId="BalloonText">
    <w:name w:val="Balloon Text"/>
    <w:basedOn w:val="Normal"/>
    <w:link w:val="BalloonTextChar"/>
    <w:uiPriority w:val="99"/>
    <w:semiHidden/>
    <w:unhideWhenUsed/>
    <w:rsid w:val="009A4648"/>
    <w:rPr>
      <w:rFonts w:ascii="Tahoma" w:hAnsi="Tahoma" w:cs="Tahoma"/>
      <w:sz w:val="16"/>
      <w:szCs w:val="16"/>
    </w:rPr>
  </w:style>
  <w:style w:type="character" w:customStyle="1" w:styleId="BalloonTextChar">
    <w:name w:val="Balloon Text Char"/>
    <w:basedOn w:val="DefaultParagraphFont"/>
    <w:link w:val="BalloonText"/>
    <w:uiPriority w:val="99"/>
    <w:semiHidden/>
    <w:rsid w:val="009A4648"/>
    <w:rPr>
      <w:rFonts w:ascii="Tahoma" w:hAnsi="Tahoma" w:cs="Tahoma"/>
      <w:sz w:val="16"/>
      <w:szCs w:val="16"/>
      <w:lang w:eastAsia="en-AU"/>
    </w:rPr>
  </w:style>
  <w:style w:type="paragraph" w:styleId="ListParagraph">
    <w:name w:val="List Paragraph"/>
    <w:basedOn w:val="Normal"/>
    <w:uiPriority w:val="34"/>
    <w:qFormat/>
    <w:rsid w:val="00FF3A19"/>
    <w:pPr>
      <w:ind w:left="720"/>
      <w:contextualSpacing/>
    </w:pPr>
  </w:style>
  <w:style w:type="paragraph" w:customStyle="1" w:styleId="TRBodyTextChar">
    <w:name w:val="_TRBody Text Char"/>
    <w:link w:val="TRBodyTextCharChar"/>
    <w:rsid w:val="00586CE3"/>
    <w:pPr>
      <w:spacing w:line="300" w:lineRule="atLeast"/>
      <w:jc w:val="both"/>
    </w:pPr>
    <w:rPr>
      <w:sz w:val="24"/>
      <w:lang w:eastAsia="en-AU"/>
    </w:rPr>
  </w:style>
  <w:style w:type="character" w:customStyle="1" w:styleId="TRBodyTextCharChar">
    <w:name w:val="_TRBody Text Char Char"/>
    <w:basedOn w:val="DefaultParagraphFont"/>
    <w:link w:val="TRBodyTextChar"/>
    <w:rsid w:val="00586CE3"/>
    <w:rPr>
      <w:sz w:val="24"/>
      <w:lang w:eastAsia="en-AU"/>
    </w:rPr>
  </w:style>
  <w:style w:type="character" w:customStyle="1" w:styleId="FooterChar">
    <w:name w:val="Footer Char"/>
    <w:basedOn w:val="DefaultParagraphFont"/>
    <w:link w:val="Footer"/>
    <w:uiPriority w:val="99"/>
    <w:rsid w:val="00586CE3"/>
    <w:rPr>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1230</Words>
  <Characters>6540</Characters>
  <Application>Microsoft Office Word</Application>
  <DocSecurity>0</DocSecurity>
  <Lines>233</Lines>
  <Paragraphs>99</Paragraphs>
  <ScaleCrop>false</ScaleCrop>
  <Company/>
  <LinksUpToDate>false</LinksUpToDate>
  <CharactersWithSpaces>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2017-09-28T05:39:00Z</dcterms:created>
  <dcterms:modified xsi:type="dcterms:W3CDTF">2017-09-28T05:39:00Z</dcterms:modified>
</cp:coreProperties>
</file>