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AB739F" w:rsidRDefault="001005B7" w:rsidP="001005B7">
      <w:pPr>
        <w:jc w:val="center"/>
        <w:rPr>
          <w:b/>
          <w:lang w:val="en-NZ"/>
        </w:rPr>
      </w:pPr>
      <w:bookmarkStart w:id="0" w:name="_GoBack"/>
      <w:bookmarkEnd w:id="0"/>
    </w:p>
    <w:p w:rsidR="001005B7" w:rsidRPr="00AB739F" w:rsidRDefault="001005B7" w:rsidP="001005B7">
      <w:pPr>
        <w:jc w:val="center"/>
        <w:rPr>
          <w:b/>
          <w:lang w:val="en-NZ"/>
        </w:rPr>
      </w:pPr>
    </w:p>
    <w:p w:rsidR="001005B7" w:rsidRPr="00AB739F" w:rsidRDefault="001005B7" w:rsidP="001005B7">
      <w:pPr>
        <w:jc w:val="center"/>
        <w:rPr>
          <w:b/>
          <w:lang w:val="en-NZ"/>
        </w:rPr>
      </w:pPr>
    </w:p>
    <w:p w:rsidR="001005B7" w:rsidRPr="00AB739F" w:rsidRDefault="001005B7" w:rsidP="001005B7">
      <w:pPr>
        <w:jc w:val="center"/>
        <w:rPr>
          <w:b/>
          <w:lang w:val="en-NZ"/>
        </w:rPr>
      </w:pPr>
    </w:p>
    <w:p w:rsidR="001005B7" w:rsidRPr="00AB739F" w:rsidRDefault="00C1071B" w:rsidP="001005B7">
      <w:pPr>
        <w:pBdr>
          <w:bottom w:val="single" w:sz="4" w:space="5" w:color="auto"/>
        </w:pBdr>
        <w:jc w:val="center"/>
        <w:rPr>
          <w:sz w:val="68"/>
          <w:szCs w:val="68"/>
          <w:lang w:val="en-NZ"/>
        </w:rPr>
      </w:pPr>
      <w:r w:rsidRPr="00AB739F">
        <w:rPr>
          <w:sz w:val="68"/>
          <w:szCs w:val="68"/>
          <w:lang w:val="en-NZ"/>
        </w:rPr>
        <w:t>PAYE error correction and adjustment</w:t>
      </w:r>
    </w:p>
    <w:p w:rsidR="001005B7" w:rsidRPr="00AB739F" w:rsidRDefault="001005B7" w:rsidP="001005B7">
      <w:pPr>
        <w:jc w:val="center"/>
        <w:rPr>
          <w:b/>
          <w:sz w:val="40"/>
          <w:szCs w:val="40"/>
          <w:lang w:val="en-NZ"/>
        </w:rPr>
      </w:pPr>
    </w:p>
    <w:p w:rsidR="001005B7" w:rsidRPr="00AB739F" w:rsidRDefault="001005B7" w:rsidP="001005B7">
      <w:pPr>
        <w:jc w:val="center"/>
        <w:rPr>
          <w:i/>
          <w:sz w:val="28"/>
          <w:szCs w:val="28"/>
          <w:lang w:val="en-NZ"/>
        </w:rPr>
      </w:pPr>
      <w:r w:rsidRPr="00AB739F">
        <w:rPr>
          <w:i/>
          <w:sz w:val="28"/>
          <w:szCs w:val="28"/>
          <w:lang w:val="en-NZ"/>
        </w:rPr>
        <w:t>An officials’ issues paper</w:t>
      </w:r>
    </w:p>
    <w:p w:rsidR="001005B7" w:rsidRPr="00AB739F" w:rsidRDefault="001005B7" w:rsidP="001005B7">
      <w:pPr>
        <w:rPr>
          <w:lang w:val="en-NZ"/>
        </w:rPr>
      </w:pPr>
    </w:p>
    <w:p w:rsidR="00666B44" w:rsidRPr="00AB739F" w:rsidRDefault="00666B44" w:rsidP="001005B7">
      <w:pPr>
        <w:rPr>
          <w:lang w:val="en-NZ"/>
        </w:rPr>
      </w:pPr>
    </w:p>
    <w:p w:rsidR="00666B44" w:rsidRPr="00AB739F" w:rsidRDefault="00666B44"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41669C" w:rsidRPr="00AB739F" w:rsidRDefault="0041669C" w:rsidP="001005B7">
      <w:pPr>
        <w:rPr>
          <w:lang w:val="en-NZ"/>
        </w:rPr>
      </w:pPr>
    </w:p>
    <w:p w:rsidR="0041669C" w:rsidRPr="00AB739F" w:rsidRDefault="0041669C" w:rsidP="001005B7">
      <w:pPr>
        <w:rPr>
          <w:lang w:val="en-NZ"/>
        </w:rPr>
      </w:pPr>
    </w:p>
    <w:p w:rsidR="0041669C" w:rsidRPr="00AB739F" w:rsidRDefault="0041669C"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41669C" w:rsidRPr="00AB739F" w:rsidRDefault="0041669C" w:rsidP="001005B7">
      <w:pPr>
        <w:rPr>
          <w:lang w:val="en-NZ"/>
        </w:rPr>
      </w:pPr>
    </w:p>
    <w:p w:rsidR="00666B44" w:rsidRPr="00AB739F" w:rsidRDefault="00666B44" w:rsidP="001005B7">
      <w:pPr>
        <w:rPr>
          <w:lang w:val="en-NZ"/>
        </w:rPr>
      </w:pPr>
    </w:p>
    <w:p w:rsidR="007D313E" w:rsidRPr="00AB739F" w:rsidRDefault="007D313E" w:rsidP="001005B7">
      <w:pPr>
        <w:rPr>
          <w:lang w:val="en-NZ"/>
        </w:rPr>
      </w:pPr>
    </w:p>
    <w:p w:rsidR="001005B7" w:rsidRPr="00AB739F" w:rsidRDefault="00D949DC" w:rsidP="001005B7">
      <w:pPr>
        <w:tabs>
          <w:tab w:val="left" w:pos="6237"/>
        </w:tabs>
        <w:rPr>
          <w:sz w:val="28"/>
          <w:szCs w:val="28"/>
          <w:lang w:val="en-NZ"/>
        </w:rPr>
      </w:pPr>
      <w:r w:rsidRPr="00AB739F">
        <w:rPr>
          <w:sz w:val="28"/>
          <w:szCs w:val="28"/>
          <w:lang w:val="en-NZ"/>
        </w:rPr>
        <w:t>August 2017</w:t>
      </w:r>
    </w:p>
    <w:p w:rsidR="001005B7" w:rsidRPr="00AB739F" w:rsidRDefault="001005B7" w:rsidP="001005B7">
      <w:pPr>
        <w:tabs>
          <w:tab w:val="left" w:pos="6237"/>
        </w:tabs>
        <w:rPr>
          <w:sz w:val="28"/>
          <w:szCs w:val="28"/>
          <w:lang w:val="en-NZ"/>
        </w:rPr>
      </w:pPr>
    </w:p>
    <w:p w:rsidR="001005B7" w:rsidRPr="00AB739F" w:rsidRDefault="001005B7" w:rsidP="001005B7">
      <w:pPr>
        <w:tabs>
          <w:tab w:val="left" w:pos="6237"/>
        </w:tabs>
        <w:rPr>
          <w:sz w:val="28"/>
          <w:szCs w:val="28"/>
          <w:lang w:val="en-NZ"/>
        </w:rPr>
      </w:pPr>
    </w:p>
    <w:p w:rsidR="001005B7" w:rsidRPr="00AB739F" w:rsidRDefault="001005B7" w:rsidP="001005B7">
      <w:pPr>
        <w:tabs>
          <w:tab w:val="left" w:pos="6237"/>
        </w:tabs>
        <w:rPr>
          <w:i/>
          <w:lang w:val="en-NZ"/>
        </w:rPr>
      </w:pPr>
      <w:r w:rsidRPr="00AB739F">
        <w:rPr>
          <w:i/>
          <w:lang w:val="en-NZ"/>
        </w:rPr>
        <w:t xml:space="preserve">Prepared by Policy </w:t>
      </w:r>
      <w:r w:rsidR="00B94457" w:rsidRPr="00AB739F">
        <w:rPr>
          <w:i/>
          <w:lang w:val="en-NZ"/>
        </w:rPr>
        <w:t>and Strategy</w:t>
      </w:r>
      <w:r w:rsidR="00F41E01" w:rsidRPr="00AB739F">
        <w:rPr>
          <w:i/>
          <w:lang w:val="en-NZ"/>
        </w:rPr>
        <w:t>,</w:t>
      </w:r>
      <w:r w:rsidR="00B94457" w:rsidRPr="00AB739F">
        <w:rPr>
          <w:i/>
          <w:lang w:val="en-NZ"/>
        </w:rPr>
        <w:t xml:space="preserve"> </w:t>
      </w:r>
      <w:r w:rsidRPr="00AB739F">
        <w:rPr>
          <w:i/>
          <w:lang w:val="en-NZ"/>
        </w:rPr>
        <w:t>Inland Revenue</w:t>
      </w:r>
      <w:r w:rsidR="00F41E01" w:rsidRPr="00AB739F">
        <w:rPr>
          <w:i/>
          <w:lang w:val="en-NZ"/>
        </w:rPr>
        <w:t>,</w:t>
      </w:r>
      <w:r w:rsidRPr="00AB739F">
        <w:rPr>
          <w:i/>
          <w:lang w:val="en-NZ"/>
        </w:rPr>
        <w:t xml:space="preserve"> </w:t>
      </w:r>
      <w:r w:rsidR="00B94457" w:rsidRPr="00AB739F">
        <w:rPr>
          <w:i/>
          <w:lang w:val="en-NZ"/>
        </w:rPr>
        <w:t>a</w:t>
      </w:r>
      <w:r w:rsidRPr="00AB739F">
        <w:rPr>
          <w:i/>
          <w:lang w:val="en-NZ"/>
        </w:rPr>
        <w:t>nd the Treasury</w:t>
      </w:r>
    </w:p>
    <w:p w:rsidR="001005B7" w:rsidRPr="00AB739F" w:rsidRDefault="001005B7" w:rsidP="001005B7">
      <w:pPr>
        <w:rPr>
          <w:lang w:val="en-NZ"/>
        </w:rPr>
      </w:pPr>
      <w:r w:rsidRPr="00AB739F">
        <w:rPr>
          <w:lang w:val="en-NZ"/>
        </w:rPr>
        <w:br w:type="page"/>
      </w: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41669C" w:rsidRPr="00AB739F" w:rsidRDefault="0041669C" w:rsidP="001005B7">
      <w:pPr>
        <w:rPr>
          <w:lang w:val="en-NZ"/>
        </w:rPr>
      </w:pPr>
    </w:p>
    <w:p w:rsidR="001005B7" w:rsidRPr="00AB739F" w:rsidRDefault="001005B7" w:rsidP="001005B7">
      <w:pPr>
        <w:rPr>
          <w:lang w:val="en-NZ"/>
        </w:rPr>
      </w:pPr>
    </w:p>
    <w:p w:rsidR="001005B7" w:rsidRDefault="001005B7" w:rsidP="001005B7">
      <w:pPr>
        <w:rPr>
          <w:lang w:val="en-NZ"/>
        </w:rPr>
      </w:pPr>
    </w:p>
    <w:p w:rsidR="009140B6" w:rsidRPr="00AB739F" w:rsidRDefault="009140B6" w:rsidP="001005B7">
      <w:pPr>
        <w:rPr>
          <w:lang w:val="en-NZ"/>
        </w:rPr>
      </w:pPr>
    </w:p>
    <w:p w:rsidR="007D313E" w:rsidRPr="00AB739F" w:rsidRDefault="007D313E"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rPr>
          <w:lang w:val="en-NZ"/>
        </w:rPr>
      </w:pPr>
    </w:p>
    <w:p w:rsidR="001005B7" w:rsidRPr="00AB739F" w:rsidRDefault="001005B7" w:rsidP="001005B7">
      <w:pPr>
        <w:jc w:val="left"/>
        <w:rPr>
          <w:sz w:val="20"/>
          <w:lang w:val="en-NZ"/>
        </w:rPr>
      </w:pPr>
      <w:proofErr w:type="gramStart"/>
      <w:r w:rsidRPr="00AB739F">
        <w:rPr>
          <w:sz w:val="20"/>
          <w:lang w:val="en-NZ"/>
        </w:rPr>
        <w:t xml:space="preserve">First published in </w:t>
      </w:r>
      <w:r w:rsidR="00C11DD2" w:rsidRPr="00AB739F">
        <w:rPr>
          <w:sz w:val="20"/>
          <w:lang w:val="en-NZ"/>
        </w:rPr>
        <w:t xml:space="preserve">August </w:t>
      </w:r>
      <w:r w:rsidR="001B1FAA" w:rsidRPr="00AB739F">
        <w:rPr>
          <w:sz w:val="20"/>
          <w:lang w:val="en-NZ"/>
        </w:rPr>
        <w:t>201</w:t>
      </w:r>
      <w:r w:rsidR="00E1026D" w:rsidRPr="00AB739F">
        <w:rPr>
          <w:sz w:val="20"/>
          <w:lang w:val="en-NZ"/>
        </w:rPr>
        <w:t>7</w:t>
      </w:r>
      <w:r w:rsidRPr="00AB739F">
        <w:rPr>
          <w:sz w:val="20"/>
          <w:lang w:val="en-NZ"/>
        </w:rPr>
        <w:t xml:space="preserve"> by Policy </w:t>
      </w:r>
      <w:r w:rsidR="00B94457" w:rsidRPr="00AB739F">
        <w:rPr>
          <w:sz w:val="20"/>
          <w:lang w:val="en-NZ"/>
        </w:rPr>
        <w:t>and Strategy</w:t>
      </w:r>
      <w:r w:rsidR="00F36FF2" w:rsidRPr="00AB739F">
        <w:rPr>
          <w:sz w:val="20"/>
          <w:lang w:val="en-NZ"/>
        </w:rPr>
        <w:t>,</w:t>
      </w:r>
      <w:r w:rsidRPr="00AB739F">
        <w:rPr>
          <w:sz w:val="20"/>
          <w:lang w:val="en-NZ"/>
        </w:rPr>
        <w:t xml:space="preserve"> Inland Revenue, </w:t>
      </w:r>
      <w:r w:rsidR="009368ED" w:rsidRPr="00AB739F">
        <w:rPr>
          <w:sz w:val="20"/>
          <w:lang w:val="en-NZ"/>
        </w:rPr>
        <w:t>P</w:t>
      </w:r>
      <w:r w:rsidRPr="00AB739F">
        <w:rPr>
          <w:sz w:val="20"/>
          <w:lang w:val="en-NZ"/>
        </w:rPr>
        <w:t xml:space="preserve">O Box 2198, </w:t>
      </w:r>
      <w:r w:rsidR="007D313E">
        <w:rPr>
          <w:sz w:val="20"/>
          <w:lang w:val="en-NZ"/>
        </w:rPr>
        <w:br/>
      </w:r>
      <w:r w:rsidRPr="00AB739F">
        <w:rPr>
          <w:sz w:val="20"/>
          <w:lang w:val="en-NZ"/>
        </w:rPr>
        <w:t>Wellington</w:t>
      </w:r>
      <w:r w:rsidR="001B1FAA" w:rsidRPr="00AB739F">
        <w:rPr>
          <w:sz w:val="20"/>
          <w:lang w:val="en-NZ"/>
        </w:rPr>
        <w:t>, 6140</w:t>
      </w:r>
      <w:r w:rsidR="00F36FF2" w:rsidRPr="00AB739F">
        <w:rPr>
          <w:sz w:val="20"/>
          <w:lang w:val="en-NZ"/>
        </w:rPr>
        <w:t>.</w:t>
      </w:r>
      <w:proofErr w:type="gramEnd"/>
    </w:p>
    <w:p w:rsidR="001005B7" w:rsidRPr="00AB739F" w:rsidRDefault="001005B7" w:rsidP="001005B7">
      <w:pPr>
        <w:jc w:val="left"/>
        <w:rPr>
          <w:sz w:val="20"/>
          <w:lang w:val="en-NZ"/>
        </w:rPr>
      </w:pPr>
    </w:p>
    <w:p w:rsidR="001005B7" w:rsidRPr="00AB739F" w:rsidRDefault="00C1071B" w:rsidP="001005B7">
      <w:pPr>
        <w:jc w:val="left"/>
        <w:rPr>
          <w:sz w:val="20"/>
          <w:lang w:val="en-NZ"/>
        </w:rPr>
      </w:pPr>
      <w:proofErr w:type="gramStart"/>
      <w:r w:rsidRPr="00AB739F">
        <w:rPr>
          <w:sz w:val="20"/>
          <w:lang w:val="en-NZ"/>
        </w:rPr>
        <w:t>PAYE error correction and adjustment</w:t>
      </w:r>
      <w:r w:rsidR="001005B7" w:rsidRPr="00AB739F">
        <w:rPr>
          <w:sz w:val="20"/>
          <w:lang w:val="en-NZ"/>
        </w:rPr>
        <w:t xml:space="preserve"> – an officials’ issues paper.</w:t>
      </w:r>
      <w:proofErr w:type="gramEnd"/>
    </w:p>
    <w:p w:rsidR="001005B7" w:rsidRPr="00AB739F" w:rsidRDefault="002D2E6B" w:rsidP="004F24C6">
      <w:pPr>
        <w:jc w:val="left"/>
        <w:rPr>
          <w:sz w:val="20"/>
          <w:lang w:val="en-NZ"/>
        </w:rPr>
      </w:pPr>
      <w:r w:rsidRPr="00AB739F">
        <w:rPr>
          <w:sz w:val="20"/>
          <w:lang w:val="en-NZ"/>
        </w:rPr>
        <w:t>ISBN 978</w:t>
      </w:r>
      <w:r w:rsidR="0041669C" w:rsidRPr="00AB739F">
        <w:rPr>
          <w:sz w:val="20"/>
          <w:lang w:val="en-NZ"/>
        </w:rPr>
        <w:t>-0-</w:t>
      </w:r>
      <w:r w:rsidRPr="00AB739F">
        <w:rPr>
          <w:sz w:val="20"/>
          <w:lang w:val="en-NZ"/>
        </w:rPr>
        <w:t>478</w:t>
      </w:r>
      <w:r w:rsidR="0041669C" w:rsidRPr="00AB739F">
        <w:rPr>
          <w:sz w:val="20"/>
          <w:lang w:val="en-NZ"/>
        </w:rPr>
        <w:t>-42430-</w:t>
      </w:r>
      <w:r w:rsidRPr="00AB739F">
        <w:rPr>
          <w:sz w:val="20"/>
          <w:lang w:val="en-NZ"/>
        </w:rPr>
        <w:t>0</w:t>
      </w:r>
    </w:p>
    <w:p w:rsidR="001005B7" w:rsidRPr="00AB739F" w:rsidRDefault="001005B7" w:rsidP="001005B7">
      <w:pPr>
        <w:jc w:val="center"/>
        <w:rPr>
          <w:b/>
          <w:sz w:val="28"/>
          <w:szCs w:val="28"/>
          <w:lang w:val="en-NZ"/>
        </w:rPr>
      </w:pPr>
      <w:r w:rsidRPr="00AB739F">
        <w:rPr>
          <w:lang w:val="en-NZ"/>
        </w:rPr>
        <w:br w:type="page"/>
      </w:r>
      <w:r w:rsidRPr="00AB739F">
        <w:rPr>
          <w:b/>
          <w:sz w:val="28"/>
          <w:szCs w:val="28"/>
          <w:lang w:val="en-NZ"/>
        </w:rPr>
        <w:lastRenderedPageBreak/>
        <w:t>CONTENTS</w:t>
      </w:r>
    </w:p>
    <w:p w:rsidR="00D10025" w:rsidRPr="00AB739F" w:rsidRDefault="00D10025" w:rsidP="001005B7">
      <w:pPr>
        <w:jc w:val="center"/>
        <w:rPr>
          <w:b/>
          <w:sz w:val="28"/>
          <w:szCs w:val="28"/>
          <w:lang w:val="en-NZ"/>
        </w:rPr>
      </w:pPr>
    </w:p>
    <w:p w:rsidR="00DF702D" w:rsidRDefault="004D1D46">
      <w:pPr>
        <w:pStyle w:val="TOC1"/>
        <w:rPr>
          <w:rFonts w:asciiTheme="minorHAnsi" w:eastAsiaTheme="minorEastAsia" w:hAnsiTheme="minorHAnsi" w:cstheme="minorBidi"/>
          <w:b w:val="0"/>
          <w:sz w:val="22"/>
          <w:szCs w:val="22"/>
          <w:lang w:val="en-NZ" w:eastAsia="en-NZ"/>
        </w:rPr>
      </w:pPr>
      <w:r w:rsidRPr="004D1D46">
        <w:rPr>
          <w:b w:val="0"/>
          <w:noProof w:val="0"/>
          <w:sz w:val="22"/>
          <w:lang w:val="en-NZ"/>
        </w:rPr>
        <w:fldChar w:fldCharType="begin"/>
      </w:r>
      <w:r w:rsidRPr="004D1D46">
        <w:rPr>
          <w:b w:val="0"/>
          <w:noProof w:val="0"/>
          <w:sz w:val="22"/>
          <w:lang w:val="en-NZ"/>
        </w:rPr>
        <w:instrText xml:space="preserve"> TOC \o "1-2" </w:instrText>
      </w:r>
      <w:r w:rsidRPr="004D1D46">
        <w:rPr>
          <w:b w:val="0"/>
          <w:noProof w:val="0"/>
          <w:sz w:val="22"/>
          <w:lang w:val="en-NZ"/>
        </w:rPr>
        <w:fldChar w:fldCharType="separate"/>
      </w:r>
      <w:r w:rsidR="00DF702D">
        <w:t>CHAPTER 1</w:t>
      </w:r>
      <w:r w:rsidR="00DF702D">
        <w:tab/>
      </w:r>
      <w:r w:rsidR="00DF702D" w:rsidRPr="00155A41">
        <w:t>Background</w:t>
      </w:r>
      <w:r w:rsidR="00DF702D">
        <w:tab/>
      </w:r>
      <w:r w:rsidR="00DF702D">
        <w:fldChar w:fldCharType="begin"/>
      </w:r>
      <w:r w:rsidR="00DF702D">
        <w:instrText xml:space="preserve"> PAGEREF _Toc489958475 \h </w:instrText>
      </w:r>
      <w:r w:rsidR="00DF702D">
        <w:fldChar w:fldCharType="separate"/>
      </w:r>
      <w:r w:rsidR="00CC0583">
        <w:t>1</w:t>
      </w:r>
      <w:r w:rsidR="00DF702D">
        <w:fldChar w:fldCharType="end"/>
      </w:r>
    </w:p>
    <w:p w:rsidR="00DF702D" w:rsidRDefault="00DF702D">
      <w:pPr>
        <w:pStyle w:val="TOC2"/>
        <w:rPr>
          <w:rFonts w:asciiTheme="minorHAnsi" w:eastAsiaTheme="minorEastAsia" w:hAnsiTheme="minorHAnsi" w:cstheme="minorBidi"/>
          <w:szCs w:val="22"/>
          <w:lang w:val="en-NZ" w:eastAsia="en-NZ"/>
        </w:rPr>
      </w:pPr>
      <w:r>
        <w:t>Purpose of this consultation</w:t>
      </w:r>
      <w:r>
        <w:tab/>
      </w:r>
      <w:r>
        <w:fldChar w:fldCharType="begin"/>
      </w:r>
      <w:r>
        <w:instrText xml:space="preserve"> PAGEREF _Toc489958476 \h </w:instrText>
      </w:r>
      <w:r>
        <w:fldChar w:fldCharType="separate"/>
      </w:r>
      <w:r w:rsidR="00CC0583">
        <w:t>1</w:t>
      </w:r>
      <w:r>
        <w:fldChar w:fldCharType="end"/>
      </w:r>
    </w:p>
    <w:p w:rsidR="00DF702D" w:rsidRDefault="00DF702D">
      <w:pPr>
        <w:pStyle w:val="TOC2"/>
        <w:rPr>
          <w:rFonts w:asciiTheme="minorHAnsi" w:eastAsiaTheme="minorEastAsia" w:hAnsiTheme="minorHAnsi" w:cstheme="minorBidi"/>
          <w:szCs w:val="22"/>
          <w:lang w:val="en-NZ" w:eastAsia="en-NZ"/>
        </w:rPr>
      </w:pPr>
      <w:r>
        <w:t>Summary of potential solutions</w:t>
      </w:r>
      <w:r>
        <w:tab/>
      </w:r>
      <w:r>
        <w:fldChar w:fldCharType="begin"/>
      </w:r>
      <w:r>
        <w:instrText xml:space="preserve"> PAGEREF _Toc489958477 \h </w:instrText>
      </w:r>
      <w:r>
        <w:fldChar w:fldCharType="separate"/>
      </w:r>
      <w:r w:rsidR="00CC0583">
        <w:t>2</w:t>
      </w:r>
      <w:r>
        <w:fldChar w:fldCharType="end"/>
      </w:r>
    </w:p>
    <w:p w:rsidR="00DF702D" w:rsidRDefault="00DF702D">
      <w:pPr>
        <w:pStyle w:val="TOC2"/>
        <w:rPr>
          <w:rFonts w:asciiTheme="minorHAnsi" w:eastAsiaTheme="minorEastAsia" w:hAnsiTheme="minorHAnsi" w:cstheme="minorBidi"/>
          <w:szCs w:val="22"/>
          <w:lang w:val="en-NZ" w:eastAsia="en-NZ"/>
        </w:rPr>
      </w:pPr>
      <w:r>
        <w:t>How to make a submission</w:t>
      </w:r>
      <w:r>
        <w:tab/>
      </w:r>
      <w:r>
        <w:fldChar w:fldCharType="begin"/>
      </w:r>
      <w:r>
        <w:instrText xml:space="preserve"> PAGEREF _Toc489958478 \h </w:instrText>
      </w:r>
      <w:r>
        <w:fldChar w:fldCharType="separate"/>
      </w:r>
      <w:r w:rsidR="00CC0583">
        <w:t>4</w:t>
      </w:r>
      <w:r>
        <w:fldChar w:fldCharType="end"/>
      </w:r>
    </w:p>
    <w:p w:rsidR="00DF702D" w:rsidRDefault="00DF702D">
      <w:pPr>
        <w:pStyle w:val="TOC1"/>
        <w:rPr>
          <w:rFonts w:asciiTheme="minorHAnsi" w:eastAsiaTheme="minorEastAsia" w:hAnsiTheme="minorHAnsi" w:cstheme="minorBidi"/>
          <w:b w:val="0"/>
          <w:sz w:val="22"/>
          <w:szCs w:val="22"/>
          <w:lang w:val="en-NZ" w:eastAsia="en-NZ"/>
        </w:rPr>
      </w:pPr>
      <w:r>
        <w:t>CHAPTER 2</w:t>
      </w:r>
      <w:r>
        <w:tab/>
      </w:r>
      <w:r w:rsidRPr="00155A41">
        <w:t>Environment for PAYE error correction</w:t>
      </w:r>
      <w:r>
        <w:t xml:space="preserve"> </w:t>
      </w:r>
      <w:r w:rsidRPr="00155A41">
        <w:t>and adjustment</w:t>
      </w:r>
      <w:r>
        <w:tab/>
      </w:r>
      <w:r>
        <w:fldChar w:fldCharType="begin"/>
      </w:r>
      <w:r>
        <w:instrText xml:space="preserve"> PAGEREF _Toc489958480 \h </w:instrText>
      </w:r>
      <w:r>
        <w:fldChar w:fldCharType="separate"/>
      </w:r>
      <w:r w:rsidR="00CC0583">
        <w:t>5</w:t>
      </w:r>
      <w:r>
        <w:fldChar w:fldCharType="end"/>
      </w:r>
    </w:p>
    <w:p w:rsidR="00DF702D" w:rsidRDefault="00DF702D">
      <w:pPr>
        <w:pStyle w:val="TOC2"/>
        <w:rPr>
          <w:rFonts w:asciiTheme="minorHAnsi" w:eastAsiaTheme="minorEastAsia" w:hAnsiTheme="minorHAnsi" w:cstheme="minorBidi"/>
          <w:szCs w:val="22"/>
          <w:lang w:val="en-NZ" w:eastAsia="en-NZ"/>
        </w:rPr>
      </w:pPr>
      <w:r>
        <w:t>Systems-wide view</w:t>
      </w:r>
      <w:r>
        <w:tab/>
      </w:r>
      <w:r>
        <w:fldChar w:fldCharType="begin"/>
      </w:r>
      <w:r>
        <w:instrText xml:space="preserve"> PAGEREF _Toc489958481 \h </w:instrText>
      </w:r>
      <w:r>
        <w:fldChar w:fldCharType="separate"/>
      </w:r>
      <w:r w:rsidR="00CC0583">
        <w:t>5</w:t>
      </w:r>
      <w:r>
        <w:fldChar w:fldCharType="end"/>
      </w:r>
    </w:p>
    <w:p w:rsidR="00DF702D" w:rsidRDefault="00DF702D">
      <w:pPr>
        <w:pStyle w:val="TOC2"/>
        <w:rPr>
          <w:rFonts w:asciiTheme="minorHAnsi" w:eastAsiaTheme="minorEastAsia" w:hAnsiTheme="minorHAnsi" w:cstheme="minorBidi"/>
          <w:szCs w:val="22"/>
          <w:lang w:val="en-NZ" w:eastAsia="en-NZ"/>
        </w:rPr>
      </w:pPr>
      <w:r>
        <w:t>Means by which errors may be corrected and adjustments made</w:t>
      </w:r>
      <w:r>
        <w:tab/>
      </w:r>
      <w:r>
        <w:fldChar w:fldCharType="begin"/>
      </w:r>
      <w:r>
        <w:instrText xml:space="preserve"> PAGEREF _Toc489958482 \h </w:instrText>
      </w:r>
      <w:r>
        <w:fldChar w:fldCharType="separate"/>
      </w:r>
      <w:r w:rsidR="00CC0583">
        <w:t>7</w:t>
      </w:r>
      <w:r>
        <w:fldChar w:fldCharType="end"/>
      </w:r>
    </w:p>
    <w:p w:rsidR="00DF702D" w:rsidRDefault="00DF702D">
      <w:pPr>
        <w:pStyle w:val="TOC1"/>
        <w:rPr>
          <w:rFonts w:asciiTheme="minorHAnsi" w:eastAsiaTheme="minorEastAsia" w:hAnsiTheme="minorHAnsi" w:cstheme="minorBidi"/>
          <w:b w:val="0"/>
          <w:sz w:val="22"/>
          <w:szCs w:val="22"/>
          <w:lang w:val="en-NZ" w:eastAsia="en-NZ"/>
        </w:rPr>
      </w:pPr>
      <w:r>
        <w:t>CHAPTER 3</w:t>
      </w:r>
      <w:r>
        <w:tab/>
        <w:t>E</w:t>
      </w:r>
      <w:r w:rsidRPr="00155A41">
        <w:t>rrors and adjustments to employment income information</w:t>
      </w:r>
      <w:r>
        <w:tab/>
      </w:r>
      <w:r>
        <w:fldChar w:fldCharType="begin"/>
      </w:r>
      <w:r>
        <w:instrText xml:space="preserve"> PAGEREF _Toc489958484 \h </w:instrText>
      </w:r>
      <w:r>
        <w:fldChar w:fldCharType="separate"/>
      </w:r>
      <w:r w:rsidR="00CC0583">
        <w:t>8</w:t>
      </w:r>
      <w:r>
        <w:fldChar w:fldCharType="end"/>
      </w:r>
    </w:p>
    <w:p w:rsidR="00DF702D" w:rsidRDefault="00DF702D">
      <w:pPr>
        <w:pStyle w:val="TOC2"/>
        <w:rPr>
          <w:rFonts w:asciiTheme="minorHAnsi" w:eastAsiaTheme="minorEastAsia" w:hAnsiTheme="minorHAnsi" w:cstheme="minorBidi"/>
          <w:szCs w:val="22"/>
          <w:lang w:val="en-NZ" w:eastAsia="en-NZ"/>
        </w:rPr>
      </w:pPr>
      <w:r>
        <w:t>Current requirements</w:t>
      </w:r>
      <w:r>
        <w:tab/>
      </w:r>
      <w:r>
        <w:fldChar w:fldCharType="begin"/>
      </w:r>
      <w:r>
        <w:instrText xml:space="preserve"> PAGEREF _Toc489958485 \h </w:instrText>
      </w:r>
      <w:r>
        <w:fldChar w:fldCharType="separate"/>
      </w:r>
      <w:r w:rsidR="00CC0583">
        <w:t>8</w:t>
      </w:r>
      <w:r>
        <w:fldChar w:fldCharType="end"/>
      </w:r>
    </w:p>
    <w:p w:rsidR="00DF702D" w:rsidRDefault="00DF702D">
      <w:pPr>
        <w:pStyle w:val="TOC2"/>
        <w:rPr>
          <w:rFonts w:asciiTheme="minorHAnsi" w:eastAsiaTheme="minorEastAsia" w:hAnsiTheme="minorHAnsi" w:cstheme="minorBidi"/>
          <w:szCs w:val="22"/>
          <w:lang w:val="en-NZ" w:eastAsia="en-NZ"/>
        </w:rPr>
      </w:pPr>
      <w:r>
        <w:t>Types of errors and adjustments in employment income information</w:t>
      </w:r>
      <w:r>
        <w:tab/>
      </w:r>
      <w:r>
        <w:fldChar w:fldCharType="begin"/>
      </w:r>
      <w:r>
        <w:instrText xml:space="preserve"> PAGEREF _Toc489958486 \h </w:instrText>
      </w:r>
      <w:r>
        <w:fldChar w:fldCharType="separate"/>
      </w:r>
      <w:r w:rsidR="00CC0583">
        <w:t>9</w:t>
      </w:r>
      <w:r>
        <w:fldChar w:fldCharType="end"/>
      </w:r>
    </w:p>
    <w:p w:rsidR="00DF702D" w:rsidRDefault="00DF702D">
      <w:pPr>
        <w:pStyle w:val="TOC2"/>
        <w:rPr>
          <w:rFonts w:asciiTheme="minorHAnsi" w:eastAsiaTheme="minorEastAsia" w:hAnsiTheme="minorHAnsi" w:cstheme="minorBidi"/>
          <w:szCs w:val="22"/>
          <w:lang w:val="en-NZ" w:eastAsia="en-NZ"/>
        </w:rPr>
      </w:pPr>
      <w:r>
        <w:t>Reporting errors</w:t>
      </w:r>
      <w:r>
        <w:tab/>
      </w:r>
      <w:r>
        <w:fldChar w:fldCharType="begin"/>
      </w:r>
      <w:r>
        <w:instrText xml:space="preserve"> PAGEREF _Toc489958487 \h </w:instrText>
      </w:r>
      <w:r>
        <w:fldChar w:fldCharType="separate"/>
      </w:r>
      <w:r w:rsidR="00CC0583">
        <w:t>9</w:t>
      </w:r>
      <w:r>
        <w:fldChar w:fldCharType="end"/>
      </w:r>
    </w:p>
    <w:p w:rsidR="00DF702D" w:rsidRDefault="00DF702D">
      <w:pPr>
        <w:pStyle w:val="TOC2"/>
        <w:rPr>
          <w:rFonts w:asciiTheme="minorHAnsi" w:eastAsiaTheme="minorEastAsia" w:hAnsiTheme="minorHAnsi" w:cstheme="minorBidi"/>
          <w:szCs w:val="22"/>
          <w:lang w:val="en-NZ" w:eastAsia="en-NZ"/>
        </w:rPr>
      </w:pPr>
      <w:r>
        <w:t>Payroll corrections</w:t>
      </w:r>
      <w:r>
        <w:tab/>
      </w:r>
      <w:r>
        <w:fldChar w:fldCharType="begin"/>
      </w:r>
      <w:r>
        <w:instrText xml:space="preserve"> PAGEREF _Toc489958488 \h </w:instrText>
      </w:r>
      <w:r>
        <w:fldChar w:fldCharType="separate"/>
      </w:r>
      <w:r w:rsidR="00CC0583">
        <w:t>10</w:t>
      </w:r>
      <w:r>
        <w:fldChar w:fldCharType="end"/>
      </w:r>
    </w:p>
    <w:p w:rsidR="00DF702D" w:rsidRDefault="00DF702D">
      <w:pPr>
        <w:pStyle w:val="TOC2"/>
        <w:rPr>
          <w:rFonts w:asciiTheme="minorHAnsi" w:eastAsiaTheme="minorEastAsia" w:hAnsiTheme="minorHAnsi" w:cstheme="minorBidi"/>
          <w:szCs w:val="22"/>
          <w:lang w:val="en-NZ" w:eastAsia="en-NZ"/>
        </w:rPr>
      </w:pPr>
      <w:r>
        <w:t>Interpretation errors</w:t>
      </w:r>
      <w:r>
        <w:tab/>
      </w:r>
      <w:r>
        <w:fldChar w:fldCharType="begin"/>
      </w:r>
      <w:r>
        <w:instrText xml:space="preserve"> PAGEREF _Toc489958489 \h </w:instrText>
      </w:r>
      <w:r>
        <w:fldChar w:fldCharType="separate"/>
      </w:r>
      <w:r w:rsidR="00CC0583">
        <w:t>15</w:t>
      </w:r>
      <w:r>
        <w:fldChar w:fldCharType="end"/>
      </w:r>
    </w:p>
    <w:p w:rsidR="00DF702D" w:rsidRDefault="00DF702D">
      <w:pPr>
        <w:pStyle w:val="TOC2"/>
        <w:rPr>
          <w:rFonts w:asciiTheme="minorHAnsi" w:eastAsiaTheme="minorEastAsia" w:hAnsiTheme="minorHAnsi" w:cstheme="minorBidi"/>
          <w:szCs w:val="22"/>
          <w:lang w:val="en-NZ" w:eastAsia="en-NZ"/>
        </w:rPr>
      </w:pPr>
      <w:r>
        <w:t>Errors and adjustments relating to a previous assessment period</w:t>
      </w:r>
      <w:r>
        <w:tab/>
      </w:r>
      <w:r>
        <w:fldChar w:fldCharType="begin"/>
      </w:r>
      <w:r>
        <w:instrText xml:space="preserve"> PAGEREF _Toc489958490 \h </w:instrText>
      </w:r>
      <w:r>
        <w:fldChar w:fldCharType="separate"/>
      </w:r>
      <w:r w:rsidR="00CC0583">
        <w:t>17</w:t>
      </w:r>
      <w:r>
        <w:fldChar w:fldCharType="end"/>
      </w:r>
    </w:p>
    <w:p w:rsidR="00DF702D" w:rsidRDefault="00DF702D">
      <w:pPr>
        <w:pStyle w:val="TOC2"/>
        <w:rPr>
          <w:rFonts w:asciiTheme="minorHAnsi" w:eastAsiaTheme="minorEastAsia" w:hAnsiTheme="minorHAnsi" w:cstheme="minorBidi"/>
          <w:szCs w:val="22"/>
          <w:lang w:val="en-NZ" w:eastAsia="en-NZ"/>
        </w:rPr>
      </w:pPr>
      <w:r>
        <w:t>Employee compliance errors</w:t>
      </w:r>
      <w:r>
        <w:tab/>
      </w:r>
      <w:r>
        <w:fldChar w:fldCharType="begin"/>
      </w:r>
      <w:r>
        <w:instrText xml:space="preserve"> PAGEREF _Toc489958491 \h </w:instrText>
      </w:r>
      <w:r>
        <w:fldChar w:fldCharType="separate"/>
      </w:r>
      <w:r w:rsidR="00CC0583">
        <w:t>19</w:t>
      </w:r>
      <w:r>
        <w:fldChar w:fldCharType="end"/>
      </w:r>
    </w:p>
    <w:p w:rsidR="00DF702D" w:rsidRDefault="00DF702D">
      <w:pPr>
        <w:pStyle w:val="TOC2"/>
        <w:rPr>
          <w:rFonts w:asciiTheme="minorHAnsi" w:eastAsiaTheme="minorEastAsia" w:hAnsiTheme="minorHAnsi" w:cstheme="minorBidi"/>
          <w:szCs w:val="22"/>
          <w:lang w:val="en-NZ" w:eastAsia="en-NZ"/>
        </w:rPr>
      </w:pPr>
      <w:r>
        <w:t>Reporting employer superannuation contribution tax (ESCT)</w:t>
      </w:r>
      <w:r>
        <w:tab/>
      </w:r>
      <w:r>
        <w:fldChar w:fldCharType="begin"/>
      </w:r>
      <w:r>
        <w:instrText xml:space="preserve"> PAGEREF _Toc489958492 \h </w:instrText>
      </w:r>
      <w:r>
        <w:fldChar w:fldCharType="separate"/>
      </w:r>
      <w:r w:rsidR="00CC0583">
        <w:t>19</w:t>
      </w:r>
      <w:r>
        <w:fldChar w:fldCharType="end"/>
      </w:r>
    </w:p>
    <w:p w:rsidR="00DF702D" w:rsidRDefault="00DF702D">
      <w:pPr>
        <w:pStyle w:val="TOC2"/>
        <w:rPr>
          <w:rFonts w:asciiTheme="minorHAnsi" w:eastAsiaTheme="minorEastAsia" w:hAnsiTheme="minorHAnsi" w:cstheme="minorBidi"/>
          <w:szCs w:val="22"/>
          <w:lang w:val="en-NZ" w:eastAsia="en-NZ"/>
        </w:rPr>
      </w:pPr>
      <w:r>
        <w:t>Complexity</w:t>
      </w:r>
      <w:r>
        <w:tab/>
      </w:r>
      <w:r>
        <w:fldChar w:fldCharType="begin"/>
      </w:r>
      <w:r>
        <w:instrText xml:space="preserve"> PAGEREF _Toc489958493 \h </w:instrText>
      </w:r>
      <w:r>
        <w:fldChar w:fldCharType="separate"/>
      </w:r>
      <w:r w:rsidR="00CC0583">
        <w:t>20</w:t>
      </w:r>
      <w:r>
        <w:fldChar w:fldCharType="end"/>
      </w:r>
    </w:p>
    <w:p w:rsidR="00DF702D" w:rsidRDefault="00DF702D">
      <w:pPr>
        <w:pStyle w:val="TOC1"/>
        <w:rPr>
          <w:rFonts w:asciiTheme="minorHAnsi" w:eastAsiaTheme="minorEastAsia" w:hAnsiTheme="minorHAnsi" w:cstheme="minorBidi"/>
          <w:b w:val="0"/>
          <w:sz w:val="22"/>
          <w:szCs w:val="22"/>
          <w:lang w:val="en-NZ" w:eastAsia="en-NZ"/>
        </w:rPr>
      </w:pPr>
      <w:r>
        <w:t>CHAPTER 4</w:t>
      </w:r>
      <w:r>
        <w:tab/>
      </w:r>
      <w:r w:rsidRPr="00155A41">
        <w:t>PAYE income and</w:t>
      </w:r>
      <w:r>
        <w:t xml:space="preserve"> </w:t>
      </w:r>
      <w:r w:rsidRPr="00155A41">
        <w:t>payroll corrections</w:t>
      </w:r>
      <w:r>
        <w:tab/>
      </w:r>
      <w:r>
        <w:fldChar w:fldCharType="begin"/>
      </w:r>
      <w:r>
        <w:instrText xml:space="preserve"> PAGEREF _Toc489958495 \h </w:instrText>
      </w:r>
      <w:r>
        <w:fldChar w:fldCharType="separate"/>
      </w:r>
      <w:r w:rsidR="00CC0583">
        <w:t>21</w:t>
      </w:r>
      <w:r>
        <w:fldChar w:fldCharType="end"/>
      </w:r>
    </w:p>
    <w:p w:rsidR="00DF702D" w:rsidRDefault="00DF702D">
      <w:pPr>
        <w:pStyle w:val="TOC2"/>
        <w:rPr>
          <w:rFonts w:asciiTheme="minorHAnsi" w:eastAsiaTheme="minorEastAsia" w:hAnsiTheme="minorHAnsi" w:cstheme="minorBidi"/>
          <w:szCs w:val="22"/>
          <w:lang w:val="en-NZ" w:eastAsia="en-NZ"/>
        </w:rPr>
      </w:pPr>
      <w:r>
        <w:t>Fringe benefit tax</w:t>
      </w:r>
      <w:r>
        <w:tab/>
      </w:r>
      <w:r>
        <w:fldChar w:fldCharType="begin"/>
      </w:r>
      <w:r>
        <w:instrText xml:space="preserve"> PAGEREF _Toc489958496 \h </w:instrText>
      </w:r>
      <w:r>
        <w:fldChar w:fldCharType="separate"/>
      </w:r>
      <w:r w:rsidR="00CC0583">
        <w:t>22</w:t>
      </w:r>
      <w:r>
        <w:fldChar w:fldCharType="end"/>
      </w:r>
    </w:p>
    <w:p w:rsidR="00DF702D" w:rsidRDefault="00DF702D">
      <w:pPr>
        <w:pStyle w:val="TOC1"/>
        <w:rPr>
          <w:rFonts w:asciiTheme="minorHAnsi" w:eastAsiaTheme="minorEastAsia" w:hAnsiTheme="minorHAnsi" w:cstheme="minorBidi"/>
          <w:b w:val="0"/>
          <w:sz w:val="22"/>
          <w:szCs w:val="22"/>
          <w:lang w:val="en-NZ" w:eastAsia="en-NZ"/>
        </w:rPr>
      </w:pPr>
      <w:r>
        <w:t>APPENDIX</w:t>
      </w:r>
      <w:r>
        <w:tab/>
        <w:t>P</w:t>
      </w:r>
      <w:r w:rsidRPr="00155A41">
        <w:t>roposed PAYE changes</w:t>
      </w:r>
      <w:r>
        <w:tab/>
      </w:r>
      <w:r>
        <w:fldChar w:fldCharType="begin"/>
      </w:r>
      <w:r>
        <w:instrText xml:space="preserve"> PAGEREF _Toc489958498 \h </w:instrText>
      </w:r>
      <w:r>
        <w:fldChar w:fldCharType="separate"/>
      </w:r>
      <w:r w:rsidR="00CC0583">
        <w:t>24</w:t>
      </w:r>
      <w:r>
        <w:fldChar w:fldCharType="end"/>
      </w:r>
    </w:p>
    <w:p w:rsidR="00047CC7" w:rsidRPr="00AB739F" w:rsidRDefault="004D1D46" w:rsidP="00D949DC">
      <w:pPr>
        <w:jc w:val="center"/>
        <w:rPr>
          <w:b/>
          <w:lang w:val="en-NZ"/>
        </w:rPr>
      </w:pPr>
      <w:r w:rsidRPr="004D1D46">
        <w:rPr>
          <w:rFonts w:ascii="Times New Roman Bold" w:hAnsi="Times New Roman Bold"/>
          <w:b/>
          <w:sz w:val="22"/>
          <w:szCs w:val="24"/>
          <w:lang w:val="en-NZ"/>
        </w:rPr>
        <w:fldChar w:fldCharType="end"/>
      </w:r>
    </w:p>
    <w:p w:rsidR="004B37FB" w:rsidRPr="00AB739F" w:rsidRDefault="004B37FB" w:rsidP="00D949DC">
      <w:pPr>
        <w:jc w:val="left"/>
        <w:rPr>
          <w:b/>
          <w:lang w:val="en-NZ"/>
        </w:rPr>
      </w:pPr>
    </w:p>
    <w:p w:rsidR="00725975" w:rsidRPr="00AB739F" w:rsidRDefault="00725975" w:rsidP="00E253EA">
      <w:pPr>
        <w:jc w:val="center"/>
        <w:rPr>
          <w:b/>
          <w:lang w:val="en-NZ"/>
        </w:rPr>
        <w:sectPr w:rsidR="00725975" w:rsidRPr="00AB739F" w:rsidSect="008840A1">
          <w:headerReference w:type="even" r:id="rId9"/>
          <w:footerReference w:type="even" r:id="rId10"/>
          <w:footerReference w:type="default" r:id="rId11"/>
          <w:pgSz w:w="11906" w:h="16838" w:code="9"/>
          <w:pgMar w:top="1134" w:right="1797" w:bottom="567" w:left="1797" w:header="709" w:footer="709" w:gutter="0"/>
          <w:cols w:space="708"/>
          <w:titlePg/>
          <w:docGrid w:linePitch="360"/>
        </w:sectPr>
      </w:pPr>
    </w:p>
    <w:p w:rsidR="007809E0" w:rsidRPr="00AB739F" w:rsidRDefault="00CD7C3C" w:rsidP="007069F0">
      <w:pPr>
        <w:pStyle w:val="Heading1"/>
      </w:pPr>
      <w:bookmarkStart w:id="1" w:name="_Toc147567992"/>
      <w:bookmarkStart w:id="2" w:name="_Toc486327615"/>
      <w:bookmarkStart w:id="3" w:name="_Toc486857187"/>
      <w:bookmarkStart w:id="4" w:name="_Toc489362019"/>
      <w:bookmarkStart w:id="5" w:name="_Toc489889760"/>
      <w:bookmarkStart w:id="6" w:name="_Toc489889959"/>
      <w:bookmarkStart w:id="7" w:name="_Toc489890019"/>
      <w:bookmarkStart w:id="8" w:name="_Toc489909184"/>
      <w:bookmarkStart w:id="9" w:name="_Toc489955418"/>
      <w:bookmarkStart w:id="10" w:name="_Toc489956558"/>
      <w:bookmarkStart w:id="11" w:name="_Toc489957842"/>
      <w:bookmarkStart w:id="12" w:name="_Toc489957928"/>
      <w:bookmarkStart w:id="13" w:name="_Toc489958474"/>
      <w:r w:rsidRPr="00AB739F">
        <w:t xml:space="preserve">CHAPTER </w:t>
      </w:r>
      <w:r w:rsidR="00C15285" w:rsidRPr="00AB739F">
        <w:t>1</w:t>
      </w:r>
      <w:bookmarkEnd w:id="1"/>
      <w:bookmarkEnd w:id="2"/>
      <w:bookmarkEnd w:id="3"/>
      <w:bookmarkEnd w:id="4"/>
      <w:bookmarkEnd w:id="5"/>
      <w:bookmarkEnd w:id="6"/>
      <w:bookmarkEnd w:id="7"/>
      <w:bookmarkEnd w:id="8"/>
      <w:bookmarkEnd w:id="9"/>
      <w:bookmarkEnd w:id="10"/>
      <w:bookmarkEnd w:id="11"/>
      <w:bookmarkEnd w:id="12"/>
      <w:bookmarkEnd w:id="13"/>
    </w:p>
    <w:p w:rsidR="007809E0" w:rsidRPr="00AB739F" w:rsidRDefault="007809E0" w:rsidP="007069F0">
      <w:pPr>
        <w:pStyle w:val="Heading1"/>
      </w:pPr>
    </w:p>
    <w:p w:rsidR="00EA330F" w:rsidRPr="00AB739F" w:rsidRDefault="007069F0" w:rsidP="007069F0">
      <w:pPr>
        <w:pStyle w:val="Heading1"/>
      </w:pPr>
      <w:bookmarkStart w:id="14" w:name="_Toc489958475"/>
      <w:r w:rsidRPr="00AB739F">
        <w:rPr>
          <w:caps w:val="0"/>
        </w:rPr>
        <w:t>Background</w:t>
      </w:r>
      <w:bookmarkEnd w:id="14"/>
    </w:p>
    <w:p w:rsidR="00EA330F" w:rsidRPr="00AB739F" w:rsidRDefault="00EA330F" w:rsidP="00F36FF2">
      <w:pPr>
        <w:pStyle w:val="Chapter1"/>
        <w:numPr>
          <w:ilvl w:val="0"/>
          <w:numId w:val="0"/>
        </w:numPr>
      </w:pPr>
    </w:p>
    <w:p w:rsidR="002152CE" w:rsidRPr="00AB739F" w:rsidRDefault="002152CE" w:rsidP="006002F3">
      <w:pPr>
        <w:pStyle w:val="Chapter1"/>
        <w:numPr>
          <w:ilvl w:val="0"/>
          <w:numId w:val="0"/>
        </w:numPr>
      </w:pPr>
    </w:p>
    <w:p w:rsidR="004879E9" w:rsidRPr="00AB739F" w:rsidRDefault="004879E9" w:rsidP="004879E9">
      <w:pPr>
        <w:pStyle w:val="Chapter1"/>
      </w:pPr>
      <w:r w:rsidRPr="00AB739F">
        <w:t>Correcting errors and making adjustments to already filed PAYE information is currently a largely manual process, and imposes significant compliance costs on some employers.</w:t>
      </w:r>
    </w:p>
    <w:p w:rsidR="00FB70AE" w:rsidRPr="00AB739F" w:rsidRDefault="00FB70AE" w:rsidP="00FB70AE">
      <w:pPr>
        <w:pStyle w:val="Chapter1"/>
        <w:numPr>
          <w:ilvl w:val="0"/>
          <w:numId w:val="0"/>
        </w:numPr>
        <w:ind w:left="851"/>
      </w:pPr>
    </w:p>
    <w:p w:rsidR="00BB36FE" w:rsidRPr="00AB739F" w:rsidRDefault="00BB1FFC" w:rsidP="00926D28">
      <w:pPr>
        <w:pStyle w:val="Chapter1"/>
      </w:pPr>
      <w:r w:rsidRPr="00AB739F">
        <w:t>In late 2015 the Government released a discussion document</w:t>
      </w:r>
      <w:r w:rsidR="00214430" w:rsidRPr="00AB739F">
        <w:t>,</w:t>
      </w:r>
      <w:r w:rsidRPr="00AB739F">
        <w:t xml:space="preserve"> </w:t>
      </w:r>
      <w:r w:rsidRPr="00AB739F">
        <w:rPr>
          <w:i/>
        </w:rPr>
        <w:t>Making Tax Simpler</w:t>
      </w:r>
      <w:r w:rsidR="00C07DC1" w:rsidRPr="00AB739F">
        <w:rPr>
          <w:i/>
        </w:rPr>
        <w:t xml:space="preserve"> –</w:t>
      </w:r>
      <w:r w:rsidRPr="00AB739F">
        <w:rPr>
          <w:i/>
        </w:rPr>
        <w:t xml:space="preserve"> Better administration of PAYE and GST</w:t>
      </w:r>
      <w:r w:rsidR="00214430" w:rsidRPr="00AB739F">
        <w:rPr>
          <w:i/>
        </w:rPr>
        <w:t>,</w:t>
      </w:r>
      <w:r w:rsidRPr="00AB739F">
        <w:t xml:space="preserve"> which </w:t>
      </w:r>
      <w:r w:rsidR="00214430" w:rsidRPr="00AB739F">
        <w:t xml:space="preserve">contained </w:t>
      </w:r>
      <w:r w:rsidRPr="00AB739F">
        <w:t>propos</w:t>
      </w:r>
      <w:r w:rsidR="00214430" w:rsidRPr="00AB739F">
        <w:t>als about</w:t>
      </w:r>
      <w:r w:rsidRPr="00AB739F">
        <w:t xml:space="preserve"> how modern digital services could be used to improve the administration of PAYE and GST.</w:t>
      </w:r>
      <w:r w:rsidR="00EB18F9" w:rsidRPr="00AB739F">
        <w:t xml:space="preserve"> </w:t>
      </w:r>
      <w:r w:rsidR="00FD4965" w:rsidRPr="00AB739F">
        <w:t xml:space="preserve"> </w:t>
      </w:r>
      <w:r w:rsidR="00A23EEC" w:rsidRPr="00AB739F">
        <w:t>The objectives outlined included reducing compliance and administrative costs</w:t>
      </w:r>
      <w:r w:rsidR="00214430" w:rsidRPr="00AB739F">
        <w:t>,</w:t>
      </w:r>
      <w:r w:rsidR="00A23EEC" w:rsidRPr="00AB739F">
        <w:t xml:space="preserve"> and improved administration of social policies such as student loans and Wo</w:t>
      </w:r>
      <w:r w:rsidR="00443816" w:rsidRPr="00AB739F">
        <w:t>rking for Families tax credits.</w:t>
      </w:r>
    </w:p>
    <w:p w:rsidR="00BB36FE" w:rsidRPr="00AB739F" w:rsidRDefault="00BB36FE" w:rsidP="00BB36FE">
      <w:pPr>
        <w:pStyle w:val="Chapter1"/>
        <w:numPr>
          <w:ilvl w:val="0"/>
          <w:numId w:val="0"/>
        </w:numPr>
        <w:ind w:left="851"/>
      </w:pPr>
    </w:p>
    <w:p w:rsidR="003A31FD" w:rsidRPr="00AB739F" w:rsidRDefault="00EB18F9" w:rsidP="00926D28">
      <w:pPr>
        <w:pStyle w:val="Chapter1"/>
      </w:pPr>
      <w:r w:rsidRPr="00AB739F">
        <w:t xml:space="preserve">The </w:t>
      </w:r>
      <w:r w:rsidR="00214430" w:rsidRPr="00AB739F">
        <w:t>d</w:t>
      </w:r>
      <w:r w:rsidR="00BB36FE" w:rsidRPr="00AB739F">
        <w:t xml:space="preserve">iscussion </w:t>
      </w:r>
      <w:r w:rsidR="00214430" w:rsidRPr="00AB739F">
        <w:t>d</w:t>
      </w:r>
      <w:r w:rsidRPr="00AB739F">
        <w:t xml:space="preserve">ocument proposed </w:t>
      </w:r>
      <w:r w:rsidR="00FD4965" w:rsidRPr="00AB739F">
        <w:t xml:space="preserve">that employers should file PAYE information each payday and that </w:t>
      </w:r>
      <w:r w:rsidR="00FA126A" w:rsidRPr="00AB739F">
        <w:t xml:space="preserve">employers </w:t>
      </w:r>
      <w:r w:rsidR="00FD4965" w:rsidRPr="00AB739F">
        <w:t>using payroll software could do so directly from their payroll systems.</w:t>
      </w:r>
    </w:p>
    <w:p w:rsidR="0084733F" w:rsidRPr="00AB739F" w:rsidRDefault="0084733F" w:rsidP="0084733F">
      <w:pPr>
        <w:pStyle w:val="Chapter1"/>
        <w:numPr>
          <w:ilvl w:val="0"/>
          <w:numId w:val="0"/>
        </w:numPr>
        <w:ind w:left="851"/>
      </w:pPr>
    </w:p>
    <w:p w:rsidR="002214AD" w:rsidRPr="00AB739F" w:rsidRDefault="00C11FA7" w:rsidP="004879E9">
      <w:pPr>
        <w:pStyle w:val="Chapter1"/>
      </w:pPr>
      <w:r w:rsidRPr="00AB739F">
        <w:t>F</w:t>
      </w:r>
      <w:r w:rsidR="000D5413" w:rsidRPr="00AB739F">
        <w:t xml:space="preserve">or </w:t>
      </w:r>
      <w:proofErr w:type="gramStart"/>
      <w:r w:rsidR="000D5413" w:rsidRPr="00AB739F">
        <w:t>those</w:t>
      </w:r>
      <w:proofErr w:type="gramEnd"/>
      <w:r w:rsidR="000D5413" w:rsidRPr="00AB739F">
        <w:t xml:space="preserve"> using payroll software</w:t>
      </w:r>
      <w:r w:rsidR="004879E9" w:rsidRPr="00AB739F">
        <w:t>,</w:t>
      </w:r>
      <w:r w:rsidR="000D5413" w:rsidRPr="00AB739F">
        <w:t xml:space="preserve"> their payroll system could be used to calculate and transmit the information required to correct </w:t>
      </w:r>
      <w:r w:rsidR="005705F7" w:rsidRPr="00AB739F">
        <w:t>errors and</w:t>
      </w:r>
      <w:r w:rsidR="0093523C" w:rsidRPr="00AB739F">
        <w:t xml:space="preserve"> make adjustments</w:t>
      </w:r>
      <w:r w:rsidR="00F40004" w:rsidRPr="00AB739F">
        <w:t xml:space="preserve">. </w:t>
      </w:r>
      <w:r w:rsidR="001C00FE" w:rsidRPr="00AB739F">
        <w:t xml:space="preserve"> </w:t>
      </w:r>
      <w:r w:rsidR="002214AD" w:rsidRPr="00AB739F">
        <w:t xml:space="preserve">The </w:t>
      </w:r>
      <w:r w:rsidR="001C00FE" w:rsidRPr="00AB739F">
        <w:t>d</w:t>
      </w:r>
      <w:r w:rsidR="002214AD" w:rsidRPr="00AB739F">
        <w:t xml:space="preserve">iscussion </w:t>
      </w:r>
      <w:r w:rsidR="001C00FE" w:rsidRPr="00AB739F">
        <w:t>d</w:t>
      </w:r>
      <w:r w:rsidR="002214AD" w:rsidRPr="00AB739F">
        <w:t xml:space="preserve">ocument </w:t>
      </w:r>
      <w:r w:rsidR="000D5413" w:rsidRPr="00AB739F">
        <w:t xml:space="preserve">further proposed that the correction </w:t>
      </w:r>
      <w:r w:rsidR="0093523C" w:rsidRPr="00AB739F">
        <w:t xml:space="preserve">and adjustment </w:t>
      </w:r>
      <w:r w:rsidR="000D5413" w:rsidRPr="00AB739F">
        <w:t xml:space="preserve">of PAYE </w:t>
      </w:r>
      <w:r w:rsidR="0093523C" w:rsidRPr="00AB739F">
        <w:t>information</w:t>
      </w:r>
      <w:r w:rsidR="000D5413" w:rsidRPr="00AB739F">
        <w:t xml:space="preserve"> </w:t>
      </w:r>
      <w:r w:rsidR="0093523C" w:rsidRPr="00AB739F">
        <w:t>would</w:t>
      </w:r>
      <w:r w:rsidR="00BE61D2" w:rsidRPr="00AB739F">
        <w:t xml:space="preserve"> require employers to amend the returns</w:t>
      </w:r>
      <w:r w:rsidR="0093523C" w:rsidRPr="00AB739F">
        <w:t xml:space="preserve"> in which the error</w:t>
      </w:r>
      <w:r w:rsidR="005705F7" w:rsidRPr="00AB739F">
        <w:t xml:space="preserve"> </w:t>
      </w:r>
      <w:r w:rsidR="0078209C" w:rsidRPr="00AB739F">
        <w:t>originally occurred.</w:t>
      </w:r>
    </w:p>
    <w:p w:rsidR="0078209C" w:rsidRPr="00AB739F" w:rsidRDefault="0078209C" w:rsidP="0078209C">
      <w:pPr>
        <w:pStyle w:val="Chapter1"/>
        <w:numPr>
          <w:ilvl w:val="0"/>
          <w:numId w:val="0"/>
        </w:numPr>
        <w:ind w:left="851"/>
      </w:pPr>
    </w:p>
    <w:p w:rsidR="00BB36FE" w:rsidRPr="00AB739F" w:rsidRDefault="004879E9" w:rsidP="00BB36FE">
      <w:pPr>
        <w:pStyle w:val="Chapter1"/>
      </w:pPr>
      <w:r w:rsidRPr="00AB739F">
        <w:t>C</w:t>
      </w:r>
      <w:r w:rsidR="009B3E26" w:rsidRPr="00AB739F">
        <w:t xml:space="preserve">hanges to the administration of PAYE are </w:t>
      </w:r>
      <w:r w:rsidRPr="00AB739F">
        <w:t>proposed</w:t>
      </w:r>
      <w:r w:rsidR="009B3E26" w:rsidRPr="00AB739F">
        <w:t xml:space="preserve"> in </w:t>
      </w:r>
      <w:r w:rsidR="001A5D16" w:rsidRPr="00BE1BF4">
        <w:rPr>
          <w:rFonts w:eastAsiaTheme="minorHAnsi"/>
          <w:lang w:eastAsia="en-US"/>
        </w:rPr>
        <w:t>t</w:t>
      </w:r>
      <w:r w:rsidR="009B3E26" w:rsidRPr="00BE1BF4">
        <w:rPr>
          <w:rFonts w:eastAsiaTheme="minorHAnsi"/>
          <w:lang w:eastAsia="en-US"/>
        </w:rPr>
        <w:t>he Taxation (Annual Rates for 2017</w:t>
      </w:r>
      <w:r w:rsidR="001C00FE" w:rsidRPr="00BE1BF4">
        <w:rPr>
          <w:rFonts w:eastAsiaTheme="minorHAnsi"/>
          <w:lang w:eastAsia="en-US"/>
        </w:rPr>
        <w:t>–</w:t>
      </w:r>
      <w:r w:rsidR="009B3E26" w:rsidRPr="00BE1BF4">
        <w:rPr>
          <w:rFonts w:eastAsiaTheme="minorHAnsi"/>
          <w:lang w:eastAsia="en-US"/>
        </w:rPr>
        <w:t>18, Employment and Investment Income</w:t>
      </w:r>
      <w:r w:rsidR="001C00FE" w:rsidRPr="00BE1BF4">
        <w:rPr>
          <w:rFonts w:eastAsiaTheme="minorHAnsi"/>
          <w:lang w:eastAsia="en-US"/>
        </w:rPr>
        <w:t>,</w:t>
      </w:r>
      <w:r w:rsidR="009B3E26" w:rsidRPr="00BE1BF4">
        <w:rPr>
          <w:rFonts w:eastAsiaTheme="minorHAnsi"/>
          <w:lang w:eastAsia="en-US"/>
        </w:rPr>
        <w:t xml:space="preserve"> and Remedial Matters) Bill</w:t>
      </w:r>
      <w:r w:rsidR="009B3E26" w:rsidRPr="00AB739F">
        <w:t xml:space="preserve"> introduced to</w:t>
      </w:r>
      <w:r w:rsidR="006A6CC1" w:rsidRPr="00AB739F">
        <w:t xml:space="preserve"> Parliament in April 20</w:t>
      </w:r>
      <w:r w:rsidR="001C00FE" w:rsidRPr="00AB739F">
        <w:t>1</w:t>
      </w:r>
      <w:r w:rsidR="006A6CC1" w:rsidRPr="00AB739F">
        <w:t>7.</w:t>
      </w:r>
      <w:r w:rsidR="00E466B0" w:rsidRPr="00AB739F">
        <w:t xml:space="preserve"> </w:t>
      </w:r>
      <w:r w:rsidR="00BB36FE" w:rsidRPr="00AB739F">
        <w:t xml:space="preserve"> The changes proposed in the Bill are summarised </w:t>
      </w:r>
      <w:r w:rsidR="001C00FE" w:rsidRPr="00AB739F">
        <w:t>in</w:t>
      </w:r>
      <w:r w:rsidR="00BB36FE" w:rsidRPr="00AB739F">
        <w:t xml:space="preserve"> </w:t>
      </w:r>
      <w:r w:rsidR="00344013" w:rsidRPr="00AB739F">
        <w:t>the Appendix</w:t>
      </w:r>
      <w:r w:rsidR="00BB36FE" w:rsidRPr="00AB739F">
        <w:t>.</w:t>
      </w:r>
    </w:p>
    <w:p w:rsidR="002F399B" w:rsidRPr="00AB739F" w:rsidRDefault="002F399B" w:rsidP="002F399B">
      <w:pPr>
        <w:pStyle w:val="Chapter1"/>
        <w:numPr>
          <w:ilvl w:val="0"/>
          <w:numId w:val="0"/>
        </w:numPr>
        <w:ind w:left="851"/>
      </w:pPr>
    </w:p>
    <w:p w:rsidR="0078209C" w:rsidRPr="00AB739F" w:rsidRDefault="00E466B0" w:rsidP="002214AD">
      <w:pPr>
        <w:pStyle w:val="Chapter1"/>
      </w:pPr>
      <w:r w:rsidRPr="00AB739F">
        <w:t>T</w:t>
      </w:r>
      <w:r w:rsidR="00EB18F9" w:rsidRPr="00AB739F">
        <w:t>he Bill</w:t>
      </w:r>
      <w:r w:rsidR="00373883" w:rsidRPr="00AB739F">
        <w:t xml:space="preserve"> proposes</w:t>
      </w:r>
      <w:r w:rsidR="006A6CC1" w:rsidRPr="00AB739F">
        <w:t xml:space="preserve"> a regulation</w:t>
      </w:r>
      <w:r w:rsidR="00957F57" w:rsidRPr="00AB739F">
        <w:t>-</w:t>
      </w:r>
      <w:r w:rsidR="006A6CC1" w:rsidRPr="00AB739F">
        <w:t xml:space="preserve">making power for matters relating to the correction of errors in </w:t>
      </w:r>
      <w:r w:rsidR="00957F57" w:rsidRPr="00AB739F">
        <w:t>“</w:t>
      </w:r>
      <w:r w:rsidR="006A6CC1" w:rsidRPr="00AB739F">
        <w:t>employment income information</w:t>
      </w:r>
      <w:r w:rsidR="00957F57" w:rsidRPr="00AB739F">
        <w:t>”</w:t>
      </w:r>
      <w:r w:rsidR="00876B32" w:rsidRPr="00AB739F">
        <w:t>.</w:t>
      </w:r>
      <w:r w:rsidRPr="00AB739F">
        <w:rPr>
          <w:rStyle w:val="FootnoteReference"/>
          <w:sz w:val="24"/>
          <w:szCs w:val="24"/>
        </w:rPr>
        <w:footnoteReference w:id="2"/>
      </w:r>
      <w:r w:rsidR="00A94C4B" w:rsidRPr="00AB739F">
        <w:t xml:space="preserve">  </w:t>
      </w:r>
      <w:r w:rsidR="004879E9" w:rsidRPr="00AB739F">
        <w:t xml:space="preserve">It further </w:t>
      </w:r>
      <w:r w:rsidR="001A5D16" w:rsidRPr="00AB739F">
        <w:t>provides that the Governor-</w:t>
      </w:r>
      <w:r w:rsidRPr="00AB739F">
        <w:t xml:space="preserve">General may make </w:t>
      </w:r>
      <w:r w:rsidR="004879E9" w:rsidRPr="00AB739F">
        <w:t>these</w:t>
      </w:r>
      <w:r w:rsidRPr="00AB739F">
        <w:t xml:space="preserve"> regulations on the advice of the Minister of Revenue</w:t>
      </w:r>
      <w:r w:rsidR="004879E9" w:rsidRPr="00AB739F">
        <w:t>,</w:t>
      </w:r>
      <w:r w:rsidRPr="00AB739F">
        <w:t xml:space="preserve"> following appropriate consultation</w:t>
      </w:r>
      <w:r w:rsidR="00957F57" w:rsidRPr="00AB739F">
        <w:t>.</w:t>
      </w:r>
      <w:r w:rsidR="00103D70" w:rsidRPr="00AB739F">
        <w:rPr>
          <w:rStyle w:val="FootnoteReference"/>
          <w:sz w:val="24"/>
          <w:szCs w:val="24"/>
        </w:rPr>
        <w:footnoteReference w:id="3"/>
      </w:r>
    </w:p>
    <w:p w:rsidR="002214AD" w:rsidRPr="00AB739F" w:rsidRDefault="002214AD" w:rsidP="002214AD">
      <w:pPr>
        <w:pStyle w:val="Chapter1"/>
        <w:numPr>
          <w:ilvl w:val="0"/>
          <w:numId w:val="0"/>
        </w:numPr>
        <w:ind w:left="851"/>
      </w:pPr>
    </w:p>
    <w:p w:rsidR="00666B44" w:rsidRPr="00AB739F" w:rsidRDefault="00666B44" w:rsidP="002214AD">
      <w:pPr>
        <w:pStyle w:val="Chapter1"/>
        <w:numPr>
          <w:ilvl w:val="0"/>
          <w:numId w:val="0"/>
        </w:numPr>
        <w:ind w:left="851"/>
      </w:pPr>
    </w:p>
    <w:p w:rsidR="0078209C" w:rsidRPr="000B4B82" w:rsidRDefault="0078209C" w:rsidP="000B4B82">
      <w:pPr>
        <w:pStyle w:val="Heading2"/>
      </w:pPr>
      <w:bookmarkStart w:id="15" w:name="_Toc489958476"/>
      <w:r w:rsidRPr="000B4B82">
        <w:t>Purpose of this consultation</w:t>
      </w:r>
      <w:bookmarkEnd w:id="15"/>
    </w:p>
    <w:p w:rsidR="0078209C" w:rsidRPr="00AB739F" w:rsidRDefault="0078209C" w:rsidP="007D54F5">
      <w:pPr>
        <w:pStyle w:val="Chapter1"/>
        <w:numPr>
          <w:ilvl w:val="0"/>
          <w:numId w:val="0"/>
        </w:numPr>
        <w:ind w:left="851"/>
      </w:pPr>
    </w:p>
    <w:p w:rsidR="00C208BB" w:rsidRPr="00AB739F" w:rsidRDefault="00AE516C" w:rsidP="00BB425B">
      <w:pPr>
        <w:pStyle w:val="Chapter1"/>
      </w:pPr>
      <w:r w:rsidRPr="00AA4531">
        <w:t>This</w:t>
      </w:r>
      <w:r w:rsidR="00BD50EA" w:rsidRPr="00AA4531">
        <w:t xml:space="preserve"> consultation is being carried ou</w:t>
      </w:r>
      <w:r w:rsidR="0084733F" w:rsidRPr="00AA4531">
        <w:t>t on behalf of the Minister of R</w:t>
      </w:r>
      <w:r w:rsidR="00BD50EA" w:rsidRPr="00AA4531">
        <w:t>evenue and</w:t>
      </w:r>
      <w:r w:rsidR="00BD50EA" w:rsidRPr="00AB739F">
        <w:t xml:space="preserve"> </w:t>
      </w:r>
      <w:r w:rsidRPr="00AB739F">
        <w:t>seeks feedback</w:t>
      </w:r>
      <w:r w:rsidR="00F40004" w:rsidRPr="00AB739F">
        <w:t xml:space="preserve"> to help shape the regulations</w:t>
      </w:r>
      <w:r w:rsidRPr="00AB739F">
        <w:t xml:space="preserve"> in proposed </w:t>
      </w:r>
      <w:r w:rsidR="00373883" w:rsidRPr="00AB739F">
        <w:t>new section 23M of the T</w:t>
      </w:r>
      <w:r w:rsidRPr="00AB739F">
        <w:t>ax Administration Act</w:t>
      </w:r>
      <w:r w:rsidR="00F40004" w:rsidRPr="00AB739F">
        <w:t>.</w:t>
      </w:r>
    </w:p>
    <w:p w:rsidR="00AF586E" w:rsidRPr="00AB739F" w:rsidRDefault="00AF586E" w:rsidP="00C208BB">
      <w:pPr>
        <w:pStyle w:val="Chapter1"/>
        <w:numPr>
          <w:ilvl w:val="0"/>
          <w:numId w:val="0"/>
        </w:numPr>
        <w:ind w:left="851"/>
      </w:pPr>
    </w:p>
    <w:p w:rsidR="00666B44" w:rsidRPr="00AB739F" w:rsidRDefault="00C208BB" w:rsidP="00F1339C">
      <w:pPr>
        <w:pStyle w:val="Chapter1"/>
      </w:pPr>
      <w:r w:rsidRPr="00AB739F">
        <w:t>W</w:t>
      </w:r>
      <w:r w:rsidR="00AF586E" w:rsidRPr="00AB739F">
        <w:t>ith the co-operation of providers of payroll software</w:t>
      </w:r>
      <w:r w:rsidR="00B939F9" w:rsidRPr="00AB739F">
        <w:t>,</w:t>
      </w:r>
      <w:r w:rsidRPr="00AB739F">
        <w:t xml:space="preserve"> a</w:t>
      </w:r>
      <w:r w:rsidR="00C11FA7" w:rsidRPr="00AB739F">
        <w:t xml:space="preserve"> largely</w:t>
      </w:r>
      <w:r w:rsidRPr="00AB739F">
        <w:t xml:space="preserve"> automated approach</w:t>
      </w:r>
      <w:r w:rsidR="00AF586E" w:rsidRPr="00AB739F">
        <w:t xml:space="preserve"> to error correction</w:t>
      </w:r>
      <w:r w:rsidRPr="00AB739F">
        <w:t xml:space="preserve"> is </w:t>
      </w:r>
      <w:r w:rsidR="00C11FA7" w:rsidRPr="00AB739F">
        <w:t>proposed</w:t>
      </w:r>
      <w:r w:rsidR="004879E9" w:rsidRPr="00AB739F">
        <w:t xml:space="preserve"> </w:t>
      </w:r>
      <w:r w:rsidRPr="00AB739F">
        <w:t>for employers using payroll software</w:t>
      </w:r>
      <w:r w:rsidR="00AF586E" w:rsidRPr="00AB739F">
        <w:t xml:space="preserve">. </w:t>
      </w:r>
      <w:r w:rsidR="00E90498" w:rsidRPr="00AB739F">
        <w:t xml:space="preserve"> </w:t>
      </w:r>
      <w:r w:rsidR="0084733F" w:rsidRPr="00AB739F">
        <w:t>However i</w:t>
      </w:r>
      <w:r w:rsidRPr="00AB739F">
        <w:t>t is important that the requirements for error correction also meet the needs of employers who</w:t>
      </w:r>
      <w:r w:rsidR="0078209C" w:rsidRPr="00AB739F">
        <w:t xml:space="preserve"> </w:t>
      </w:r>
      <w:r w:rsidRPr="00AB739F">
        <w:t xml:space="preserve">file through Inland Revenue’s website </w:t>
      </w:r>
      <w:proofErr w:type="gramStart"/>
      <w:r w:rsidRPr="00AB739F">
        <w:t>or</w:t>
      </w:r>
      <w:proofErr w:type="gramEnd"/>
      <w:r w:rsidRPr="00AB739F">
        <w:t xml:space="preserve"> on paper</w:t>
      </w:r>
      <w:r w:rsidR="00B939F9" w:rsidRPr="00AB739F">
        <w:t xml:space="preserve">. </w:t>
      </w:r>
      <w:r w:rsidRPr="00AB739F">
        <w:t xml:space="preserve"> </w:t>
      </w:r>
      <w:r w:rsidR="00B939F9" w:rsidRPr="00AB739F">
        <w:t>S</w:t>
      </w:r>
      <w:r w:rsidRPr="00AB739F">
        <w:t>ubmissions are als</w:t>
      </w:r>
      <w:r w:rsidR="00443816" w:rsidRPr="00AB739F">
        <w:t>o invited from these employers.</w:t>
      </w:r>
    </w:p>
    <w:p w:rsidR="002F512D" w:rsidRPr="00AB739F" w:rsidRDefault="002F512D" w:rsidP="00E90498">
      <w:pPr>
        <w:pStyle w:val="Chapter1"/>
        <w:numPr>
          <w:ilvl w:val="0"/>
          <w:numId w:val="0"/>
        </w:numPr>
        <w:ind w:left="851"/>
      </w:pPr>
    </w:p>
    <w:p w:rsidR="002F512D" w:rsidRPr="00AB739F" w:rsidRDefault="002F512D" w:rsidP="00E90498">
      <w:pPr>
        <w:pStyle w:val="Chapter1"/>
        <w:numPr>
          <w:ilvl w:val="0"/>
          <w:numId w:val="0"/>
        </w:numPr>
        <w:ind w:left="851"/>
      </w:pPr>
    </w:p>
    <w:p w:rsidR="00477936" w:rsidRPr="00AB739F" w:rsidRDefault="00477936" w:rsidP="000B4B82">
      <w:pPr>
        <w:pStyle w:val="Heading2"/>
      </w:pPr>
      <w:bookmarkStart w:id="16" w:name="_Toc489958477"/>
      <w:r w:rsidRPr="00AB739F">
        <w:t xml:space="preserve">Summary of </w:t>
      </w:r>
      <w:r w:rsidR="00F95479" w:rsidRPr="00AB739F">
        <w:t>potential solutions</w:t>
      </w:r>
      <w:bookmarkEnd w:id="16"/>
    </w:p>
    <w:p w:rsidR="00477936" w:rsidRPr="00AB739F" w:rsidRDefault="00477936" w:rsidP="007D54F5">
      <w:pPr>
        <w:pStyle w:val="Chapter1"/>
        <w:numPr>
          <w:ilvl w:val="0"/>
          <w:numId w:val="0"/>
        </w:numPr>
        <w:ind w:left="851"/>
      </w:pPr>
    </w:p>
    <w:p w:rsidR="004879E9" w:rsidRPr="00AB739F" w:rsidRDefault="004879E9" w:rsidP="00FB70AE">
      <w:pPr>
        <w:pStyle w:val="Chapter1"/>
      </w:pPr>
      <w:r w:rsidRPr="00AB739F">
        <w:t>Sever</w:t>
      </w:r>
      <w:r w:rsidR="00F95479" w:rsidRPr="00AB739F">
        <w:t>al</w:t>
      </w:r>
      <w:r w:rsidRPr="00AB739F">
        <w:t xml:space="preserve"> </w:t>
      </w:r>
      <w:r w:rsidR="003F2802" w:rsidRPr="00AB739F">
        <w:t xml:space="preserve">design </w:t>
      </w:r>
      <w:r w:rsidR="00FB70AE" w:rsidRPr="00AB739F">
        <w:t>principles</w:t>
      </w:r>
      <w:r w:rsidR="003F2802" w:rsidRPr="00AB739F">
        <w:t xml:space="preserve"> </w:t>
      </w:r>
      <w:r w:rsidRPr="00AB739F">
        <w:t xml:space="preserve">have been identified </w:t>
      </w:r>
      <w:r w:rsidR="00D419EF" w:rsidRPr="00AB739F">
        <w:t>to reduce the need for rework</w:t>
      </w:r>
      <w:r w:rsidR="007F746A" w:rsidRPr="00AB739F">
        <w:t>:</w:t>
      </w:r>
    </w:p>
    <w:p w:rsidR="004879E9" w:rsidRPr="00AB739F" w:rsidRDefault="004879E9" w:rsidP="0040716F">
      <w:pPr>
        <w:pStyle w:val="Chapter1"/>
        <w:numPr>
          <w:ilvl w:val="0"/>
          <w:numId w:val="0"/>
        </w:numPr>
        <w:ind w:left="851"/>
      </w:pPr>
    </w:p>
    <w:p w:rsidR="00477936" w:rsidRPr="00AB739F" w:rsidRDefault="004879E9" w:rsidP="0040716F">
      <w:pPr>
        <w:pStyle w:val="Bullets"/>
        <w:rPr>
          <w:lang w:val="en-NZ"/>
        </w:rPr>
      </w:pPr>
      <w:r w:rsidRPr="00AB739F">
        <w:rPr>
          <w:lang w:val="en-NZ"/>
        </w:rPr>
        <w:t>W</w:t>
      </w:r>
      <w:r w:rsidR="00A90577" w:rsidRPr="00AB739F">
        <w:rPr>
          <w:lang w:val="en-NZ"/>
        </w:rPr>
        <w:t>here possible</w:t>
      </w:r>
      <w:r w:rsidR="00B939F9" w:rsidRPr="00AB739F">
        <w:rPr>
          <w:lang w:val="en-NZ"/>
        </w:rPr>
        <w:t>,</w:t>
      </w:r>
      <w:r w:rsidR="00A90577" w:rsidRPr="00AB739F">
        <w:rPr>
          <w:lang w:val="en-NZ"/>
        </w:rPr>
        <w:t xml:space="preserve"> processes for adjustment should be automated and allow employers to make adjustments consistent with their payroll practices.</w:t>
      </w:r>
    </w:p>
    <w:p w:rsidR="004879E9" w:rsidRPr="00AB739F" w:rsidRDefault="004879E9" w:rsidP="0040716F">
      <w:pPr>
        <w:pStyle w:val="Bullets"/>
        <w:rPr>
          <w:lang w:val="en-NZ"/>
        </w:rPr>
      </w:pPr>
      <w:r w:rsidRPr="00AB739F">
        <w:rPr>
          <w:lang w:val="en-NZ"/>
        </w:rPr>
        <w:t>E</w:t>
      </w:r>
      <w:r w:rsidR="004B4A35" w:rsidRPr="00AB739F">
        <w:rPr>
          <w:lang w:val="en-NZ"/>
        </w:rPr>
        <w:t xml:space="preserve">mployers who use payroll software </w:t>
      </w:r>
      <w:r w:rsidRPr="00AB739F">
        <w:rPr>
          <w:lang w:val="en-NZ"/>
        </w:rPr>
        <w:t>should</w:t>
      </w:r>
      <w:r w:rsidR="004B4A35" w:rsidRPr="00AB739F">
        <w:rPr>
          <w:lang w:val="en-NZ"/>
        </w:rPr>
        <w:t xml:space="preserve"> be able to </w:t>
      </w:r>
      <w:r w:rsidR="00D419EF" w:rsidRPr="00AB739F">
        <w:rPr>
          <w:lang w:val="en-NZ"/>
        </w:rPr>
        <w:t xml:space="preserve">use their software to </w:t>
      </w:r>
      <w:r w:rsidR="004B4A35" w:rsidRPr="00AB739F">
        <w:rPr>
          <w:lang w:val="en-NZ"/>
        </w:rPr>
        <w:t>generate the information they require to amend an already filed return</w:t>
      </w:r>
      <w:r w:rsidRPr="00AB739F">
        <w:rPr>
          <w:lang w:val="en-NZ"/>
        </w:rPr>
        <w:t>.</w:t>
      </w:r>
    </w:p>
    <w:p w:rsidR="004879E9" w:rsidRPr="00AB739F" w:rsidRDefault="004B4A35" w:rsidP="0040716F">
      <w:pPr>
        <w:pStyle w:val="Bullets"/>
        <w:rPr>
          <w:lang w:val="en-NZ"/>
        </w:rPr>
      </w:pPr>
      <w:r w:rsidRPr="00AB739F">
        <w:rPr>
          <w:lang w:val="en-NZ"/>
        </w:rPr>
        <w:t xml:space="preserve">Employers </w:t>
      </w:r>
      <w:r w:rsidR="004879E9" w:rsidRPr="00AB739F">
        <w:rPr>
          <w:lang w:val="en-NZ"/>
        </w:rPr>
        <w:t xml:space="preserve">should </w:t>
      </w:r>
      <w:r w:rsidR="0079776B" w:rsidRPr="00AB739F">
        <w:rPr>
          <w:lang w:val="en-NZ"/>
        </w:rPr>
        <w:t xml:space="preserve">also </w:t>
      </w:r>
      <w:r w:rsidRPr="00AB739F">
        <w:rPr>
          <w:lang w:val="en-NZ"/>
        </w:rPr>
        <w:t>have the option of accessing filed returns through myIR and self-correcting incorrect returns</w:t>
      </w:r>
      <w:r w:rsidR="003F2802" w:rsidRPr="00AB739F">
        <w:rPr>
          <w:lang w:val="en-NZ"/>
        </w:rPr>
        <w:t>.</w:t>
      </w:r>
    </w:p>
    <w:p w:rsidR="00330A4D" w:rsidRPr="00AB739F" w:rsidRDefault="004879E9" w:rsidP="0040716F">
      <w:pPr>
        <w:pStyle w:val="Bullets"/>
        <w:spacing w:after="0"/>
        <w:rPr>
          <w:lang w:val="en-NZ"/>
        </w:rPr>
      </w:pPr>
      <w:r w:rsidRPr="00AB739F">
        <w:rPr>
          <w:lang w:val="en-NZ"/>
        </w:rPr>
        <w:t>A</w:t>
      </w:r>
      <w:r w:rsidR="003F2802" w:rsidRPr="00AB739F">
        <w:rPr>
          <w:lang w:val="en-NZ"/>
        </w:rPr>
        <w:t xml:space="preserve"> paper error correction form will continue to exist</w:t>
      </w:r>
      <w:r w:rsidR="00126E29" w:rsidRPr="00AB739F">
        <w:rPr>
          <w:lang w:val="en-NZ"/>
        </w:rPr>
        <w:t>,</w:t>
      </w:r>
      <w:r w:rsidR="003F2802" w:rsidRPr="00AB739F">
        <w:rPr>
          <w:lang w:val="en-NZ"/>
        </w:rPr>
        <w:t xml:space="preserve"> and employers who only need to make simple </w:t>
      </w:r>
      <w:r w:rsidR="002D3BA2" w:rsidRPr="00AB739F">
        <w:rPr>
          <w:lang w:val="en-NZ"/>
        </w:rPr>
        <w:t>corrections</w:t>
      </w:r>
      <w:r w:rsidR="003F2802" w:rsidRPr="00AB739F">
        <w:rPr>
          <w:lang w:val="en-NZ"/>
        </w:rPr>
        <w:t xml:space="preserve"> will</w:t>
      </w:r>
      <w:r w:rsidR="00443816" w:rsidRPr="00AB739F">
        <w:rPr>
          <w:lang w:val="en-NZ"/>
        </w:rPr>
        <w:t xml:space="preserve"> be able to do so by telephone.</w:t>
      </w:r>
    </w:p>
    <w:p w:rsidR="00330A4D" w:rsidRPr="00413AB5" w:rsidRDefault="00330A4D" w:rsidP="00330A4D">
      <w:pPr>
        <w:pStyle w:val="Chapter1"/>
        <w:numPr>
          <w:ilvl w:val="0"/>
          <w:numId w:val="0"/>
        </w:numPr>
        <w:ind w:left="851"/>
        <w:rPr>
          <w:sz w:val="20"/>
        </w:rPr>
      </w:pPr>
    </w:p>
    <w:p w:rsidR="00BF2FC2" w:rsidRPr="00AB739F" w:rsidRDefault="00A90577" w:rsidP="00666B44">
      <w:pPr>
        <w:pStyle w:val="Chapter1"/>
      </w:pPr>
      <w:r w:rsidRPr="00AB739F">
        <w:t xml:space="preserve">The issues paper identifies </w:t>
      </w:r>
      <w:r w:rsidR="000B717D" w:rsidRPr="00AB739F">
        <w:t xml:space="preserve">a number of </w:t>
      </w:r>
      <w:r w:rsidR="005F7B83" w:rsidRPr="00AB739F">
        <w:t>types of errors</w:t>
      </w:r>
      <w:r w:rsidR="00F77C5D" w:rsidRPr="00AB739F">
        <w:t xml:space="preserve"> and adjustments</w:t>
      </w:r>
      <w:r w:rsidR="00F877F5" w:rsidRPr="00AB739F">
        <w:t xml:space="preserve">. </w:t>
      </w:r>
      <w:r w:rsidR="002F7B35" w:rsidRPr="00AB739F">
        <w:t xml:space="preserve"> </w:t>
      </w:r>
      <w:r w:rsidR="004879E9" w:rsidRPr="00AB739F">
        <w:t>T</w:t>
      </w:r>
      <w:r w:rsidR="0040716F" w:rsidRPr="00AB739F">
        <w:t>he</w:t>
      </w:r>
      <w:r w:rsidR="002F7B35" w:rsidRPr="00AB739F">
        <w:t xml:space="preserve"> </w:t>
      </w:r>
      <w:r w:rsidR="00F95479" w:rsidRPr="00AB739F">
        <w:t>solutions suggested here</w:t>
      </w:r>
      <w:r w:rsidR="002F7B35" w:rsidRPr="00AB739F">
        <w:t xml:space="preserve"> apply to PAYE and related deductions such as student loan repayments and KiwiSaver deductions</w:t>
      </w:r>
      <w:r w:rsidR="009D44C8" w:rsidRPr="00AB739F">
        <w:t xml:space="preserve">.  </w:t>
      </w:r>
      <w:r w:rsidR="0040716F" w:rsidRPr="00AB739F">
        <w:t>An important consid</w:t>
      </w:r>
      <w:r w:rsidR="00F95479" w:rsidRPr="00AB739F">
        <w:t>er</w:t>
      </w:r>
      <w:r w:rsidR="0040716F" w:rsidRPr="00AB739F">
        <w:t xml:space="preserve">ation will be </w:t>
      </w:r>
      <w:r w:rsidR="00612A1D" w:rsidRPr="00AB739F">
        <w:t>current practice</w:t>
      </w:r>
      <w:r w:rsidR="0040716F" w:rsidRPr="00AB739F">
        <w:t>s</w:t>
      </w:r>
      <w:r w:rsidR="00612A1D" w:rsidRPr="00AB739F">
        <w:t xml:space="preserve"> and the workability of the </w:t>
      </w:r>
      <w:r w:rsidR="0040716F" w:rsidRPr="00AB739F">
        <w:t>suggested solutions propos</w:t>
      </w:r>
      <w:r w:rsidR="00A67443" w:rsidRPr="00AB739F">
        <w:t xml:space="preserve">ed in </w:t>
      </w:r>
      <w:r w:rsidR="0040716F" w:rsidRPr="00AB739F">
        <w:t xml:space="preserve">table </w:t>
      </w:r>
      <w:r w:rsidR="00A67443" w:rsidRPr="00AB739F">
        <w:t>1</w:t>
      </w:r>
      <w:r w:rsidR="0040716F" w:rsidRPr="00AB739F">
        <w:t>.</w:t>
      </w:r>
    </w:p>
    <w:p w:rsidR="00666B44" w:rsidRPr="00413AB5" w:rsidRDefault="00666B44" w:rsidP="00666B44">
      <w:pPr>
        <w:pStyle w:val="Chapter1"/>
        <w:numPr>
          <w:ilvl w:val="0"/>
          <w:numId w:val="0"/>
        </w:numPr>
        <w:ind w:left="851" w:hanging="851"/>
        <w:rPr>
          <w:sz w:val="16"/>
          <w:szCs w:val="16"/>
        </w:rPr>
      </w:pPr>
    </w:p>
    <w:p w:rsidR="0083669A" w:rsidRPr="00AB739F" w:rsidRDefault="0083669A" w:rsidP="00413AB5">
      <w:pPr>
        <w:pStyle w:val="Chapter1"/>
        <w:numPr>
          <w:ilvl w:val="0"/>
          <w:numId w:val="0"/>
        </w:numPr>
        <w:spacing w:after="60"/>
        <w:ind w:left="851"/>
        <w:rPr>
          <w:b/>
          <w:sz w:val="22"/>
          <w:szCs w:val="22"/>
        </w:rPr>
      </w:pPr>
      <w:r w:rsidRPr="00AB739F">
        <w:rPr>
          <w:b/>
          <w:sz w:val="22"/>
          <w:szCs w:val="22"/>
        </w:rPr>
        <w:t>Table 1: Summary of potential solutions</w:t>
      </w:r>
    </w:p>
    <w:tbl>
      <w:tblPr>
        <w:tblStyle w:val="TableGrid"/>
        <w:tblW w:w="0" w:type="auto"/>
        <w:tblInd w:w="959" w:type="dxa"/>
        <w:tblLook w:val="04A0" w:firstRow="1" w:lastRow="0" w:firstColumn="1" w:lastColumn="0" w:noHBand="0" w:noVBand="1"/>
      </w:tblPr>
      <w:tblGrid>
        <w:gridCol w:w="2693"/>
        <w:gridCol w:w="4876"/>
      </w:tblGrid>
      <w:tr w:rsidR="00EE1A63" w:rsidRPr="00AB739F" w:rsidTr="00A67443">
        <w:trPr>
          <w:tblHeader/>
        </w:trPr>
        <w:tc>
          <w:tcPr>
            <w:tcW w:w="2693" w:type="dxa"/>
          </w:tcPr>
          <w:p w:rsidR="00EE1A63" w:rsidRPr="00AB739F" w:rsidRDefault="00EE1A63" w:rsidP="00A67443">
            <w:pPr>
              <w:pStyle w:val="Chapter4"/>
              <w:numPr>
                <w:ilvl w:val="0"/>
                <w:numId w:val="0"/>
              </w:numPr>
              <w:spacing w:before="120" w:after="120"/>
              <w:jc w:val="left"/>
              <w:rPr>
                <w:rFonts w:eastAsiaTheme="minorHAnsi" w:cstheme="minorBidi"/>
                <w:b/>
                <w:sz w:val="20"/>
              </w:rPr>
            </w:pPr>
            <w:r w:rsidRPr="00AB739F">
              <w:rPr>
                <w:rFonts w:eastAsiaTheme="minorHAnsi" w:cstheme="minorBidi"/>
                <w:b/>
                <w:sz w:val="20"/>
              </w:rPr>
              <w:t>Type</w:t>
            </w:r>
            <w:r w:rsidR="00666B44" w:rsidRPr="00AB739F">
              <w:rPr>
                <w:rFonts w:eastAsiaTheme="minorHAnsi" w:cstheme="minorBidi"/>
                <w:b/>
                <w:sz w:val="20"/>
              </w:rPr>
              <w:t xml:space="preserve"> of error or adjustment</w:t>
            </w:r>
          </w:p>
        </w:tc>
        <w:tc>
          <w:tcPr>
            <w:tcW w:w="4876" w:type="dxa"/>
          </w:tcPr>
          <w:p w:rsidR="00EE1A63" w:rsidRPr="00AB739F" w:rsidRDefault="00F95479" w:rsidP="00A67443">
            <w:pPr>
              <w:pStyle w:val="Chapter4"/>
              <w:numPr>
                <w:ilvl w:val="0"/>
                <w:numId w:val="0"/>
              </w:numPr>
              <w:spacing w:before="120" w:after="120"/>
              <w:jc w:val="left"/>
              <w:rPr>
                <w:rFonts w:eastAsiaTheme="minorHAnsi" w:cstheme="minorBidi"/>
                <w:b/>
                <w:sz w:val="20"/>
              </w:rPr>
            </w:pPr>
            <w:r w:rsidRPr="00AB739F">
              <w:rPr>
                <w:rFonts w:eastAsiaTheme="minorHAnsi" w:cstheme="minorBidi"/>
                <w:b/>
                <w:sz w:val="20"/>
              </w:rPr>
              <w:t>Potential</w:t>
            </w:r>
            <w:r w:rsidR="0040716F" w:rsidRPr="00AB739F">
              <w:rPr>
                <w:rFonts w:eastAsiaTheme="minorHAnsi" w:cstheme="minorBidi"/>
                <w:b/>
                <w:sz w:val="20"/>
              </w:rPr>
              <w:t xml:space="preserve"> solutions</w:t>
            </w:r>
          </w:p>
        </w:tc>
      </w:tr>
      <w:tr w:rsidR="00EE1A63" w:rsidRPr="00AB739F" w:rsidTr="00A67443">
        <w:tc>
          <w:tcPr>
            <w:tcW w:w="2693" w:type="dxa"/>
          </w:tcPr>
          <w:p w:rsidR="00EE1A63" w:rsidRPr="00AB739F" w:rsidRDefault="00EE1A63" w:rsidP="00A67443">
            <w:pPr>
              <w:spacing w:before="120" w:after="120"/>
              <w:jc w:val="left"/>
              <w:rPr>
                <w:sz w:val="20"/>
                <w:lang w:val="en-NZ"/>
              </w:rPr>
            </w:pPr>
            <w:r w:rsidRPr="00AB739F">
              <w:rPr>
                <w:sz w:val="20"/>
                <w:lang w:val="en-NZ"/>
              </w:rPr>
              <w:t xml:space="preserve">Reporting error:  </w:t>
            </w:r>
            <w:r w:rsidR="0040716F" w:rsidRPr="00AB739F">
              <w:rPr>
                <w:sz w:val="20"/>
                <w:lang w:val="en-NZ"/>
              </w:rPr>
              <w:t>When</w:t>
            </w:r>
            <w:r w:rsidRPr="00AB739F">
              <w:rPr>
                <w:sz w:val="20"/>
                <w:lang w:val="en-NZ"/>
              </w:rPr>
              <w:t xml:space="preserve"> the return does not reflect what was paid or withheld</w:t>
            </w:r>
          </w:p>
        </w:tc>
        <w:tc>
          <w:tcPr>
            <w:tcW w:w="4876" w:type="dxa"/>
          </w:tcPr>
          <w:p w:rsidR="00EE1A63" w:rsidRPr="00AB739F" w:rsidRDefault="00EE1A63" w:rsidP="00A67443">
            <w:pPr>
              <w:spacing w:before="120" w:after="120"/>
              <w:rPr>
                <w:sz w:val="20"/>
                <w:lang w:val="en-NZ"/>
              </w:rPr>
            </w:pPr>
            <w:r w:rsidRPr="00AB739F">
              <w:rPr>
                <w:sz w:val="20"/>
                <w:lang w:val="en-NZ"/>
              </w:rPr>
              <w:t>Amend the original return.</w:t>
            </w:r>
          </w:p>
        </w:tc>
      </w:tr>
      <w:tr w:rsidR="00EE1A63" w:rsidRPr="00AB739F" w:rsidTr="00A67443">
        <w:tc>
          <w:tcPr>
            <w:tcW w:w="2693" w:type="dxa"/>
          </w:tcPr>
          <w:p w:rsidR="00EE1A63" w:rsidRPr="00AB739F" w:rsidRDefault="00FB70AE" w:rsidP="00A67443">
            <w:pPr>
              <w:spacing w:before="120" w:after="120"/>
              <w:jc w:val="left"/>
              <w:rPr>
                <w:sz w:val="20"/>
                <w:lang w:val="en-NZ"/>
              </w:rPr>
            </w:pPr>
            <w:r w:rsidRPr="00AB739F">
              <w:rPr>
                <w:sz w:val="20"/>
                <w:lang w:val="en-NZ"/>
              </w:rPr>
              <w:t>Payroll</w:t>
            </w:r>
            <w:r w:rsidR="00EE1A63" w:rsidRPr="00AB739F">
              <w:rPr>
                <w:sz w:val="20"/>
                <w:lang w:val="en-NZ"/>
              </w:rPr>
              <w:t xml:space="preserve">: </w:t>
            </w:r>
            <w:r w:rsidR="00A67443" w:rsidRPr="00AB739F">
              <w:rPr>
                <w:sz w:val="20"/>
                <w:lang w:val="en-NZ"/>
              </w:rPr>
              <w:t xml:space="preserve"> </w:t>
            </w:r>
            <w:r w:rsidR="00EE1A63" w:rsidRPr="00AB739F">
              <w:rPr>
                <w:sz w:val="20"/>
                <w:lang w:val="en-NZ"/>
              </w:rPr>
              <w:t>Underpayment</w:t>
            </w:r>
          </w:p>
        </w:tc>
        <w:tc>
          <w:tcPr>
            <w:tcW w:w="4876" w:type="dxa"/>
          </w:tcPr>
          <w:p w:rsidR="00EE1A63" w:rsidRPr="00AB739F" w:rsidRDefault="00EE1A63" w:rsidP="00A67443">
            <w:pPr>
              <w:spacing w:before="120" w:after="120"/>
              <w:rPr>
                <w:sz w:val="20"/>
                <w:lang w:val="en-NZ"/>
              </w:rPr>
            </w:pPr>
            <w:r w:rsidRPr="00AB739F">
              <w:rPr>
                <w:sz w:val="20"/>
                <w:lang w:val="en-NZ"/>
              </w:rPr>
              <w:t xml:space="preserve">No correction required as employees are taxed </w:t>
            </w:r>
            <w:r w:rsidR="00443816" w:rsidRPr="00AB739F">
              <w:rPr>
                <w:sz w:val="20"/>
                <w:lang w:val="en-NZ"/>
              </w:rPr>
              <w:t>when the underpayment is paid.</w:t>
            </w:r>
          </w:p>
        </w:tc>
      </w:tr>
      <w:tr w:rsidR="00EE1A63" w:rsidRPr="00AB739F" w:rsidTr="00A67443">
        <w:tc>
          <w:tcPr>
            <w:tcW w:w="2693" w:type="dxa"/>
          </w:tcPr>
          <w:p w:rsidR="00EE1A63" w:rsidRPr="00AB739F" w:rsidRDefault="00EE1A63" w:rsidP="00A67443">
            <w:pPr>
              <w:spacing w:before="120" w:after="120"/>
              <w:jc w:val="left"/>
              <w:rPr>
                <w:sz w:val="20"/>
                <w:lang w:val="en-NZ"/>
              </w:rPr>
            </w:pPr>
            <w:r w:rsidRPr="00AB739F">
              <w:rPr>
                <w:sz w:val="20"/>
                <w:lang w:val="en-NZ"/>
              </w:rPr>
              <w:t xml:space="preserve">Payroll </w:t>
            </w:r>
            <w:r w:rsidR="00FB70AE" w:rsidRPr="00AB739F">
              <w:rPr>
                <w:sz w:val="20"/>
                <w:lang w:val="en-NZ"/>
              </w:rPr>
              <w:t>correction:</w:t>
            </w:r>
            <w:r w:rsidRPr="00AB739F">
              <w:rPr>
                <w:sz w:val="20"/>
                <w:lang w:val="en-NZ"/>
              </w:rPr>
              <w:t xml:space="preserve">  </w:t>
            </w:r>
            <w:r w:rsidR="00126E29" w:rsidRPr="00AB739F">
              <w:rPr>
                <w:sz w:val="20"/>
                <w:lang w:val="en-NZ"/>
              </w:rPr>
              <w:t>O</w:t>
            </w:r>
            <w:r w:rsidRPr="00AB739F">
              <w:rPr>
                <w:sz w:val="20"/>
                <w:lang w:val="en-NZ"/>
              </w:rPr>
              <w:t>verpayment</w:t>
            </w:r>
          </w:p>
        </w:tc>
        <w:tc>
          <w:tcPr>
            <w:tcW w:w="4876" w:type="dxa"/>
          </w:tcPr>
          <w:p w:rsidR="00054F22" w:rsidRPr="00AB739F" w:rsidRDefault="00EE1A63" w:rsidP="00A67443">
            <w:pPr>
              <w:spacing w:before="120" w:after="120"/>
              <w:rPr>
                <w:sz w:val="20"/>
                <w:lang w:val="en-NZ"/>
              </w:rPr>
            </w:pPr>
            <w:r w:rsidRPr="00AB739F">
              <w:rPr>
                <w:sz w:val="20"/>
                <w:lang w:val="en-NZ"/>
              </w:rPr>
              <w:t xml:space="preserve">When </w:t>
            </w:r>
            <w:r w:rsidR="00BE61D2" w:rsidRPr="00AB739F">
              <w:rPr>
                <w:sz w:val="20"/>
                <w:lang w:val="en-NZ"/>
              </w:rPr>
              <w:t xml:space="preserve">the amount </w:t>
            </w:r>
            <w:r w:rsidR="00BE61D2" w:rsidRPr="00AB739F">
              <w:rPr>
                <w:b/>
                <w:sz w:val="20"/>
                <w:lang w:val="en-NZ"/>
              </w:rPr>
              <w:t xml:space="preserve">is repaid </w:t>
            </w:r>
            <w:r w:rsidR="00BE61D2" w:rsidRPr="00AB739F">
              <w:rPr>
                <w:sz w:val="20"/>
                <w:lang w:val="en-NZ"/>
              </w:rPr>
              <w:t>(or there is agreement to repay)</w:t>
            </w:r>
            <w:r w:rsidR="00126E29" w:rsidRPr="00AB739F">
              <w:rPr>
                <w:sz w:val="20"/>
                <w:lang w:val="en-NZ"/>
              </w:rPr>
              <w:t>,</w:t>
            </w:r>
            <w:r w:rsidR="00BE61D2" w:rsidRPr="00AB739F">
              <w:rPr>
                <w:sz w:val="20"/>
                <w:lang w:val="en-NZ"/>
              </w:rPr>
              <w:t xml:space="preserve"> this</w:t>
            </w:r>
            <w:r w:rsidRPr="00AB739F">
              <w:rPr>
                <w:sz w:val="20"/>
                <w:lang w:val="en-NZ"/>
              </w:rPr>
              <w:t xml:space="preserve"> </w:t>
            </w:r>
            <w:r w:rsidR="00F77C5D" w:rsidRPr="00AB739F">
              <w:rPr>
                <w:sz w:val="20"/>
                <w:lang w:val="en-NZ"/>
              </w:rPr>
              <w:t xml:space="preserve">correction can be made </w:t>
            </w:r>
            <w:r w:rsidRPr="00AB739F">
              <w:rPr>
                <w:sz w:val="20"/>
                <w:lang w:val="en-NZ"/>
              </w:rPr>
              <w:t>either:</w:t>
            </w:r>
          </w:p>
          <w:p w:rsidR="00054F22" w:rsidRPr="00AB739F" w:rsidRDefault="00EE1A63" w:rsidP="00AB739F">
            <w:pPr>
              <w:pStyle w:val="ListParagraph"/>
              <w:numPr>
                <w:ilvl w:val="0"/>
                <w:numId w:val="10"/>
              </w:numPr>
              <w:spacing w:before="120" w:after="120" w:line="240" w:lineRule="auto"/>
              <w:ind w:left="357" w:hanging="357"/>
              <w:contextualSpacing w:val="0"/>
              <w:jc w:val="both"/>
              <w:rPr>
                <w:rFonts w:ascii="Times New Roman" w:hAnsi="Times New Roman" w:cs="Times New Roman"/>
                <w:sz w:val="20"/>
                <w:szCs w:val="20"/>
              </w:rPr>
            </w:pPr>
            <w:r w:rsidRPr="00AB739F">
              <w:rPr>
                <w:rFonts w:ascii="Times New Roman" w:hAnsi="Times New Roman" w:cs="Times New Roman"/>
                <w:sz w:val="20"/>
                <w:szCs w:val="20"/>
              </w:rPr>
              <w:t>by amending the original return(s)</w:t>
            </w:r>
            <w:r w:rsidR="00E553C1" w:rsidRPr="00AB739F">
              <w:rPr>
                <w:rFonts w:ascii="Times New Roman" w:hAnsi="Times New Roman" w:cs="Times New Roman"/>
                <w:sz w:val="20"/>
                <w:szCs w:val="20"/>
              </w:rPr>
              <w:t>;</w:t>
            </w:r>
            <w:r w:rsidR="00E1026D" w:rsidRPr="00AB739F">
              <w:rPr>
                <w:rFonts w:ascii="Times New Roman" w:hAnsi="Times New Roman" w:cs="Times New Roman"/>
                <w:sz w:val="20"/>
                <w:szCs w:val="20"/>
              </w:rPr>
              <w:t xml:space="preserve"> or</w:t>
            </w:r>
          </w:p>
          <w:p w:rsidR="00E553C1" w:rsidRPr="00AB739F" w:rsidRDefault="00EE1A63" w:rsidP="00AB739F">
            <w:pPr>
              <w:pStyle w:val="ListParagraph"/>
              <w:numPr>
                <w:ilvl w:val="0"/>
                <w:numId w:val="10"/>
              </w:numPr>
              <w:spacing w:before="120" w:after="120" w:line="240" w:lineRule="auto"/>
              <w:ind w:left="357" w:hanging="357"/>
              <w:contextualSpacing w:val="0"/>
              <w:jc w:val="both"/>
              <w:rPr>
                <w:rFonts w:ascii="Times New Roman" w:hAnsi="Times New Roman" w:cs="Times New Roman"/>
                <w:sz w:val="20"/>
                <w:szCs w:val="20"/>
              </w:rPr>
            </w:pPr>
            <w:proofErr w:type="gramStart"/>
            <w:r w:rsidRPr="00AB739F">
              <w:rPr>
                <w:rFonts w:ascii="Times New Roman" w:hAnsi="Times New Roman" w:cs="Times New Roman"/>
                <w:sz w:val="20"/>
                <w:szCs w:val="20"/>
              </w:rPr>
              <w:t>by</w:t>
            </w:r>
            <w:proofErr w:type="gramEnd"/>
            <w:r w:rsidRPr="00AB739F">
              <w:rPr>
                <w:rFonts w:ascii="Times New Roman" w:hAnsi="Times New Roman" w:cs="Times New Roman"/>
                <w:sz w:val="20"/>
                <w:szCs w:val="20"/>
              </w:rPr>
              <w:t xml:space="preserve"> recalculating the pay and tax in the pay periods that </w:t>
            </w:r>
            <w:r w:rsidR="00D200BE" w:rsidRPr="00AB739F">
              <w:rPr>
                <w:rFonts w:ascii="Times New Roman" w:hAnsi="Times New Roman" w:cs="Times New Roman"/>
                <w:sz w:val="20"/>
                <w:szCs w:val="20"/>
              </w:rPr>
              <w:t xml:space="preserve">require </w:t>
            </w:r>
            <w:r w:rsidR="00054F22" w:rsidRPr="00AB739F">
              <w:rPr>
                <w:rFonts w:ascii="Times New Roman" w:hAnsi="Times New Roman" w:cs="Times New Roman"/>
                <w:sz w:val="20"/>
                <w:szCs w:val="20"/>
              </w:rPr>
              <w:t>correction</w:t>
            </w:r>
            <w:r w:rsidR="00E553C1" w:rsidRPr="00AB739F">
              <w:rPr>
                <w:rFonts w:ascii="Times New Roman" w:hAnsi="Times New Roman" w:cs="Times New Roman"/>
                <w:sz w:val="20"/>
                <w:szCs w:val="20"/>
              </w:rPr>
              <w:t>,</w:t>
            </w:r>
            <w:r w:rsidR="00054F22" w:rsidRPr="00AB739F">
              <w:rPr>
                <w:rFonts w:ascii="Times New Roman" w:hAnsi="Times New Roman" w:cs="Times New Roman"/>
                <w:sz w:val="20"/>
                <w:szCs w:val="20"/>
              </w:rPr>
              <w:t xml:space="preserve"> </w:t>
            </w:r>
            <w:r w:rsidRPr="00AB739F">
              <w:rPr>
                <w:rFonts w:ascii="Times New Roman" w:hAnsi="Times New Roman" w:cs="Times New Roman"/>
                <w:sz w:val="20"/>
                <w:szCs w:val="20"/>
              </w:rPr>
              <w:t>and netting</w:t>
            </w:r>
            <w:r w:rsidR="00D200BE" w:rsidRPr="00AB739F">
              <w:rPr>
                <w:rFonts w:ascii="Times New Roman" w:hAnsi="Times New Roman" w:cs="Times New Roman"/>
                <w:sz w:val="20"/>
                <w:szCs w:val="20"/>
              </w:rPr>
              <w:t xml:space="preserve"> the amounts off the values in </w:t>
            </w:r>
            <w:r w:rsidRPr="00AB739F">
              <w:rPr>
                <w:rFonts w:ascii="Times New Roman" w:hAnsi="Times New Roman" w:cs="Times New Roman"/>
                <w:sz w:val="20"/>
                <w:szCs w:val="20"/>
              </w:rPr>
              <w:t>a subsequent return</w:t>
            </w:r>
            <w:r w:rsidR="00E553C1" w:rsidRPr="00AB739F">
              <w:rPr>
                <w:rFonts w:ascii="Times New Roman" w:hAnsi="Times New Roman" w:cs="Times New Roman"/>
                <w:sz w:val="20"/>
                <w:szCs w:val="20"/>
              </w:rPr>
              <w:t>.</w:t>
            </w:r>
          </w:p>
          <w:p w:rsidR="0084733F" w:rsidRPr="00AB739F" w:rsidRDefault="0084733F" w:rsidP="00AB739F">
            <w:pPr>
              <w:spacing w:before="120" w:after="120"/>
              <w:rPr>
                <w:sz w:val="20"/>
                <w:lang w:val="en-NZ"/>
              </w:rPr>
            </w:pPr>
            <w:r w:rsidRPr="00AB739F">
              <w:rPr>
                <w:sz w:val="20"/>
                <w:lang w:val="en-NZ"/>
              </w:rPr>
              <w:t>If legally able to and with the agreement of the employee, by reducing the gross income in a subsequent pay period and reporting the reduced figures in a subsequent return.</w:t>
            </w:r>
          </w:p>
          <w:p w:rsidR="00054F22" w:rsidRPr="00AB739F" w:rsidRDefault="00EE1A63" w:rsidP="00AB739F">
            <w:pPr>
              <w:spacing w:before="120" w:after="120"/>
              <w:rPr>
                <w:sz w:val="20"/>
                <w:lang w:val="en-NZ"/>
              </w:rPr>
            </w:pPr>
            <w:r w:rsidRPr="00AB739F">
              <w:rPr>
                <w:sz w:val="20"/>
                <w:lang w:val="en-NZ"/>
              </w:rPr>
              <w:t xml:space="preserve">Inland Revenue will not be able to accept negative values in returns until </w:t>
            </w:r>
            <w:r w:rsidR="00F77C5D" w:rsidRPr="00AB739F">
              <w:rPr>
                <w:sz w:val="20"/>
                <w:lang w:val="en-NZ"/>
              </w:rPr>
              <w:t xml:space="preserve">early </w:t>
            </w:r>
            <w:r w:rsidR="002E52CB" w:rsidRPr="00AB739F">
              <w:rPr>
                <w:sz w:val="20"/>
                <w:lang w:val="en-NZ"/>
              </w:rPr>
              <w:t>2020 but</w:t>
            </w:r>
            <w:r w:rsidRPr="00AB739F">
              <w:rPr>
                <w:sz w:val="20"/>
                <w:lang w:val="en-NZ"/>
              </w:rPr>
              <w:t xml:space="preserve"> after that it is proposed</w:t>
            </w:r>
            <w:r w:rsidR="00443816" w:rsidRPr="00AB739F">
              <w:rPr>
                <w:sz w:val="20"/>
                <w:lang w:val="en-NZ"/>
              </w:rPr>
              <w:t xml:space="preserve"> that they should be accepted.</w:t>
            </w:r>
          </w:p>
          <w:p w:rsidR="001A5D16" w:rsidRPr="00AB739F" w:rsidRDefault="00E553C1" w:rsidP="00A67443">
            <w:pPr>
              <w:spacing w:before="120" w:after="120"/>
              <w:rPr>
                <w:sz w:val="20"/>
                <w:lang w:val="en-NZ"/>
              </w:rPr>
            </w:pPr>
            <w:r w:rsidRPr="00AB739F">
              <w:rPr>
                <w:sz w:val="20"/>
                <w:lang w:val="en-NZ"/>
              </w:rPr>
              <w:t>If</w:t>
            </w:r>
            <w:r w:rsidR="00EE1A63" w:rsidRPr="00AB739F">
              <w:rPr>
                <w:sz w:val="20"/>
                <w:lang w:val="en-NZ"/>
              </w:rPr>
              <w:t xml:space="preserve"> the overpaid amount is </w:t>
            </w:r>
            <w:r w:rsidR="00EE1A63" w:rsidRPr="00AB739F">
              <w:rPr>
                <w:b/>
                <w:sz w:val="20"/>
                <w:lang w:val="en-NZ"/>
              </w:rPr>
              <w:t>not repaid</w:t>
            </w:r>
            <w:r w:rsidR="00EE1A63" w:rsidRPr="00AB739F">
              <w:rPr>
                <w:sz w:val="20"/>
                <w:lang w:val="en-NZ"/>
              </w:rPr>
              <w:t xml:space="preserve"> it should continue to be taxable as PAYE income, no</w:t>
            </w:r>
            <w:r w:rsidR="00F77C5D" w:rsidRPr="00AB739F">
              <w:rPr>
                <w:sz w:val="20"/>
                <w:lang w:val="en-NZ"/>
              </w:rPr>
              <w:t xml:space="preserve"> adjustment </w:t>
            </w:r>
            <w:r w:rsidR="00EE1A63" w:rsidRPr="00AB739F">
              <w:rPr>
                <w:sz w:val="20"/>
                <w:lang w:val="en-NZ"/>
              </w:rPr>
              <w:t>is required</w:t>
            </w:r>
            <w:r w:rsidRPr="00AB739F">
              <w:rPr>
                <w:sz w:val="20"/>
                <w:lang w:val="en-NZ"/>
              </w:rPr>
              <w:t>,</w:t>
            </w:r>
            <w:r w:rsidR="00EE1A63" w:rsidRPr="00AB739F">
              <w:rPr>
                <w:sz w:val="20"/>
                <w:lang w:val="en-NZ"/>
              </w:rPr>
              <w:t xml:space="preserve"> and there would be no refund of PAYE</w:t>
            </w:r>
            <w:r w:rsidR="00BE61D2" w:rsidRPr="00AB739F">
              <w:rPr>
                <w:sz w:val="20"/>
                <w:lang w:val="en-NZ"/>
              </w:rPr>
              <w:t xml:space="preserve"> and related deductions</w:t>
            </w:r>
            <w:r w:rsidR="00443816" w:rsidRPr="00AB739F">
              <w:rPr>
                <w:sz w:val="20"/>
                <w:lang w:val="en-NZ"/>
              </w:rPr>
              <w:t>.</w:t>
            </w:r>
          </w:p>
          <w:p w:rsidR="001A5D16" w:rsidRPr="00AB739F" w:rsidRDefault="001A5D16" w:rsidP="00413AB5">
            <w:pPr>
              <w:spacing w:before="240" w:after="120"/>
              <w:rPr>
                <w:sz w:val="20"/>
                <w:lang w:val="en-NZ"/>
              </w:rPr>
            </w:pPr>
            <w:r w:rsidRPr="00AB739F">
              <w:rPr>
                <w:sz w:val="20"/>
                <w:lang w:val="en-NZ"/>
              </w:rPr>
              <w:t>If the</w:t>
            </w:r>
            <w:r w:rsidR="00F877F5" w:rsidRPr="00AB739F">
              <w:rPr>
                <w:sz w:val="20"/>
                <w:lang w:val="en-NZ"/>
              </w:rPr>
              <w:t xml:space="preserve"> overpaid</w:t>
            </w:r>
            <w:r w:rsidRPr="00AB739F">
              <w:rPr>
                <w:sz w:val="20"/>
                <w:lang w:val="en-NZ"/>
              </w:rPr>
              <w:t xml:space="preserve"> amount is </w:t>
            </w:r>
            <w:r w:rsidRPr="00AB739F">
              <w:rPr>
                <w:b/>
                <w:sz w:val="20"/>
                <w:lang w:val="en-NZ"/>
              </w:rPr>
              <w:t>partially repaid</w:t>
            </w:r>
            <w:r w:rsidR="00E553C1" w:rsidRPr="00AB739F">
              <w:rPr>
                <w:b/>
                <w:sz w:val="20"/>
                <w:lang w:val="en-NZ"/>
              </w:rPr>
              <w:t>,</w:t>
            </w:r>
            <w:r w:rsidRPr="00AB739F">
              <w:rPr>
                <w:sz w:val="20"/>
                <w:lang w:val="en-NZ"/>
              </w:rPr>
              <w:t xml:space="preserve"> the sum not repaid remains taxable as PAYE income.  If the employer has made an adjustment based on the agreement to repay, a further adjustment would be required to add back the amount not repaid.</w:t>
            </w:r>
          </w:p>
        </w:tc>
      </w:tr>
      <w:tr w:rsidR="001A5D16" w:rsidRPr="00AB739F" w:rsidTr="00A67443">
        <w:tc>
          <w:tcPr>
            <w:tcW w:w="2693" w:type="dxa"/>
          </w:tcPr>
          <w:p w:rsidR="001A5D16" w:rsidRPr="00AB739F" w:rsidRDefault="001A5D16" w:rsidP="00A67443">
            <w:pPr>
              <w:spacing w:before="120" w:after="120"/>
              <w:jc w:val="left"/>
              <w:rPr>
                <w:sz w:val="20"/>
                <w:lang w:val="en-NZ"/>
              </w:rPr>
            </w:pPr>
            <w:r w:rsidRPr="00AB739F">
              <w:rPr>
                <w:sz w:val="20"/>
                <w:lang w:val="en-NZ"/>
              </w:rPr>
              <w:t xml:space="preserve">Interpretation errors:  </w:t>
            </w:r>
            <w:r w:rsidR="0033464F" w:rsidRPr="00AB739F">
              <w:rPr>
                <w:sz w:val="20"/>
                <w:lang w:val="en-NZ"/>
              </w:rPr>
              <w:t>W</w:t>
            </w:r>
            <w:r w:rsidRPr="00AB739F">
              <w:rPr>
                <w:sz w:val="20"/>
                <w:lang w:val="en-NZ"/>
              </w:rPr>
              <w:t>he</w:t>
            </w:r>
            <w:r w:rsidR="0033464F" w:rsidRPr="00AB739F">
              <w:rPr>
                <w:sz w:val="20"/>
                <w:lang w:val="en-NZ"/>
              </w:rPr>
              <w:t>n</w:t>
            </w:r>
            <w:r w:rsidRPr="00AB739F">
              <w:rPr>
                <w:sz w:val="20"/>
                <w:lang w:val="en-NZ"/>
              </w:rPr>
              <w:t xml:space="preserve"> there is a mistake with the tax treatment</w:t>
            </w:r>
          </w:p>
        </w:tc>
        <w:tc>
          <w:tcPr>
            <w:tcW w:w="4876" w:type="dxa"/>
          </w:tcPr>
          <w:p w:rsidR="00A2166E" w:rsidRPr="00AB739F" w:rsidRDefault="001A5D16" w:rsidP="00A67443">
            <w:pPr>
              <w:spacing w:before="120" w:after="120"/>
              <w:rPr>
                <w:sz w:val="20"/>
                <w:lang w:val="en-NZ"/>
              </w:rPr>
            </w:pPr>
            <w:r w:rsidRPr="00AB739F">
              <w:rPr>
                <w:sz w:val="20"/>
                <w:lang w:val="en-NZ"/>
              </w:rPr>
              <w:t xml:space="preserve">A limited ability to </w:t>
            </w:r>
            <w:r w:rsidR="00020202" w:rsidRPr="00AB739F">
              <w:rPr>
                <w:sz w:val="20"/>
                <w:lang w:val="en-NZ"/>
              </w:rPr>
              <w:t xml:space="preserve">correct </w:t>
            </w:r>
            <w:r w:rsidR="00D200BE" w:rsidRPr="00AB739F">
              <w:rPr>
                <w:sz w:val="20"/>
                <w:lang w:val="en-NZ"/>
              </w:rPr>
              <w:t xml:space="preserve">the error </w:t>
            </w:r>
            <w:r w:rsidRPr="00AB739F">
              <w:rPr>
                <w:sz w:val="20"/>
                <w:lang w:val="en-NZ"/>
              </w:rPr>
              <w:t>in a subsequent return</w:t>
            </w:r>
            <w:r w:rsidR="000B717D" w:rsidRPr="00AB739F">
              <w:rPr>
                <w:sz w:val="20"/>
                <w:lang w:val="en-NZ"/>
              </w:rPr>
              <w:t xml:space="preserve"> is </w:t>
            </w:r>
            <w:r w:rsidR="0040716F" w:rsidRPr="00AB739F">
              <w:rPr>
                <w:sz w:val="20"/>
                <w:lang w:val="en-NZ"/>
              </w:rPr>
              <w:t>suggested</w:t>
            </w:r>
            <w:r w:rsidRPr="00AB739F">
              <w:rPr>
                <w:sz w:val="20"/>
                <w:lang w:val="en-NZ"/>
              </w:rPr>
              <w:t>.  The error may</w:t>
            </w:r>
            <w:r w:rsidR="000B717D" w:rsidRPr="00AB739F">
              <w:rPr>
                <w:sz w:val="20"/>
                <w:lang w:val="en-NZ"/>
              </w:rPr>
              <w:t xml:space="preserve"> </w:t>
            </w:r>
            <w:r w:rsidR="00D200BE" w:rsidRPr="00AB739F">
              <w:rPr>
                <w:sz w:val="20"/>
                <w:lang w:val="en-NZ"/>
              </w:rPr>
              <w:t xml:space="preserve">be </w:t>
            </w:r>
            <w:r w:rsidR="00020202" w:rsidRPr="00AB739F">
              <w:rPr>
                <w:sz w:val="20"/>
                <w:lang w:val="en-NZ"/>
              </w:rPr>
              <w:t xml:space="preserve">corrected </w:t>
            </w:r>
            <w:r w:rsidRPr="00AB739F">
              <w:rPr>
                <w:sz w:val="20"/>
                <w:lang w:val="en-NZ"/>
              </w:rPr>
              <w:t>in a subsequent return</w:t>
            </w:r>
            <w:r w:rsidR="00A2166E" w:rsidRPr="00AB739F">
              <w:rPr>
                <w:sz w:val="20"/>
                <w:lang w:val="en-NZ"/>
              </w:rPr>
              <w:t>:</w:t>
            </w:r>
          </w:p>
          <w:p w:rsidR="00A2166E" w:rsidRPr="00AB739F" w:rsidRDefault="001A5D16" w:rsidP="00AB739F">
            <w:pPr>
              <w:pStyle w:val="ListParagraph"/>
              <w:numPr>
                <w:ilvl w:val="0"/>
                <w:numId w:val="11"/>
              </w:numPr>
              <w:spacing w:before="120" w:after="120" w:line="240" w:lineRule="auto"/>
              <w:ind w:left="357" w:hanging="357"/>
              <w:contextualSpacing w:val="0"/>
              <w:rPr>
                <w:rFonts w:ascii="Times New Roman" w:eastAsia="Times New Roman" w:hAnsi="Times New Roman" w:cs="Times New Roman"/>
                <w:sz w:val="20"/>
                <w:szCs w:val="20"/>
                <w:lang w:eastAsia="en-AU"/>
              </w:rPr>
            </w:pPr>
            <w:r w:rsidRPr="00AB739F">
              <w:rPr>
                <w:rFonts w:ascii="Times New Roman" w:eastAsia="Times New Roman" w:hAnsi="Times New Roman" w:cs="Times New Roman"/>
                <w:sz w:val="20"/>
                <w:szCs w:val="20"/>
                <w:lang w:eastAsia="en-AU"/>
              </w:rPr>
              <w:t xml:space="preserve">if </w:t>
            </w:r>
            <w:r w:rsidR="00F877F5" w:rsidRPr="00AB739F">
              <w:rPr>
                <w:rFonts w:ascii="Times New Roman" w:eastAsia="Times New Roman" w:hAnsi="Times New Roman" w:cs="Times New Roman"/>
                <w:sz w:val="20"/>
                <w:szCs w:val="20"/>
                <w:lang w:eastAsia="en-AU"/>
              </w:rPr>
              <w:t xml:space="preserve">PAYE on the error </w:t>
            </w:r>
            <w:r w:rsidRPr="00AB739F">
              <w:rPr>
                <w:rFonts w:ascii="Times New Roman" w:eastAsia="Times New Roman" w:hAnsi="Times New Roman" w:cs="Times New Roman"/>
                <w:sz w:val="20"/>
                <w:szCs w:val="20"/>
                <w:lang w:eastAsia="en-AU"/>
              </w:rPr>
              <w:t>is less than 10</w:t>
            </w:r>
            <w:r w:rsidR="0040716F" w:rsidRPr="00AB739F">
              <w:rPr>
                <w:rFonts w:ascii="Times New Roman" w:eastAsia="Times New Roman" w:hAnsi="Times New Roman" w:cs="Times New Roman"/>
                <w:sz w:val="20"/>
                <w:szCs w:val="20"/>
                <w:lang w:eastAsia="en-AU"/>
              </w:rPr>
              <w:t xml:space="preserve"> percent</w:t>
            </w:r>
            <w:r w:rsidRPr="00AB739F">
              <w:rPr>
                <w:rFonts w:ascii="Times New Roman" w:eastAsia="Times New Roman" w:hAnsi="Times New Roman" w:cs="Times New Roman"/>
                <w:sz w:val="20"/>
                <w:szCs w:val="20"/>
                <w:lang w:eastAsia="en-AU"/>
              </w:rPr>
              <w:t xml:space="preserve"> of the employee’s PAYE in that payday </w:t>
            </w:r>
            <w:r w:rsidR="0053797B" w:rsidRPr="00AB739F">
              <w:rPr>
                <w:rFonts w:ascii="Times New Roman" w:eastAsia="Times New Roman" w:hAnsi="Times New Roman" w:cs="Times New Roman"/>
                <w:sz w:val="20"/>
                <w:szCs w:val="20"/>
                <w:lang w:eastAsia="en-AU"/>
              </w:rPr>
              <w:t>return</w:t>
            </w:r>
            <w:r w:rsidR="00851C07" w:rsidRPr="00AB739F">
              <w:rPr>
                <w:rFonts w:ascii="Times New Roman" w:eastAsia="Times New Roman" w:hAnsi="Times New Roman" w:cs="Times New Roman"/>
                <w:sz w:val="20"/>
                <w:szCs w:val="20"/>
                <w:lang w:eastAsia="en-AU"/>
              </w:rPr>
              <w:t>;</w:t>
            </w:r>
            <w:r w:rsidR="0053797B" w:rsidRPr="00AB739F">
              <w:rPr>
                <w:rFonts w:ascii="Times New Roman" w:eastAsia="Times New Roman" w:hAnsi="Times New Roman" w:cs="Times New Roman"/>
                <w:sz w:val="20"/>
                <w:szCs w:val="20"/>
                <w:lang w:eastAsia="en-AU"/>
              </w:rPr>
              <w:t xml:space="preserve"> and</w:t>
            </w:r>
          </w:p>
          <w:p w:rsidR="001A5D16" w:rsidRPr="00AB739F" w:rsidRDefault="00020202" w:rsidP="00AB739F">
            <w:pPr>
              <w:pStyle w:val="ListParagraph"/>
              <w:numPr>
                <w:ilvl w:val="0"/>
                <w:numId w:val="11"/>
              </w:numPr>
              <w:spacing w:before="120" w:after="120" w:line="240" w:lineRule="auto"/>
              <w:ind w:left="357" w:hanging="357"/>
              <w:contextualSpacing w:val="0"/>
              <w:rPr>
                <w:rFonts w:ascii="Times New Roman" w:eastAsia="Times New Roman" w:hAnsi="Times New Roman" w:cs="Times New Roman"/>
                <w:sz w:val="20"/>
                <w:szCs w:val="20"/>
                <w:lang w:eastAsia="en-AU"/>
              </w:rPr>
            </w:pPr>
            <w:proofErr w:type="gramStart"/>
            <w:r w:rsidRPr="00AB739F">
              <w:rPr>
                <w:rFonts w:ascii="Times New Roman" w:eastAsia="Times New Roman" w:hAnsi="Times New Roman" w:cs="Times New Roman"/>
                <w:sz w:val="20"/>
                <w:szCs w:val="20"/>
                <w:lang w:eastAsia="en-AU"/>
              </w:rPr>
              <w:t>subject</w:t>
            </w:r>
            <w:proofErr w:type="gramEnd"/>
            <w:r w:rsidRPr="00AB739F">
              <w:rPr>
                <w:rFonts w:ascii="Times New Roman" w:eastAsia="Times New Roman" w:hAnsi="Times New Roman" w:cs="Times New Roman"/>
                <w:sz w:val="20"/>
                <w:szCs w:val="20"/>
                <w:lang w:eastAsia="en-AU"/>
              </w:rPr>
              <w:t xml:space="preserve"> to a </w:t>
            </w:r>
            <w:r w:rsidR="00F877F5" w:rsidRPr="00AB739F">
              <w:rPr>
                <w:rFonts w:ascii="Times New Roman" w:eastAsia="Times New Roman" w:hAnsi="Times New Roman" w:cs="Times New Roman"/>
                <w:sz w:val="20"/>
                <w:szCs w:val="20"/>
                <w:lang w:eastAsia="en-AU"/>
              </w:rPr>
              <w:t xml:space="preserve">cap </w:t>
            </w:r>
            <w:r w:rsidRPr="00AB739F">
              <w:rPr>
                <w:rFonts w:ascii="Times New Roman" w:eastAsia="Times New Roman" w:hAnsi="Times New Roman" w:cs="Times New Roman"/>
                <w:sz w:val="20"/>
                <w:szCs w:val="20"/>
                <w:lang w:eastAsia="en-AU"/>
              </w:rPr>
              <w:t xml:space="preserve">of a maximum of $10,000 of upward reassessment by the employer in </w:t>
            </w:r>
            <w:r w:rsidR="0079776B" w:rsidRPr="00AB739F">
              <w:rPr>
                <w:rFonts w:ascii="Times New Roman" w:eastAsia="Times New Roman" w:hAnsi="Times New Roman" w:cs="Times New Roman"/>
                <w:sz w:val="20"/>
                <w:szCs w:val="20"/>
                <w:lang w:eastAsia="en-AU"/>
              </w:rPr>
              <w:t>the</w:t>
            </w:r>
            <w:r w:rsidRPr="00AB739F">
              <w:rPr>
                <w:rFonts w:ascii="Times New Roman" w:eastAsia="Times New Roman" w:hAnsi="Times New Roman" w:cs="Times New Roman"/>
                <w:sz w:val="20"/>
                <w:szCs w:val="20"/>
                <w:lang w:eastAsia="en-AU"/>
              </w:rPr>
              <w:t xml:space="preserve"> tax year</w:t>
            </w:r>
            <w:r w:rsidR="00443816" w:rsidRPr="00AB739F">
              <w:rPr>
                <w:rFonts w:ascii="Times New Roman" w:eastAsia="Times New Roman" w:hAnsi="Times New Roman" w:cs="Times New Roman"/>
                <w:sz w:val="20"/>
                <w:szCs w:val="20"/>
                <w:lang w:eastAsia="en-AU"/>
              </w:rPr>
              <w:t>.</w:t>
            </w:r>
          </w:p>
          <w:p w:rsidR="001A5D16" w:rsidRPr="00AB739F" w:rsidRDefault="001A5D16" w:rsidP="00A67443">
            <w:pPr>
              <w:spacing w:before="120" w:after="120"/>
              <w:rPr>
                <w:sz w:val="20"/>
                <w:lang w:val="en-NZ"/>
              </w:rPr>
            </w:pPr>
            <w:r w:rsidRPr="00AB739F">
              <w:rPr>
                <w:sz w:val="20"/>
                <w:lang w:val="en-NZ"/>
              </w:rPr>
              <w:t xml:space="preserve">In other cases the correction should be made by amending the returns </w:t>
            </w:r>
            <w:r w:rsidR="00851C07" w:rsidRPr="00AB739F">
              <w:rPr>
                <w:sz w:val="20"/>
                <w:lang w:val="en-NZ"/>
              </w:rPr>
              <w:t>that</w:t>
            </w:r>
            <w:r w:rsidRPr="00AB739F">
              <w:rPr>
                <w:sz w:val="20"/>
                <w:lang w:val="en-NZ"/>
              </w:rPr>
              <w:t xml:space="preserve"> </w:t>
            </w:r>
            <w:r w:rsidR="00443816" w:rsidRPr="00AB739F">
              <w:rPr>
                <w:sz w:val="20"/>
                <w:lang w:val="en-NZ"/>
              </w:rPr>
              <w:t>contained the error.</w:t>
            </w:r>
          </w:p>
        </w:tc>
      </w:tr>
      <w:tr w:rsidR="00BB425B" w:rsidRPr="00AB739F" w:rsidTr="00A67443">
        <w:tc>
          <w:tcPr>
            <w:tcW w:w="2693" w:type="dxa"/>
          </w:tcPr>
          <w:p w:rsidR="00BB425B" w:rsidRPr="00AB739F" w:rsidRDefault="00612A1D" w:rsidP="00A67443">
            <w:pPr>
              <w:spacing w:before="120" w:after="120"/>
              <w:jc w:val="left"/>
              <w:rPr>
                <w:sz w:val="20"/>
                <w:lang w:val="en-NZ"/>
              </w:rPr>
            </w:pPr>
            <w:r w:rsidRPr="00AB739F">
              <w:rPr>
                <w:sz w:val="20"/>
                <w:lang w:val="en-NZ"/>
              </w:rPr>
              <w:t xml:space="preserve">Errors </w:t>
            </w:r>
            <w:r w:rsidR="00FB70AE" w:rsidRPr="00AB739F">
              <w:rPr>
                <w:sz w:val="20"/>
                <w:lang w:val="en-NZ"/>
              </w:rPr>
              <w:t xml:space="preserve">or corrections </w:t>
            </w:r>
            <w:r w:rsidRPr="00AB739F">
              <w:rPr>
                <w:sz w:val="20"/>
                <w:lang w:val="en-NZ"/>
              </w:rPr>
              <w:t>that cross tax years</w:t>
            </w:r>
          </w:p>
        </w:tc>
        <w:tc>
          <w:tcPr>
            <w:tcW w:w="4876" w:type="dxa"/>
          </w:tcPr>
          <w:p w:rsidR="0040716F" w:rsidRPr="00AB739F" w:rsidRDefault="0040716F" w:rsidP="00A67443">
            <w:pPr>
              <w:spacing w:before="120" w:after="120"/>
              <w:rPr>
                <w:sz w:val="20"/>
                <w:lang w:val="en-NZ"/>
              </w:rPr>
            </w:pPr>
            <w:r w:rsidRPr="00AB739F">
              <w:rPr>
                <w:sz w:val="20"/>
                <w:lang w:val="en-NZ"/>
              </w:rPr>
              <w:t>We are inte</w:t>
            </w:r>
            <w:r w:rsidR="009031FD" w:rsidRPr="00AB739F">
              <w:rPr>
                <w:sz w:val="20"/>
                <w:lang w:val="en-NZ"/>
              </w:rPr>
              <w:t>re</w:t>
            </w:r>
            <w:r w:rsidRPr="00AB739F">
              <w:rPr>
                <w:sz w:val="20"/>
                <w:lang w:val="en-NZ"/>
              </w:rPr>
              <w:t xml:space="preserve">sted to hear </w:t>
            </w:r>
            <w:r w:rsidR="00612A1D" w:rsidRPr="00AB739F">
              <w:rPr>
                <w:sz w:val="20"/>
                <w:lang w:val="en-NZ"/>
              </w:rPr>
              <w:t>what issues would arise if employers were able to correct overpayment</w:t>
            </w:r>
            <w:r w:rsidR="00103CA8" w:rsidRPr="00AB739F">
              <w:rPr>
                <w:sz w:val="20"/>
                <w:lang w:val="en-NZ"/>
              </w:rPr>
              <w:t>s</w:t>
            </w:r>
            <w:r w:rsidR="00612A1D" w:rsidRPr="00AB739F">
              <w:rPr>
                <w:sz w:val="20"/>
                <w:lang w:val="en-NZ"/>
              </w:rPr>
              <w:t xml:space="preserve"> and interpretation errors relating to a previous tax year in a subsequent return.</w:t>
            </w:r>
          </w:p>
        </w:tc>
      </w:tr>
    </w:tbl>
    <w:p w:rsidR="00AF586E" w:rsidRPr="00AB739F" w:rsidRDefault="00AF586E" w:rsidP="00612A1D">
      <w:pPr>
        <w:pStyle w:val="Chapter1"/>
        <w:numPr>
          <w:ilvl w:val="0"/>
          <w:numId w:val="0"/>
        </w:numPr>
      </w:pPr>
    </w:p>
    <w:p w:rsidR="002E52CB" w:rsidRPr="00AB739F" w:rsidRDefault="002E52CB" w:rsidP="00AF586E">
      <w:pPr>
        <w:pStyle w:val="Chapter1"/>
      </w:pPr>
      <w:r w:rsidRPr="00AB739F">
        <w:t xml:space="preserve">Error correction often involves a trade-off between accuracy and cost.  The </w:t>
      </w:r>
      <w:r w:rsidR="0040716F" w:rsidRPr="00AB739F">
        <w:t xml:space="preserve">suggested solutions would </w:t>
      </w:r>
      <w:r w:rsidRPr="00AB739F">
        <w:t>allow different approaches for reporting errors, overpayments and interpretation errors.  An employer concerned about the complexity of distinguishing between different error types could</w:t>
      </w:r>
      <w:r w:rsidR="00160701" w:rsidRPr="00AB739F">
        <w:t>,</w:t>
      </w:r>
      <w:r w:rsidRPr="00AB739F">
        <w:t xml:space="preserve"> however</w:t>
      </w:r>
      <w:r w:rsidR="00160701" w:rsidRPr="00AB739F">
        <w:t>,</w:t>
      </w:r>
      <w:r w:rsidR="00914D3E" w:rsidRPr="00AB739F">
        <w:t xml:space="preserve"> choose to correct reporting</w:t>
      </w:r>
      <w:r w:rsidR="0079776B" w:rsidRPr="00AB739F">
        <w:t xml:space="preserve"> errors</w:t>
      </w:r>
      <w:r w:rsidR="00914D3E" w:rsidRPr="00AB739F">
        <w:t>, overpayment</w:t>
      </w:r>
      <w:r w:rsidR="0079776B" w:rsidRPr="00AB739F">
        <w:t>s</w:t>
      </w:r>
      <w:r w:rsidR="00914D3E" w:rsidRPr="00AB739F">
        <w:t xml:space="preserve"> and interpretation</w:t>
      </w:r>
      <w:r w:rsidRPr="00AB739F">
        <w:t xml:space="preserve"> errors by amending </w:t>
      </w:r>
      <w:r w:rsidR="00957DBB" w:rsidRPr="00AB739F">
        <w:t>the returns</w:t>
      </w:r>
      <w:r w:rsidRPr="00AB739F">
        <w:t xml:space="preserve"> </w:t>
      </w:r>
      <w:r w:rsidR="00160701" w:rsidRPr="00AB739F">
        <w:t>that</w:t>
      </w:r>
      <w:r w:rsidRPr="00AB739F">
        <w:t xml:space="preserve"> contained the errors.</w:t>
      </w:r>
    </w:p>
    <w:p w:rsidR="002E52CB" w:rsidRPr="00AB739F" w:rsidRDefault="002E52CB" w:rsidP="002E52CB">
      <w:pPr>
        <w:pStyle w:val="Chapter1"/>
        <w:numPr>
          <w:ilvl w:val="0"/>
          <w:numId w:val="0"/>
        </w:numPr>
        <w:ind w:left="851"/>
      </w:pPr>
    </w:p>
    <w:p w:rsidR="00EE1A63" w:rsidRPr="00AB739F" w:rsidRDefault="00AF586E" w:rsidP="00AF586E">
      <w:pPr>
        <w:pStyle w:val="Chapter1"/>
      </w:pPr>
      <w:r w:rsidRPr="00AB739F">
        <w:t>The</w:t>
      </w:r>
      <w:r w:rsidR="00BB425B" w:rsidRPr="00AB739F">
        <w:t xml:space="preserve"> issues</w:t>
      </w:r>
      <w:r w:rsidR="00612A1D" w:rsidRPr="00AB739F">
        <w:t xml:space="preserve"> paper also </w:t>
      </w:r>
      <w:r w:rsidR="0040716F" w:rsidRPr="00AB739F">
        <w:t>suggests</w:t>
      </w:r>
      <w:r w:rsidR="00612A1D" w:rsidRPr="00AB739F">
        <w:t xml:space="preserve"> that employers should report</w:t>
      </w:r>
      <w:r w:rsidR="001A5D16" w:rsidRPr="00AB739F">
        <w:t xml:space="preserve"> the amount of </w:t>
      </w:r>
      <w:r w:rsidR="00612A1D" w:rsidRPr="00AB739F">
        <w:t>employer superannuation contribution tax</w:t>
      </w:r>
      <w:r w:rsidR="001A5D16" w:rsidRPr="00AB739F">
        <w:t xml:space="preserve"> </w:t>
      </w:r>
      <w:r w:rsidR="00D419EF" w:rsidRPr="00AB739F">
        <w:t xml:space="preserve">(ESCT) </w:t>
      </w:r>
      <w:r w:rsidR="001A5D16" w:rsidRPr="00AB739F">
        <w:t>withheld,</w:t>
      </w:r>
      <w:r w:rsidR="00612A1D" w:rsidRPr="00AB739F">
        <w:t xml:space="preserve"> at an employee level.</w:t>
      </w:r>
    </w:p>
    <w:p w:rsidR="000B717D" w:rsidRPr="00AB739F" w:rsidRDefault="000B717D" w:rsidP="000B717D">
      <w:pPr>
        <w:pStyle w:val="Chapter1"/>
        <w:numPr>
          <w:ilvl w:val="0"/>
          <w:numId w:val="0"/>
        </w:numPr>
        <w:ind w:left="851"/>
      </w:pPr>
    </w:p>
    <w:p w:rsidR="00E90498" w:rsidRPr="00AB739F" w:rsidRDefault="00FB70AE" w:rsidP="00AF586E">
      <w:pPr>
        <w:pStyle w:val="Chapter1"/>
      </w:pPr>
      <w:r w:rsidRPr="00AB739F">
        <w:t>The</w:t>
      </w:r>
      <w:r w:rsidR="00E90498" w:rsidRPr="00AB739F">
        <w:t xml:space="preserve"> </w:t>
      </w:r>
      <w:r w:rsidR="0040716F" w:rsidRPr="00AB739F">
        <w:t>solutions</w:t>
      </w:r>
      <w:r w:rsidR="00F95479" w:rsidRPr="00AB739F">
        <w:t xml:space="preserve"> suggested</w:t>
      </w:r>
      <w:r w:rsidR="0040716F" w:rsidRPr="00AB739F">
        <w:t xml:space="preserve"> </w:t>
      </w:r>
      <w:r w:rsidRPr="00AB739F">
        <w:t>relating to overpaid income would</w:t>
      </w:r>
      <w:r w:rsidR="00E90498" w:rsidRPr="00AB739F">
        <w:t xml:space="preserve"> require a clarification of the law so that overpaid PAYE income </w:t>
      </w:r>
      <w:r w:rsidR="0040716F" w:rsidRPr="00AB739F">
        <w:t>that</w:t>
      </w:r>
      <w:r w:rsidR="00E90498" w:rsidRPr="00AB739F">
        <w:t xml:space="preserve"> is not </w:t>
      </w:r>
      <w:r w:rsidR="00BE633A" w:rsidRPr="00AB739F">
        <w:t>repaid</w:t>
      </w:r>
      <w:r w:rsidR="00E90498" w:rsidRPr="00AB739F">
        <w:t xml:space="preserve"> remains taxable as PAYE income.</w:t>
      </w:r>
      <w:r w:rsidR="00F877F5" w:rsidRPr="00AB739F">
        <w:t xml:space="preserve">  A further clarification is proposed to ensure that </w:t>
      </w:r>
      <w:r w:rsidR="009A6B2B" w:rsidRPr="00AB739F">
        <w:t xml:space="preserve">the </w:t>
      </w:r>
      <w:r w:rsidR="00F877F5" w:rsidRPr="00AB739F">
        <w:t xml:space="preserve">time an employer allows an employee to repay overpaid income does not create a liability for </w:t>
      </w:r>
      <w:r w:rsidR="00BE633A" w:rsidRPr="00AB739F">
        <w:t>fringe benefit tax on an interest</w:t>
      </w:r>
      <w:r w:rsidR="009A6B2B" w:rsidRPr="00AB739F">
        <w:t>-</w:t>
      </w:r>
      <w:r w:rsidR="00666B44" w:rsidRPr="00AB739F">
        <w:t>free loan.</w:t>
      </w:r>
    </w:p>
    <w:p w:rsidR="00E90498" w:rsidRPr="00AB739F" w:rsidRDefault="00E90498" w:rsidP="00E90498">
      <w:pPr>
        <w:pStyle w:val="Chapter1"/>
        <w:numPr>
          <w:ilvl w:val="0"/>
          <w:numId w:val="0"/>
        </w:numPr>
        <w:ind w:left="851"/>
      </w:pPr>
    </w:p>
    <w:p w:rsidR="00F77C5D" w:rsidRPr="00AB739F" w:rsidRDefault="00F77C5D" w:rsidP="00AF586E">
      <w:pPr>
        <w:pStyle w:val="Chapter1"/>
      </w:pPr>
      <w:r w:rsidRPr="00AB739F">
        <w:t xml:space="preserve">When </w:t>
      </w:r>
      <w:r w:rsidR="00F20FBA" w:rsidRPr="00AB739F">
        <w:t>“</w:t>
      </w:r>
      <w:r w:rsidRPr="00AB739F">
        <w:t>employer</w:t>
      </w:r>
      <w:r w:rsidR="00F20FBA" w:rsidRPr="00AB739F">
        <w:t>”</w:t>
      </w:r>
      <w:r w:rsidRPr="00AB739F">
        <w:t xml:space="preserve"> is used in this paper it should</w:t>
      </w:r>
      <w:r w:rsidR="00BB07A1" w:rsidRPr="00AB739F">
        <w:t xml:space="preserve"> generally </w:t>
      </w:r>
      <w:r w:rsidRPr="00AB739F">
        <w:t xml:space="preserve">be read as including </w:t>
      </w:r>
      <w:r w:rsidR="00F20FBA" w:rsidRPr="00AB739F">
        <w:t>“</w:t>
      </w:r>
      <w:r w:rsidRPr="00AB739F">
        <w:t>payroll intermediary</w:t>
      </w:r>
      <w:r w:rsidR="00F20FBA" w:rsidRPr="00AB739F">
        <w:t>”</w:t>
      </w:r>
      <w:r w:rsidRPr="00AB739F">
        <w:t>.</w:t>
      </w:r>
      <w:r w:rsidR="00BB07A1" w:rsidRPr="00AB739F">
        <w:rPr>
          <w:rStyle w:val="FootnoteReference"/>
          <w:sz w:val="24"/>
          <w:szCs w:val="24"/>
        </w:rPr>
        <w:footnoteReference w:id="4"/>
      </w:r>
      <w:r w:rsidRPr="00AB739F">
        <w:t xml:space="preserve">  The proposals for error correction in employment income information also apply to </w:t>
      </w:r>
      <w:r w:rsidR="00914D3E" w:rsidRPr="00AB739F">
        <w:t>non-employee</w:t>
      </w:r>
      <w:r w:rsidR="00E874D9" w:rsidRPr="00AB739F">
        <w:t>s</w:t>
      </w:r>
      <w:r w:rsidR="00914D3E" w:rsidRPr="00AB739F">
        <w:t xml:space="preserve"> such as contractors </w:t>
      </w:r>
      <w:r w:rsidR="00A94C4B" w:rsidRPr="00AB739F">
        <w:t xml:space="preserve">who are </w:t>
      </w:r>
      <w:r w:rsidR="00103CA8" w:rsidRPr="00AB739F">
        <w:t xml:space="preserve">paid schedular payments </w:t>
      </w:r>
      <w:r w:rsidRPr="00AB739F">
        <w:t>from wh</w:t>
      </w:r>
      <w:r w:rsidR="00103CA8" w:rsidRPr="00AB739F">
        <w:t xml:space="preserve">ich </w:t>
      </w:r>
      <w:r w:rsidRPr="00AB739F">
        <w:t>PAYE must be withheld.</w:t>
      </w:r>
    </w:p>
    <w:p w:rsidR="00F77C5D" w:rsidRPr="00AB739F" w:rsidRDefault="00F77C5D" w:rsidP="00F77C5D">
      <w:pPr>
        <w:pStyle w:val="Chapter1"/>
        <w:numPr>
          <w:ilvl w:val="0"/>
          <w:numId w:val="0"/>
        </w:numPr>
        <w:ind w:left="851"/>
      </w:pPr>
    </w:p>
    <w:p w:rsidR="000B717D" w:rsidRPr="00AB739F" w:rsidRDefault="0040716F" w:rsidP="00AF586E">
      <w:pPr>
        <w:pStyle w:val="Chapter1"/>
      </w:pPr>
      <w:r w:rsidRPr="00AB739F">
        <w:t xml:space="preserve">No </w:t>
      </w:r>
      <w:r w:rsidR="00103CA8" w:rsidRPr="00AB739F">
        <w:t xml:space="preserve">special rules </w:t>
      </w:r>
      <w:r w:rsidR="00F95479" w:rsidRPr="00AB739F">
        <w:t>have been</w:t>
      </w:r>
      <w:r w:rsidRPr="00AB739F">
        <w:t xml:space="preserve"> put forward </w:t>
      </w:r>
      <w:r w:rsidR="00103CA8" w:rsidRPr="00AB739F">
        <w:t xml:space="preserve">in relation to the correction of errors in employment income information relating to non-resident employees and non-resident contractors.  </w:t>
      </w:r>
      <w:r w:rsidRPr="00AB739F">
        <w:t xml:space="preserve">Some </w:t>
      </w:r>
      <w:r w:rsidR="00103CA8" w:rsidRPr="00AB739F">
        <w:t>specific issues are</w:t>
      </w:r>
      <w:r w:rsidR="00F20FBA" w:rsidRPr="00AB739F">
        <w:t>,</w:t>
      </w:r>
      <w:r w:rsidR="00103CA8" w:rsidRPr="00AB739F">
        <w:t xml:space="preserve"> however</w:t>
      </w:r>
      <w:r w:rsidR="00F20FBA" w:rsidRPr="00AB739F">
        <w:t>,</w:t>
      </w:r>
      <w:r w:rsidR="00103CA8" w:rsidRPr="00AB739F">
        <w:t xml:space="preserve"> being worked through separately</w:t>
      </w:r>
      <w:r w:rsidRPr="00AB739F">
        <w:t xml:space="preserve">, </w:t>
      </w:r>
      <w:r w:rsidR="00103CA8" w:rsidRPr="00AB739F">
        <w:t xml:space="preserve">to address specific concerns raised </w:t>
      </w:r>
      <w:r w:rsidRPr="00AB739F">
        <w:t>in relation</w:t>
      </w:r>
      <w:r w:rsidR="00103CA8" w:rsidRPr="00AB739F">
        <w:t xml:space="preserve"> to non-resident employees and non-resident contractors</w:t>
      </w:r>
      <w:r w:rsidR="00CF6824" w:rsidRPr="00AB739F">
        <w:t>.</w:t>
      </w:r>
    </w:p>
    <w:p w:rsidR="00666B44" w:rsidRDefault="00666B44" w:rsidP="007D54F5">
      <w:pPr>
        <w:pStyle w:val="Chapter1"/>
        <w:numPr>
          <w:ilvl w:val="0"/>
          <w:numId w:val="0"/>
        </w:numPr>
        <w:ind w:left="851"/>
      </w:pPr>
    </w:p>
    <w:p w:rsidR="00F1339C" w:rsidRPr="00AB739F" w:rsidRDefault="00F1339C" w:rsidP="007D54F5">
      <w:pPr>
        <w:pStyle w:val="Chapter1"/>
        <w:numPr>
          <w:ilvl w:val="0"/>
          <w:numId w:val="0"/>
        </w:numPr>
        <w:ind w:left="851"/>
      </w:pPr>
    </w:p>
    <w:p w:rsidR="00435A65" w:rsidRPr="00AB739F" w:rsidRDefault="00435A65" w:rsidP="000B4B82">
      <w:pPr>
        <w:pStyle w:val="Heading2"/>
      </w:pPr>
      <w:bookmarkStart w:id="17" w:name="_Toc489958478"/>
      <w:r w:rsidRPr="00AB739F">
        <w:t>How to make a submission</w:t>
      </w:r>
      <w:bookmarkEnd w:id="17"/>
    </w:p>
    <w:p w:rsidR="008840A1" w:rsidRPr="00AB739F" w:rsidRDefault="008840A1" w:rsidP="00BF2FC2">
      <w:pPr>
        <w:pStyle w:val="Chapter1"/>
        <w:numPr>
          <w:ilvl w:val="0"/>
          <w:numId w:val="0"/>
        </w:numPr>
      </w:pPr>
    </w:p>
    <w:p w:rsidR="002E52CB" w:rsidRPr="00AB739F" w:rsidRDefault="00D03920" w:rsidP="00806C6F">
      <w:pPr>
        <w:pStyle w:val="Chapter1"/>
      </w:pPr>
      <w:r w:rsidRPr="00AB739F">
        <w:t xml:space="preserve">Officials invite submissions on the suggested changes and points raised in this issues paper.  Submissions </w:t>
      </w:r>
      <w:r w:rsidR="00757FAF" w:rsidRPr="00AB739F">
        <w:t xml:space="preserve">can </w:t>
      </w:r>
      <w:r w:rsidRPr="00AB739F">
        <w:t xml:space="preserve">be sent to </w:t>
      </w:r>
      <w:hyperlink r:id="rId12" w:history="1">
        <w:r w:rsidRPr="00AB739F">
          <w:t>policy.webmaster@ird.govt.nz</w:t>
        </w:r>
      </w:hyperlink>
      <w:r w:rsidRPr="00AB739F">
        <w:t xml:space="preserve"> with “</w:t>
      </w:r>
      <w:r w:rsidR="0079776B" w:rsidRPr="00AB739F">
        <w:t>PAYE error correction and adjustment</w:t>
      </w:r>
      <w:r w:rsidRPr="00AB739F">
        <w:t>” in the subject line.</w:t>
      </w:r>
    </w:p>
    <w:p w:rsidR="002E52CB" w:rsidRPr="00AB739F" w:rsidRDefault="002E52CB" w:rsidP="00D03920">
      <w:pPr>
        <w:pStyle w:val="Chapter1"/>
        <w:numPr>
          <w:ilvl w:val="0"/>
          <w:numId w:val="0"/>
        </w:numPr>
        <w:ind w:left="851"/>
      </w:pPr>
    </w:p>
    <w:p w:rsidR="00666B44" w:rsidRPr="00AB739F" w:rsidRDefault="00D03920" w:rsidP="00666B44">
      <w:pPr>
        <w:pStyle w:val="Chapter1"/>
      </w:pPr>
      <w:r w:rsidRPr="00AB739F">
        <w:t>Alternatively, submissions can be addressed to:</w:t>
      </w:r>
    </w:p>
    <w:p w:rsidR="00666B44" w:rsidRPr="00AB739F" w:rsidRDefault="00666B44" w:rsidP="00666B44">
      <w:pPr>
        <w:pStyle w:val="Chapter1"/>
        <w:numPr>
          <w:ilvl w:val="0"/>
          <w:numId w:val="0"/>
        </w:numPr>
        <w:ind w:left="851"/>
      </w:pPr>
    </w:p>
    <w:p w:rsidR="0079776B" w:rsidRPr="00AB739F" w:rsidRDefault="0079776B" w:rsidP="00D03920">
      <w:pPr>
        <w:pStyle w:val="Chapter1"/>
        <w:numPr>
          <w:ilvl w:val="0"/>
          <w:numId w:val="0"/>
        </w:numPr>
        <w:ind w:left="851"/>
        <w:jc w:val="left"/>
      </w:pPr>
      <w:r w:rsidRPr="00AB739F">
        <w:t xml:space="preserve">PAYE </w:t>
      </w:r>
      <w:r w:rsidR="006C6ED0" w:rsidRPr="00AB739F">
        <w:t>error correction and adjustment</w:t>
      </w:r>
    </w:p>
    <w:p w:rsidR="00D03920" w:rsidRPr="00AB739F" w:rsidRDefault="00D03920" w:rsidP="00D03920">
      <w:pPr>
        <w:pStyle w:val="Chapter1"/>
        <w:numPr>
          <w:ilvl w:val="0"/>
          <w:numId w:val="0"/>
        </w:numPr>
        <w:ind w:left="851"/>
        <w:jc w:val="left"/>
      </w:pPr>
      <w:proofErr w:type="gramStart"/>
      <w:r w:rsidRPr="00AB739F">
        <w:t>c</w:t>
      </w:r>
      <w:proofErr w:type="gramEnd"/>
      <w:r w:rsidRPr="00AB739F">
        <w:t>/- Deputy Commissioner, Policy and Strategy</w:t>
      </w:r>
    </w:p>
    <w:p w:rsidR="00D03920" w:rsidRPr="00AB739F" w:rsidRDefault="00D03920" w:rsidP="00D03920">
      <w:pPr>
        <w:pStyle w:val="Chapter1"/>
        <w:numPr>
          <w:ilvl w:val="0"/>
          <w:numId w:val="0"/>
        </w:numPr>
        <w:ind w:left="851"/>
        <w:jc w:val="left"/>
      </w:pPr>
      <w:r w:rsidRPr="00AB739F">
        <w:t>Inland Revenue Department</w:t>
      </w:r>
    </w:p>
    <w:p w:rsidR="00D03920" w:rsidRPr="00AB739F" w:rsidRDefault="00D03920" w:rsidP="00D03920">
      <w:pPr>
        <w:pStyle w:val="Chapter1"/>
        <w:numPr>
          <w:ilvl w:val="0"/>
          <w:numId w:val="0"/>
        </w:numPr>
        <w:ind w:left="851"/>
        <w:jc w:val="left"/>
      </w:pPr>
      <w:r w:rsidRPr="00AB739F">
        <w:t>PO Box 2198</w:t>
      </w:r>
    </w:p>
    <w:p w:rsidR="00D03920" w:rsidRPr="00AB739F" w:rsidRDefault="00D03920" w:rsidP="00D03920">
      <w:pPr>
        <w:pStyle w:val="Chapter1"/>
        <w:numPr>
          <w:ilvl w:val="0"/>
          <w:numId w:val="0"/>
        </w:numPr>
        <w:ind w:left="851"/>
        <w:jc w:val="left"/>
      </w:pPr>
      <w:r w:rsidRPr="00AB739F">
        <w:t>Wellington 6140</w:t>
      </w:r>
    </w:p>
    <w:p w:rsidR="00D03920" w:rsidRPr="00AB739F" w:rsidRDefault="00D03920" w:rsidP="00D03920">
      <w:pPr>
        <w:pStyle w:val="Chapter1"/>
        <w:numPr>
          <w:ilvl w:val="0"/>
          <w:numId w:val="0"/>
        </w:numPr>
        <w:ind w:left="851"/>
      </w:pPr>
    </w:p>
    <w:p w:rsidR="006674A5" w:rsidRDefault="00D03920" w:rsidP="006674A5">
      <w:pPr>
        <w:pStyle w:val="Chapter1"/>
      </w:pPr>
      <w:r w:rsidRPr="00AB739F">
        <w:t>The closing date for submissions is</w:t>
      </w:r>
      <w:r w:rsidR="00AE516C" w:rsidRPr="00AB739F">
        <w:t xml:space="preserve"> </w:t>
      </w:r>
      <w:r w:rsidR="00BE61D2" w:rsidRPr="00AB739F">
        <w:rPr>
          <w:b/>
        </w:rPr>
        <w:t>15</w:t>
      </w:r>
      <w:r w:rsidR="00757FAF" w:rsidRPr="00AB739F">
        <w:rPr>
          <w:b/>
          <w:bCs/>
        </w:rPr>
        <w:t xml:space="preserve"> September</w:t>
      </w:r>
      <w:r w:rsidR="00AE516C" w:rsidRPr="00AB739F">
        <w:rPr>
          <w:b/>
          <w:bCs/>
        </w:rPr>
        <w:t xml:space="preserve"> </w:t>
      </w:r>
      <w:r w:rsidRPr="00AB739F">
        <w:rPr>
          <w:b/>
          <w:bCs/>
        </w:rPr>
        <w:t>2017</w:t>
      </w:r>
      <w:r w:rsidRPr="00AB739F">
        <w:rPr>
          <w:b/>
        </w:rPr>
        <w:t>.</w:t>
      </w:r>
    </w:p>
    <w:p w:rsidR="006674A5" w:rsidRDefault="006674A5" w:rsidP="006674A5">
      <w:pPr>
        <w:pStyle w:val="Chapter1"/>
        <w:numPr>
          <w:ilvl w:val="0"/>
          <w:numId w:val="0"/>
        </w:numPr>
        <w:ind w:left="851"/>
      </w:pPr>
    </w:p>
    <w:p w:rsidR="00D03920" w:rsidRDefault="006674A5" w:rsidP="006674A5">
      <w:pPr>
        <w:pStyle w:val="Chapter1"/>
      </w:pPr>
      <w:r w:rsidRPr="006674A5">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6674A5" w:rsidRPr="00AB739F" w:rsidRDefault="006674A5" w:rsidP="00D03920">
      <w:pPr>
        <w:pStyle w:val="Chapter1"/>
        <w:numPr>
          <w:ilvl w:val="0"/>
          <w:numId w:val="0"/>
        </w:numPr>
        <w:ind w:left="851"/>
      </w:pPr>
    </w:p>
    <w:p w:rsidR="00D03920" w:rsidRPr="00AB739F" w:rsidRDefault="00D03920" w:rsidP="00D03920">
      <w:pPr>
        <w:pStyle w:val="Chapter1"/>
      </w:pPr>
      <w:r w:rsidRPr="00AB739F">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373F5D" w:rsidRPr="00AB739F" w:rsidRDefault="00373F5D" w:rsidP="00373F5D">
      <w:pPr>
        <w:pStyle w:val="Chapter1"/>
        <w:numPr>
          <w:ilvl w:val="0"/>
          <w:numId w:val="0"/>
        </w:numPr>
      </w:pPr>
    </w:p>
    <w:p w:rsidR="0079776B" w:rsidRPr="00AB739F" w:rsidRDefault="0079776B">
      <w:pPr>
        <w:jc w:val="left"/>
        <w:rPr>
          <w:rFonts w:ascii="Times New Roman Bold" w:hAnsi="Times New Roman Bold"/>
          <w:b/>
          <w:bCs/>
          <w:caps/>
          <w:sz w:val="28"/>
          <w:szCs w:val="28"/>
          <w:lang w:val="en-NZ"/>
        </w:rPr>
      </w:pPr>
      <w:bookmarkStart w:id="18" w:name="_Toc147567996"/>
      <w:bookmarkStart w:id="19" w:name="_Toc486327620"/>
      <w:bookmarkStart w:id="20" w:name="_Toc486857192"/>
      <w:r w:rsidRPr="00AB739F">
        <w:rPr>
          <w:lang w:val="en-NZ"/>
        </w:rPr>
        <w:br w:type="page"/>
      </w:r>
    </w:p>
    <w:p w:rsidR="00373F5D" w:rsidRPr="00AB739F" w:rsidRDefault="001005B7" w:rsidP="007069F0">
      <w:pPr>
        <w:pStyle w:val="Heading1"/>
      </w:pPr>
      <w:bookmarkStart w:id="21" w:name="_Toc489362024"/>
      <w:bookmarkStart w:id="22" w:name="_Toc489889765"/>
      <w:bookmarkStart w:id="23" w:name="_Toc489889964"/>
      <w:bookmarkStart w:id="24" w:name="_Toc489890024"/>
      <w:bookmarkStart w:id="25" w:name="_Toc489909189"/>
      <w:bookmarkStart w:id="26" w:name="_Toc489955423"/>
      <w:bookmarkStart w:id="27" w:name="_Toc489956563"/>
      <w:bookmarkStart w:id="28" w:name="_Toc489957847"/>
      <w:bookmarkStart w:id="29" w:name="_Toc489957933"/>
      <w:bookmarkStart w:id="30" w:name="_Toc489958479"/>
      <w:r w:rsidRPr="00AB739F">
        <w:t>CHAPTER</w:t>
      </w:r>
      <w:bookmarkEnd w:id="18"/>
      <w:r w:rsidR="00B45EB4" w:rsidRPr="00AB739F">
        <w:t xml:space="preserve"> 2</w:t>
      </w:r>
      <w:bookmarkEnd w:id="19"/>
      <w:bookmarkEnd w:id="20"/>
      <w:bookmarkEnd w:id="21"/>
      <w:bookmarkEnd w:id="22"/>
      <w:bookmarkEnd w:id="23"/>
      <w:bookmarkEnd w:id="24"/>
      <w:bookmarkEnd w:id="25"/>
      <w:bookmarkEnd w:id="26"/>
      <w:bookmarkEnd w:id="27"/>
      <w:bookmarkEnd w:id="28"/>
      <w:bookmarkEnd w:id="29"/>
      <w:bookmarkEnd w:id="30"/>
    </w:p>
    <w:p w:rsidR="00373F5D" w:rsidRPr="00AB739F" w:rsidRDefault="00373F5D" w:rsidP="007069F0">
      <w:pPr>
        <w:pStyle w:val="Heading1"/>
      </w:pPr>
    </w:p>
    <w:p w:rsidR="00373F5D" w:rsidRPr="00AB739F" w:rsidRDefault="007069F0" w:rsidP="007069F0">
      <w:pPr>
        <w:pStyle w:val="Heading1"/>
      </w:pPr>
      <w:bookmarkStart w:id="31" w:name="_Toc489958480"/>
      <w:r w:rsidRPr="00AB739F">
        <w:rPr>
          <w:caps w:val="0"/>
        </w:rPr>
        <w:t xml:space="preserve">Environment for </w:t>
      </w:r>
      <w:r>
        <w:rPr>
          <w:caps w:val="0"/>
        </w:rPr>
        <w:t>PAYE</w:t>
      </w:r>
      <w:r w:rsidRPr="00AB739F">
        <w:rPr>
          <w:caps w:val="0"/>
        </w:rPr>
        <w:t xml:space="preserve"> error correction</w:t>
      </w:r>
      <w:r w:rsidR="00EB18F9" w:rsidRPr="00AB739F">
        <w:t xml:space="preserve"> </w:t>
      </w:r>
      <w:r w:rsidRPr="00AB739F">
        <w:rPr>
          <w:caps w:val="0"/>
        </w:rPr>
        <w:t>and adjustment</w:t>
      </w:r>
      <w:bookmarkEnd w:id="31"/>
    </w:p>
    <w:p w:rsidR="00A90577" w:rsidRPr="00AB739F" w:rsidRDefault="00A90577" w:rsidP="00F859E2">
      <w:pPr>
        <w:pStyle w:val="Chapter2"/>
        <w:numPr>
          <w:ilvl w:val="0"/>
          <w:numId w:val="0"/>
        </w:numPr>
      </w:pPr>
    </w:p>
    <w:p w:rsidR="007D54F5" w:rsidRPr="00AB739F" w:rsidRDefault="007D54F5" w:rsidP="00F859E2">
      <w:pPr>
        <w:pStyle w:val="Chapter2"/>
        <w:numPr>
          <w:ilvl w:val="0"/>
          <w:numId w:val="0"/>
        </w:numPr>
      </w:pPr>
    </w:p>
    <w:p w:rsidR="00A90577" w:rsidRPr="00AB739F" w:rsidRDefault="00A90577" w:rsidP="00A90577">
      <w:pPr>
        <w:pStyle w:val="Chapter2"/>
      </w:pPr>
      <w:r w:rsidRPr="00AB739F">
        <w:t xml:space="preserve">The following principles have </w:t>
      </w:r>
      <w:r w:rsidR="00972595" w:rsidRPr="00AB739F">
        <w:t>guide</w:t>
      </w:r>
      <w:r w:rsidR="00BB07A1" w:rsidRPr="00AB739F">
        <w:t>d</w:t>
      </w:r>
      <w:r w:rsidR="00972595" w:rsidRPr="00AB739F">
        <w:t xml:space="preserve"> </w:t>
      </w:r>
      <w:r w:rsidRPr="00AB739F">
        <w:t>the</w:t>
      </w:r>
      <w:r w:rsidR="00D116DB" w:rsidRPr="00AB739F">
        <w:t xml:space="preserve"> </w:t>
      </w:r>
      <w:r w:rsidR="00F20FBA" w:rsidRPr="00AB739F">
        <w:t>approach</w:t>
      </w:r>
      <w:r w:rsidR="00D116DB" w:rsidRPr="00AB739F">
        <w:t xml:space="preserve"> in this issues paper</w:t>
      </w:r>
      <w:r w:rsidR="00D93DB0" w:rsidRPr="00AB739F">
        <w:t>:</w:t>
      </w:r>
    </w:p>
    <w:p w:rsidR="00A90577" w:rsidRPr="00AB739F" w:rsidRDefault="00A90577" w:rsidP="00A90577">
      <w:pPr>
        <w:pStyle w:val="Chapter2"/>
        <w:numPr>
          <w:ilvl w:val="0"/>
          <w:numId w:val="0"/>
        </w:numPr>
        <w:ind w:left="851"/>
      </w:pPr>
    </w:p>
    <w:p w:rsidR="00A90577" w:rsidRPr="00AB739F" w:rsidRDefault="00A90577" w:rsidP="007D54F5">
      <w:pPr>
        <w:pStyle w:val="Bullets"/>
        <w:rPr>
          <w:lang w:val="en-NZ"/>
        </w:rPr>
      </w:pPr>
      <w:r w:rsidRPr="00AB739F">
        <w:rPr>
          <w:lang w:val="en-NZ"/>
        </w:rPr>
        <w:t>Wherever possible</w:t>
      </w:r>
      <w:r w:rsidR="00D93DB0" w:rsidRPr="00AB739F">
        <w:rPr>
          <w:lang w:val="en-NZ"/>
        </w:rPr>
        <w:t>,</w:t>
      </w:r>
      <w:r w:rsidRPr="00AB739F">
        <w:rPr>
          <w:lang w:val="en-NZ"/>
        </w:rPr>
        <w:t xml:space="preserve"> processes for adjustments should be automated and allow employers</w:t>
      </w:r>
      <w:r w:rsidR="00FA126A" w:rsidRPr="00AB739F">
        <w:rPr>
          <w:rStyle w:val="FootnoteReference"/>
          <w:sz w:val="24"/>
          <w:szCs w:val="24"/>
          <w:lang w:val="en-NZ"/>
        </w:rPr>
        <w:footnoteReference w:id="5"/>
      </w:r>
      <w:r w:rsidRPr="00AB739F">
        <w:rPr>
          <w:lang w:val="en-NZ"/>
        </w:rPr>
        <w:t xml:space="preserve"> to make adjustments consistent with their existing payroll practices.</w:t>
      </w:r>
    </w:p>
    <w:p w:rsidR="00A90577" w:rsidRPr="00AB739F" w:rsidRDefault="00A90577" w:rsidP="007D54F5">
      <w:pPr>
        <w:pStyle w:val="Bullets"/>
        <w:rPr>
          <w:lang w:val="en-NZ"/>
        </w:rPr>
      </w:pPr>
      <w:r w:rsidRPr="00AB739F">
        <w:rPr>
          <w:lang w:val="en-NZ"/>
        </w:rPr>
        <w:t>Processes must</w:t>
      </w:r>
      <w:r w:rsidR="00D93DB0" w:rsidRPr="00AB739F">
        <w:rPr>
          <w:lang w:val="en-NZ"/>
        </w:rPr>
        <w:t>,</w:t>
      </w:r>
      <w:r w:rsidRPr="00AB739F">
        <w:rPr>
          <w:lang w:val="en-NZ"/>
        </w:rPr>
        <w:t xml:space="preserve"> however</w:t>
      </w:r>
      <w:r w:rsidR="00D93DB0" w:rsidRPr="00AB739F">
        <w:rPr>
          <w:lang w:val="en-NZ"/>
        </w:rPr>
        <w:t>,</w:t>
      </w:r>
      <w:r w:rsidRPr="00AB739F">
        <w:rPr>
          <w:lang w:val="en-NZ"/>
        </w:rPr>
        <w:t xml:space="preserve"> be available to accommodate employers </w:t>
      </w:r>
      <w:r w:rsidR="00972595" w:rsidRPr="00AB739F">
        <w:rPr>
          <w:lang w:val="en-NZ"/>
        </w:rPr>
        <w:t xml:space="preserve">that do </w:t>
      </w:r>
      <w:r w:rsidRPr="00AB739F">
        <w:rPr>
          <w:lang w:val="en-NZ"/>
        </w:rPr>
        <w:t xml:space="preserve">not </w:t>
      </w:r>
      <w:r w:rsidR="00972595" w:rsidRPr="00AB739F">
        <w:rPr>
          <w:lang w:val="en-NZ"/>
        </w:rPr>
        <w:t>use</w:t>
      </w:r>
      <w:r w:rsidRPr="00AB739F">
        <w:rPr>
          <w:lang w:val="en-NZ"/>
        </w:rPr>
        <w:t xml:space="preserve"> payroll software.</w:t>
      </w:r>
    </w:p>
    <w:p w:rsidR="00A90577" w:rsidRPr="00AB739F" w:rsidRDefault="00A90577" w:rsidP="007D54F5">
      <w:pPr>
        <w:pStyle w:val="Bullets"/>
        <w:rPr>
          <w:lang w:val="en-NZ"/>
        </w:rPr>
      </w:pPr>
      <w:r w:rsidRPr="00AB739F">
        <w:rPr>
          <w:lang w:val="en-NZ"/>
        </w:rPr>
        <w:t>Income</w:t>
      </w:r>
      <w:r w:rsidR="000721F2" w:rsidRPr="00AB739F">
        <w:rPr>
          <w:lang w:val="en-NZ"/>
        </w:rPr>
        <w:t>,</w:t>
      </w:r>
      <w:r w:rsidRPr="00AB739F">
        <w:rPr>
          <w:lang w:val="en-NZ"/>
        </w:rPr>
        <w:t xml:space="preserve"> tax </w:t>
      </w:r>
      <w:r w:rsidR="000721F2" w:rsidRPr="00AB739F">
        <w:rPr>
          <w:lang w:val="en-NZ"/>
        </w:rPr>
        <w:t xml:space="preserve">and other deductions </w:t>
      </w:r>
      <w:r w:rsidRPr="00AB739F">
        <w:rPr>
          <w:lang w:val="en-NZ"/>
        </w:rPr>
        <w:t>withheld should be determined and reported as accurately and quickly as possible.  This should enable social assistance entitlements to be calculated more frequently than annually.</w:t>
      </w:r>
    </w:p>
    <w:p w:rsidR="00A90577" w:rsidRPr="00AB739F" w:rsidRDefault="00972595" w:rsidP="007D54F5">
      <w:pPr>
        <w:pStyle w:val="Bullets"/>
        <w:rPr>
          <w:lang w:val="en-NZ"/>
        </w:rPr>
      </w:pPr>
      <w:r w:rsidRPr="00AB739F">
        <w:rPr>
          <w:lang w:val="en-NZ"/>
        </w:rPr>
        <w:t xml:space="preserve">Solutions </w:t>
      </w:r>
      <w:r w:rsidR="00A90577" w:rsidRPr="00AB739F">
        <w:rPr>
          <w:lang w:val="en-NZ"/>
        </w:rPr>
        <w:t>should be consistent with the principle that employees are taxed when the cash is received</w:t>
      </w:r>
      <w:r w:rsidR="000B717D" w:rsidRPr="00AB739F">
        <w:rPr>
          <w:lang w:val="en-NZ"/>
        </w:rPr>
        <w:t>; adjustments should follow the flows of money</w:t>
      </w:r>
      <w:r w:rsidR="00A90577" w:rsidRPr="00AB739F">
        <w:rPr>
          <w:lang w:val="en-NZ"/>
        </w:rPr>
        <w:t>.</w:t>
      </w:r>
    </w:p>
    <w:p w:rsidR="00A90577" w:rsidRPr="00AB739F" w:rsidRDefault="00A90577" w:rsidP="007D54F5">
      <w:pPr>
        <w:pStyle w:val="Bullets"/>
        <w:rPr>
          <w:lang w:val="en-NZ"/>
        </w:rPr>
      </w:pPr>
      <w:r w:rsidRPr="00AB739F">
        <w:rPr>
          <w:lang w:val="en-NZ"/>
        </w:rPr>
        <w:t>Whe</w:t>
      </w:r>
      <w:r w:rsidR="00D93DB0" w:rsidRPr="00AB739F">
        <w:rPr>
          <w:lang w:val="en-NZ"/>
        </w:rPr>
        <w:t>n</w:t>
      </w:r>
      <w:r w:rsidRPr="00AB739F">
        <w:rPr>
          <w:lang w:val="en-NZ"/>
        </w:rPr>
        <w:t xml:space="preserve"> employer and employee negotiate a correction to pay</w:t>
      </w:r>
      <w:r w:rsidR="00D93DB0" w:rsidRPr="00AB739F">
        <w:rPr>
          <w:lang w:val="en-NZ"/>
        </w:rPr>
        <w:t>,</w:t>
      </w:r>
      <w:r w:rsidRPr="00AB739F">
        <w:rPr>
          <w:lang w:val="en-NZ"/>
        </w:rPr>
        <w:t xml:space="preserve"> as far as possible</w:t>
      </w:r>
      <w:r w:rsidR="009031FD" w:rsidRPr="00AB739F">
        <w:rPr>
          <w:lang w:val="en-NZ"/>
        </w:rPr>
        <w:t>, tax</w:t>
      </w:r>
      <w:r w:rsidRPr="00AB739F">
        <w:rPr>
          <w:lang w:val="en-NZ"/>
        </w:rPr>
        <w:t xml:space="preserve"> should follow what is agreed between the parties.</w:t>
      </w:r>
    </w:p>
    <w:p w:rsidR="00A90577" w:rsidRPr="00AB739F" w:rsidRDefault="00972595" w:rsidP="007D54F5">
      <w:pPr>
        <w:pStyle w:val="Bullets"/>
        <w:spacing w:after="0"/>
        <w:rPr>
          <w:lang w:val="en-NZ"/>
        </w:rPr>
      </w:pPr>
      <w:r w:rsidRPr="00AB739F">
        <w:rPr>
          <w:lang w:val="en-NZ"/>
        </w:rPr>
        <w:t xml:space="preserve">Solutions </w:t>
      </w:r>
      <w:r w:rsidR="00A90577" w:rsidRPr="00AB739F">
        <w:rPr>
          <w:lang w:val="en-NZ"/>
        </w:rPr>
        <w:t>should be consistent</w:t>
      </w:r>
      <w:r w:rsidR="00D93DB0" w:rsidRPr="00AB739F">
        <w:rPr>
          <w:lang w:val="en-NZ"/>
        </w:rPr>
        <w:t>,</w:t>
      </w:r>
      <w:r w:rsidR="00A90577" w:rsidRPr="00AB739F">
        <w:rPr>
          <w:lang w:val="en-NZ"/>
        </w:rPr>
        <w:t xml:space="preserve"> with reasonable compliance expectations</w:t>
      </w:r>
      <w:r w:rsidR="00D93DB0" w:rsidRPr="00AB739F">
        <w:rPr>
          <w:lang w:val="en-NZ"/>
        </w:rPr>
        <w:t>,</w:t>
      </w:r>
      <w:r w:rsidR="00A90577" w:rsidRPr="00AB739F">
        <w:rPr>
          <w:lang w:val="en-NZ"/>
        </w:rPr>
        <w:t xml:space="preserve"> and should not create opportunities to correct absence of</w:t>
      </w:r>
      <w:r w:rsidR="00D116DB" w:rsidRPr="00AB739F">
        <w:rPr>
          <w:lang w:val="en-NZ"/>
        </w:rPr>
        <w:t xml:space="preserve"> reasonable</w:t>
      </w:r>
      <w:r w:rsidR="00443816" w:rsidRPr="00AB739F">
        <w:rPr>
          <w:lang w:val="en-NZ"/>
        </w:rPr>
        <w:t xml:space="preserve"> care or fraudulent behaviour.</w:t>
      </w:r>
    </w:p>
    <w:p w:rsidR="00A90577" w:rsidRPr="00AB739F" w:rsidRDefault="00A90577" w:rsidP="007D54F5">
      <w:pPr>
        <w:pStyle w:val="Chapter2"/>
        <w:numPr>
          <w:ilvl w:val="0"/>
          <w:numId w:val="0"/>
        </w:numPr>
        <w:ind w:left="851"/>
      </w:pPr>
    </w:p>
    <w:p w:rsidR="002C030E" w:rsidRPr="00AB739F" w:rsidRDefault="002C030E" w:rsidP="007D54F5">
      <w:pPr>
        <w:pStyle w:val="Chapter2"/>
        <w:numPr>
          <w:ilvl w:val="0"/>
          <w:numId w:val="0"/>
        </w:numPr>
        <w:ind w:left="851"/>
      </w:pPr>
    </w:p>
    <w:p w:rsidR="00373F5D" w:rsidRPr="00AB739F" w:rsidRDefault="002F399B" w:rsidP="000B4B82">
      <w:pPr>
        <w:pStyle w:val="Heading2"/>
      </w:pPr>
      <w:bookmarkStart w:id="32" w:name="_Toc489958481"/>
      <w:r w:rsidRPr="00AB739F">
        <w:t>Systems</w:t>
      </w:r>
      <w:r w:rsidR="00D93DB0" w:rsidRPr="00AB739F">
        <w:t>-</w:t>
      </w:r>
      <w:r w:rsidRPr="00AB739F">
        <w:t>wide view</w:t>
      </w:r>
      <w:bookmarkEnd w:id="32"/>
    </w:p>
    <w:p w:rsidR="00146D01" w:rsidRPr="00AB739F" w:rsidRDefault="00146D01" w:rsidP="00146D01">
      <w:pPr>
        <w:pStyle w:val="Chapter2"/>
        <w:numPr>
          <w:ilvl w:val="0"/>
          <w:numId w:val="0"/>
        </w:numPr>
      </w:pPr>
    </w:p>
    <w:p w:rsidR="00A23EEC" w:rsidRPr="00AB739F" w:rsidRDefault="00972595" w:rsidP="000C1222">
      <w:pPr>
        <w:pStyle w:val="Chapter2"/>
      </w:pPr>
      <w:r w:rsidRPr="00AB739F">
        <w:t>C</w:t>
      </w:r>
      <w:r w:rsidR="00A23EEC" w:rsidRPr="00AB739F">
        <w:t xml:space="preserve">hanges </w:t>
      </w:r>
      <w:r w:rsidR="00914D3E" w:rsidRPr="00AB739F">
        <w:t xml:space="preserve">proposed </w:t>
      </w:r>
      <w:r w:rsidR="00A23EEC" w:rsidRPr="00AB739F">
        <w:t xml:space="preserve">to PAYE </w:t>
      </w:r>
      <w:r w:rsidR="00914D3E" w:rsidRPr="00AB739F">
        <w:t xml:space="preserve">in </w:t>
      </w:r>
      <w:r w:rsidR="00730F3D" w:rsidRPr="00BE1BF4">
        <w:rPr>
          <w:rFonts w:eastAsiaTheme="minorHAnsi"/>
        </w:rPr>
        <w:t>the Taxation (Annual Rates for 2017–18, Employment and Investment Income, and Remedial Matters) Bill</w:t>
      </w:r>
      <w:r w:rsidR="00730F3D" w:rsidRPr="00AB739F">
        <w:t xml:space="preserve"> </w:t>
      </w:r>
      <w:r w:rsidR="00A23EEC" w:rsidRPr="00AB739F">
        <w:t xml:space="preserve">are part </w:t>
      </w:r>
      <w:r w:rsidR="008A1522" w:rsidRPr="00AB739F">
        <w:t>of the</w:t>
      </w:r>
      <w:r w:rsidR="00A23EEC" w:rsidRPr="00AB739F">
        <w:t xml:space="preserve"> Government’s transformation of the tax administration system</w:t>
      </w:r>
      <w:r w:rsidR="00A9131D" w:rsidRPr="00AB739F">
        <w:t>.  The proposed changes are intended</w:t>
      </w:r>
      <w:r w:rsidR="00A23EEC" w:rsidRPr="00AB739F">
        <w:t xml:space="preserve"> to make use of digital systems to reduce complian</w:t>
      </w:r>
      <w:r w:rsidR="00A9131D" w:rsidRPr="00AB739F">
        <w:t>ce and administrative costs</w:t>
      </w:r>
      <w:r w:rsidR="00D93DB0" w:rsidRPr="00AB739F">
        <w:t>,</w:t>
      </w:r>
      <w:r w:rsidR="00A9131D" w:rsidRPr="00AB739F">
        <w:t xml:space="preserve"> and improve the administration of social polici</w:t>
      </w:r>
      <w:r w:rsidR="00443816" w:rsidRPr="00AB739F">
        <w:t>es delivered by Inland Revenue.</w:t>
      </w:r>
    </w:p>
    <w:p w:rsidR="00A23EEC" w:rsidRPr="00AB739F" w:rsidRDefault="00A23EEC" w:rsidP="00A23EEC">
      <w:pPr>
        <w:pStyle w:val="Chapter2"/>
        <w:numPr>
          <w:ilvl w:val="0"/>
          <w:numId w:val="0"/>
        </w:numPr>
        <w:ind w:left="851"/>
      </w:pPr>
    </w:p>
    <w:p w:rsidR="00CE4808" w:rsidRPr="00AB739F" w:rsidRDefault="00146D01" w:rsidP="000C1222">
      <w:pPr>
        <w:pStyle w:val="Chapter2"/>
      </w:pPr>
      <w:r w:rsidRPr="00AB739F">
        <w:t>In developing the new environment for PAYE reporting</w:t>
      </w:r>
      <w:r w:rsidR="00D93DB0" w:rsidRPr="00AB739F">
        <w:t>,</w:t>
      </w:r>
      <w:r w:rsidRPr="00AB739F">
        <w:t xml:space="preserve"> Inland Revenue is committed to </w:t>
      </w:r>
      <w:r w:rsidR="00972595" w:rsidRPr="00AB739F">
        <w:t xml:space="preserve">an approach </w:t>
      </w:r>
      <w:r w:rsidRPr="00AB739F">
        <w:t>that reduc</w:t>
      </w:r>
      <w:r w:rsidR="009C2B17" w:rsidRPr="00AB739F">
        <w:t>es the need for corrections</w:t>
      </w:r>
      <w:r w:rsidR="00D93DB0" w:rsidRPr="00AB739F">
        <w:t>,</w:t>
      </w:r>
      <w:r w:rsidR="009C2B17" w:rsidRPr="00AB739F">
        <w:t xml:space="preserve"> and</w:t>
      </w:r>
      <w:r w:rsidR="00FF4889" w:rsidRPr="00AB739F">
        <w:t xml:space="preserve"> minimise</w:t>
      </w:r>
      <w:r w:rsidR="00D116DB" w:rsidRPr="00AB739F">
        <w:t>s</w:t>
      </w:r>
      <w:r w:rsidRPr="00AB739F">
        <w:t xml:space="preserve"> the downstream implications</w:t>
      </w:r>
      <w:r w:rsidR="009C2B17" w:rsidRPr="00AB739F">
        <w:t xml:space="preserve"> of inevitable errors and adjustments</w:t>
      </w:r>
      <w:r w:rsidRPr="00AB739F">
        <w:t xml:space="preserve">. </w:t>
      </w:r>
      <w:r w:rsidR="001F1835" w:rsidRPr="00AB739F">
        <w:t xml:space="preserve"> </w:t>
      </w:r>
      <w:r w:rsidR="00972595" w:rsidRPr="00AB739F">
        <w:t>T</w:t>
      </w:r>
      <w:r w:rsidR="00FF4889" w:rsidRPr="00AB739F">
        <w:t>he importance of improving guidance</w:t>
      </w:r>
      <w:r w:rsidR="00443816" w:rsidRPr="00AB739F">
        <w:t xml:space="preserve"> in this area</w:t>
      </w:r>
      <w:r w:rsidR="00972595" w:rsidRPr="00AB739F">
        <w:t xml:space="preserve"> is also acknowledged.</w:t>
      </w:r>
    </w:p>
    <w:p w:rsidR="00CE4808" w:rsidRPr="00AB739F" w:rsidRDefault="00CE4808" w:rsidP="00CE4808">
      <w:pPr>
        <w:pStyle w:val="Chapter2"/>
        <w:numPr>
          <w:ilvl w:val="0"/>
          <w:numId w:val="0"/>
        </w:numPr>
        <w:ind w:left="851"/>
      </w:pPr>
    </w:p>
    <w:p w:rsidR="001F1835" w:rsidRPr="00AB739F" w:rsidRDefault="00CE4808" w:rsidP="00FF4889">
      <w:pPr>
        <w:pStyle w:val="Chapter2"/>
      </w:pPr>
      <w:r w:rsidRPr="00AB739F">
        <w:t>Planned changes to</w:t>
      </w:r>
      <w:r w:rsidR="003162A3" w:rsidRPr="00AB739F">
        <w:t xml:space="preserve"> the</w:t>
      </w:r>
      <w:r w:rsidR="009C2B17" w:rsidRPr="00AB739F">
        <w:t xml:space="preserve"> </w:t>
      </w:r>
      <w:r w:rsidRPr="00AB739F">
        <w:t xml:space="preserve">PAYE </w:t>
      </w:r>
      <w:r w:rsidR="003162A3" w:rsidRPr="00AB739F">
        <w:t xml:space="preserve">system </w:t>
      </w:r>
      <w:r w:rsidRPr="00AB739F">
        <w:t>include the following features</w:t>
      </w:r>
      <w:r w:rsidR="00570AB7" w:rsidRPr="00AB739F">
        <w:t>,</w:t>
      </w:r>
      <w:r w:rsidRPr="00AB739F">
        <w:t xml:space="preserve"> which should reduce the need for </w:t>
      </w:r>
      <w:r w:rsidR="00EB18F9" w:rsidRPr="00AB739F">
        <w:t>rework</w:t>
      </w:r>
      <w:r w:rsidRPr="00AB739F">
        <w:t xml:space="preserve"> and/or reduce the downstream impact</w:t>
      </w:r>
      <w:r w:rsidR="00A63E67" w:rsidRPr="00AB739F">
        <w:t>.</w:t>
      </w:r>
    </w:p>
    <w:p w:rsidR="00612A1D" w:rsidRPr="00AB739F" w:rsidRDefault="00612A1D" w:rsidP="007D54F5">
      <w:pPr>
        <w:pStyle w:val="Chapter2"/>
        <w:numPr>
          <w:ilvl w:val="0"/>
          <w:numId w:val="0"/>
        </w:numPr>
        <w:ind w:left="851"/>
      </w:pPr>
    </w:p>
    <w:p w:rsidR="007F746A" w:rsidRPr="00AB739F" w:rsidRDefault="007F746A">
      <w:pPr>
        <w:jc w:val="left"/>
        <w:rPr>
          <w:b/>
          <w:i/>
          <w:szCs w:val="24"/>
          <w:lang w:val="en-NZ"/>
        </w:rPr>
      </w:pPr>
      <w:bookmarkStart w:id="33" w:name="_Toc486327624"/>
      <w:bookmarkStart w:id="34" w:name="_Toc486857195"/>
      <w:r w:rsidRPr="00AB739F">
        <w:rPr>
          <w:lang w:val="en-NZ"/>
        </w:rPr>
        <w:br w:type="page"/>
      </w:r>
    </w:p>
    <w:p w:rsidR="001F1835" w:rsidRPr="000B4B82" w:rsidRDefault="000721F2" w:rsidP="000B4B82">
      <w:pPr>
        <w:pStyle w:val="Heading3"/>
      </w:pPr>
      <w:r w:rsidRPr="000B4B82">
        <w:t xml:space="preserve">Electronic </w:t>
      </w:r>
      <w:r w:rsidR="009A6B2B" w:rsidRPr="000B4B82">
        <w:t>“</w:t>
      </w:r>
      <w:r w:rsidRPr="000B4B82">
        <w:t>on-boarding</w:t>
      </w:r>
      <w:r w:rsidR="009A6B2B" w:rsidRPr="000B4B82">
        <w:t>”</w:t>
      </w:r>
      <w:r w:rsidR="00EA2A90" w:rsidRPr="000B4B82">
        <w:t xml:space="preserve"> and early advice of departures</w:t>
      </w:r>
      <w:bookmarkEnd w:id="33"/>
      <w:bookmarkEnd w:id="34"/>
    </w:p>
    <w:p w:rsidR="001F1835" w:rsidRPr="00AB739F" w:rsidRDefault="001F1835" w:rsidP="007D54F5">
      <w:pPr>
        <w:pStyle w:val="Chapter2"/>
        <w:numPr>
          <w:ilvl w:val="0"/>
          <w:numId w:val="0"/>
        </w:numPr>
        <w:ind w:left="851"/>
      </w:pPr>
    </w:p>
    <w:p w:rsidR="00FD6F49" w:rsidRPr="00AB739F" w:rsidRDefault="00FF4889" w:rsidP="00B7112A">
      <w:pPr>
        <w:pStyle w:val="Chapter2"/>
      </w:pPr>
      <w:r w:rsidRPr="00AB739F">
        <w:t xml:space="preserve">Inland Revenue’s </w:t>
      </w:r>
      <w:r w:rsidR="009A6B2B" w:rsidRPr="00AB739F">
        <w:t xml:space="preserve">new </w:t>
      </w:r>
      <w:r w:rsidRPr="00AB739F">
        <w:t xml:space="preserve">system will be </w:t>
      </w:r>
      <w:r w:rsidR="00D116DB" w:rsidRPr="00AB739F">
        <w:t>able</w:t>
      </w:r>
      <w:r w:rsidRPr="00AB739F">
        <w:t xml:space="preserve"> to </w:t>
      </w:r>
      <w:r w:rsidR="00950445" w:rsidRPr="00AB739F">
        <w:t>electronic</w:t>
      </w:r>
      <w:r w:rsidRPr="00AB739F">
        <w:t>ally receive</w:t>
      </w:r>
      <w:r w:rsidR="00B410F6" w:rsidRPr="00AB739F">
        <w:t xml:space="preserve"> and respond to </w:t>
      </w:r>
      <w:r w:rsidR="00950445" w:rsidRPr="00AB739F">
        <w:t>information</w:t>
      </w:r>
      <w:r w:rsidRPr="00AB739F">
        <w:t xml:space="preserve"> about new employees</w:t>
      </w:r>
      <w:r w:rsidR="00B410F6" w:rsidRPr="00AB739F">
        <w:t xml:space="preserve"> </w:t>
      </w:r>
      <w:r w:rsidR="00D116DB" w:rsidRPr="00AB739F">
        <w:t>before they are first paid</w:t>
      </w:r>
      <w:r w:rsidR="00570AB7" w:rsidRPr="00AB739F">
        <w:t>.</w:t>
      </w:r>
      <w:r w:rsidR="00B410F6" w:rsidRPr="00AB739F">
        <w:rPr>
          <w:rStyle w:val="FootnoteReference"/>
          <w:sz w:val="24"/>
          <w:szCs w:val="24"/>
        </w:rPr>
        <w:footnoteReference w:id="6"/>
      </w:r>
      <w:r w:rsidR="00D116DB" w:rsidRPr="00AB739F">
        <w:t xml:space="preserve"> </w:t>
      </w:r>
      <w:r w:rsidR="00570AB7" w:rsidRPr="00AB739F">
        <w:t xml:space="preserve"> </w:t>
      </w:r>
      <w:r w:rsidR="009C2B17" w:rsidRPr="00AB739F">
        <w:t>T</w:t>
      </w:r>
      <w:r w:rsidR="00482BD0" w:rsidRPr="00AB739F">
        <w:t>h</w:t>
      </w:r>
      <w:r w:rsidR="00B410F6" w:rsidRPr="00AB739F">
        <w:t xml:space="preserve">is </w:t>
      </w:r>
      <w:r w:rsidR="009A6B2B" w:rsidRPr="00AB739F">
        <w:t>will</w:t>
      </w:r>
      <w:r w:rsidR="00B410F6" w:rsidRPr="00AB739F">
        <w:t xml:space="preserve"> allow </w:t>
      </w:r>
      <w:r w:rsidR="00B7112A" w:rsidRPr="00AB739F">
        <w:t>employer</w:t>
      </w:r>
      <w:r w:rsidR="00B410F6" w:rsidRPr="00AB739F">
        <w:t>s</w:t>
      </w:r>
      <w:r w:rsidR="00B7112A" w:rsidRPr="00AB739F">
        <w:t xml:space="preserve"> to </w:t>
      </w:r>
      <w:r w:rsidR="00596CAD" w:rsidRPr="00AB739F">
        <w:t>submit the relevant fields</w:t>
      </w:r>
      <w:r w:rsidR="009578DF" w:rsidRPr="00AB739F">
        <w:rPr>
          <w:rStyle w:val="FootnoteReference"/>
          <w:sz w:val="24"/>
          <w:szCs w:val="24"/>
        </w:rPr>
        <w:footnoteReference w:id="7"/>
      </w:r>
      <w:r w:rsidR="00596CAD" w:rsidRPr="00AB739F">
        <w:t xml:space="preserve"> to Inland Revenue and </w:t>
      </w:r>
      <w:r w:rsidR="00B7112A" w:rsidRPr="00AB739F">
        <w:t xml:space="preserve">check </w:t>
      </w:r>
      <w:r w:rsidR="005D38AB" w:rsidRPr="00AB739F">
        <w:t>the IRD</w:t>
      </w:r>
      <w:r w:rsidR="00B7112A" w:rsidRPr="00AB739F">
        <w:t xml:space="preserve"> number and the employee profile (proposed tax code and deduction types) before the first</w:t>
      </w:r>
      <w:r w:rsidR="00FD6F49" w:rsidRPr="00AB739F">
        <w:t xml:space="preserve"> salary or wage</w:t>
      </w:r>
      <w:r w:rsidR="00B7112A" w:rsidRPr="00AB739F">
        <w:t xml:space="preserve"> payment is made</w:t>
      </w:r>
      <w:r w:rsidR="00B410F6" w:rsidRPr="00AB739F">
        <w:t>.</w:t>
      </w:r>
      <w:r w:rsidR="00B7112A" w:rsidRPr="00AB739F">
        <w:t xml:space="preserve">  </w:t>
      </w:r>
      <w:r w:rsidR="00B410F6" w:rsidRPr="00AB739F">
        <w:t xml:space="preserve">This </w:t>
      </w:r>
      <w:r w:rsidR="00FD6F49" w:rsidRPr="00AB739F">
        <w:t xml:space="preserve">service </w:t>
      </w:r>
      <w:r w:rsidR="007A4066" w:rsidRPr="00AB739F">
        <w:t>sh</w:t>
      </w:r>
      <w:r w:rsidR="009031FD" w:rsidRPr="00AB739F">
        <w:t>o</w:t>
      </w:r>
      <w:r w:rsidR="007A4066" w:rsidRPr="00AB739F">
        <w:t xml:space="preserve">uld help </w:t>
      </w:r>
      <w:r w:rsidR="00FD6F49" w:rsidRPr="00AB739F">
        <w:t xml:space="preserve">employers to </w:t>
      </w:r>
      <w:r w:rsidRPr="00AB739F">
        <w:t>ensure that the correct deductions are being made</w:t>
      </w:r>
      <w:r w:rsidR="005032A3" w:rsidRPr="00AB739F">
        <w:t>,</w:t>
      </w:r>
      <w:r w:rsidR="00FD6F49" w:rsidRPr="00AB739F">
        <w:t xml:space="preserve"> reducing the need for subsequent intervention by Inland Revenue</w:t>
      </w:r>
      <w:r w:rsidR="007A4066" w:rsidRPr="00AB739F">
        <w:t>,</w:t>
      </w:r>
      <w:r w:rsidR="00EA2A90" w:rsidRPr="00AB739F">
        <w:t xml:space="preserve"> and rework by employers</w:t>
      </w:r>
      <w:r w:rsidR="00FD6F49" w:rsidRPr="00AB739F">
        <w:t>.</w:t>
      </w:r>
    </w:p>
    <w:p w:rsidR="00C639A3" w:rsidRPr="00AB739F" w:rsidRDefault="00C639A3" w:rsidP="00C639A3">
      <w:pPr>
        <w:pStyle w:val="Chapter2"/>
        <w:numPr>
          <w:ilvl w:val="0"/>
          <w:numId w:val="0"/>
        </w:numPr>
      </w:pPr>
    </w:p>
    <w:p w:rsidR="00EA2A90" w:rsidRPr="00AB739F" w:rsidRDefault="00AD59C5" w:rsidP="00B7112A">
      <w:pPr>
        <w:pStyle w:val="Chapter2"/>
      </w:pPr>
      <w:r w:rsidRPr="00AB739F">
        <w:t>I</w:t>
      </w:r>
      <w:r w:rsidR="00EA2A90" w:rsidRPr="00AB739F">
        <w:t>t will</w:t>
      </w:r>
      <w:r w:rsidRPr="00AB739F">
        <w:t xml:space="preserve"> also</w:t>
      </w:r>
      <w:r w:rsidR="00EA2A90" w:rsidRPr="00AB739F">
        <w:t xml:space="preserve"> be possible for an employer to advise Inland Revenue direct</w:t>
      </w:r>
      <w:r w:rsidR="007A4066" w:rsidRPr="00AB739F">
        <w:t>ly</w:t>
      </w:r>
      <w:r w:rsidR="00EA2A90" w:rsidRPr="00AB739F">
        <w:t xml:space="preserve"> from the</w:t>
      </w:r>
      <w:r w:rsidRPr="00AB739F">
        <w:t>ir</w:t>
      </w:r>
      <w:r w:rsidR="00EA2A90" w:rsidRPr="00AB739F">
        <w:t xml:space="preserve"> payroll system that an em</w:t>
      </w:r>
      <w:r w:rsidRPr="00AB739F">
        <w:t xml:space="preserve">ployee has left the employer.  </w:t>
      </w:r>
      <w:r w:rsidR="00EA2A90" w:rsidRPr="00AB739F">
        <w:t xml:space="preserve">Early advice will break the employee/employer link in Inland Revenue’s system and should ensure </w:t>
      </w:r>
      <w:r w:rsidRPr="00AB739F">
        <w:t>that the employer is no longer</w:t>
      </w:r>
      <w:r w:rsidR="00443816" w:rsidRPr="00AB739F">
        <w:t xml:space="preserve"> contacted about that employee.</w:t>
      </w:r>
    </w:p>
    <w:p w:rsidR="001F1835" w:rsidRPr="00AB739F" w:rsidRDefault="001F1835" w:rsidP="001F1835">
      <w:pPr>
        <w:pStyle w:val="Chapter2"/>
        <w:numPr>
          <w:ilvl w:val="0"/>
          <w:numId w:val="0"/>
        </w:numPr>
        <w:ind w:left="851" w:hanging="851"/>
      </w:pPr>
    </w:p>
    <w:p w:rsidR="000C1222" w:rsidRPr="00AB739F" w:rsidRDefault="000C1222" w:rsidP="000B4B82">
      <w:pPr>
        <w:pStyle w:val="Heading3"/>
      </w:pPr>
      <w:bookmarkStart w:id="35" w:name="_Toc486327625"/>
      <w:bookmarkStart w:id="36" w:name="_Toc486857196"/>
      <w:r w:rsidRPr="00AB739F">
        <w:t>Resubmit a whole pay</w:t>
      </w:r>
      <w:bookmarkEnd w:id="35"/>
      <w:bookmarkEnd w:id="36"/>
    </w:p>
    <w:p w:rsidR="000C1222" w:rsidRPr="00AB739F" w:rsidRDefault="000C1222" w:rsidP="00C50224">
      <w:pPr>
        <w:pStyle w:val="Chapter2"/>
        <w:numPr>
          <w:ilvl w:val="0"/>
          <w:numId w:val="0"/>
        </w:numPr>
        <w:ind w:left="851"/>
      </w:pPr>
    </w:p>
    <w:p w:rsidR="00CE4808" w:rsidRPr="00AB739F" w:rsidRDefault="007A4066" w:rsidP="000C1222">
      <w:pPr>
        <w:pStyle w:val="Chapter2"/>
      </w:pPr>
      <w:r w:rsidRPr="00AB739F">
        <w:t>E</w:t>
      </w:r>
      <w:r w:rsidR="001F1835" w:rsidRPr="00AB739F">
        <w:t>mployer</w:t>
      </w:r>
      <w:r w:rsidR="000C1222" w:rsidRPr="00AB739F">
        <w:t>s will have the ability</w:t>
      </w:r>
      <w:r w:rsidR="00AD59C5" w:rsidRPr="00AB739F">
        <w:t>, if necessary,</w:t>
      </w:r>
      <w:r w:rsidR="00CE4808" w:rsidRPr="00AB739F">
        <w:t xml:space="preserve"> to reverse out and resubmit a whole pay</w:t>
      </w:r>
      <w:r w:rsidR="00AD59C5" w:rsidRPr="00AB739F">
        <w:t>day submission (the payday equivalent of an employer monthly schedule)</w:t>
      </w:r>
      <w:r w:rsidR="00CE4808" w:rsidRPr="00AB739F">
        <w:t>.</w:t>
      </w:r>
    </w:p>
    <w:p w:rsidR="000C1222" w:rsidRPr="00AB739F" w:rsidRDefault="000C1222" w:rsidP="000C1222">
      <w:pPr>
        <w:pStyle w:val="Chapter2"/>
        <w:numPr>
          <w:ilvl w:val="0"/>
          <w:numId w:val="0"/>
        </w:numPr>
        <w:ind w:left="851" w:hanging="851"/>
      </w:pPr>
    </w:p>
    <w:p w:rsidR="000C1222" w:rsidRPr="00AB739F" w:rsidRDefault="000C1222" w:rsidP="000B4B82">
      <w:pPr>
        <w:pStyle w:val="Heading3"/>
      </w:pPr>
      <w:bookmarkStart w:id="37" w:name="_Toc486327626"/>
      <w:bookmarkStart w:id="38" w:name="_Toc486857197"/>
      <w:r w:rsidRPr="00AB739F">
        <w:t>Speed of processing</w:t>
      </w:r>
      <w:bookmarkEnd w:id="37"/>
      <w:bookmarkEnd w:id="38"/>
    </w:p>
    <w:p w:rsidR="000C1222" w:rsidRPr="00AB739F" w:rsidRDefault="000C1222" w:rsidP="000C1222">
      <w:pPr>
        <w:pStyle w:val="Chapter2"/>
        <w:numPr>
          <w:ilvl w:val="0"/>
          <w:numId w:val="0"/>
        </w:numPr>
        <w:ind w:left="851"/>
      </w:pPr>
    </w:p>
    <w:p w:rsidR="00A63E67" w:rsidRPr="00AB739F" w:rsidRDefault="008E0BC8" w:rsidP="00A63E67">
      <w:pPr>
        <w:pStyle w:val="Chapter2"/>
      </w:pPr>
      <w:r w:rsidRPr="00AB739F">
        <w:t>Once</w:t>
      </w:r>
      <w:r w:rsidR="00AD59C5" w:rsidRPr="00AB739F">
        <w:t xml:space="preserve"> migration</w:t>
      </w:r>
      <w:r w:rsidRPr="00AB739F">
        <w:t xml:space="preserve"> to </w:t>
      </w:r>
      <w:r w:rsidR="007A4066" w:rsidRPr="00AB739F">
        <w:t xml:space="preserve">Inland Revenue’s </w:t>
      </w:r>
      <w:r w:rsidRPr="00AB739F">
        <w:t>new computer system is completed</w:t>
      </w:r>
      <w:r w:rsidR="005032A3" w:rsidRPr="00AB739F">
        <w:t>,</w:t>
      </w:r>
      <w:r w:rsidRPr="00AB739F">
        <w:t xml:space="preserve"> </w:t>
      </w:r>
      <w:r w:rsidR="00CE4808" w:rsidRPr="00AB739F">
        <w:t xml:space="preserve">there will be </w:t>
      </w:r>
      <w:r w:rsidR="00AD59C5" w:rsidRPr="00AB739F">
        <w:t>an increase to the</w:t>
      </w:r>
      <w:r w:rsidR="00CE4808" w:rsidRPr="00AB739F">
        <w:t xml:space="preserve"> speed of processing, for </w:t>
      </w:r>
      <w:r w:rsidR="005032A3" w:rsidRPr="00AB739F">
        <w:t xml:space="preserve">both </w:t>
      </w:r>
      <w:r w:rsidR="00CE4808" w:rsidRPr="00AB739F">
        <w:t xml:space="preserve">original </w:t>
      </w:r>
      <w:r w:rsidR="007A4066" w:rsidRPr="00AB739F">
        <w:t xml:space="preserve">PAYE </w:t>
      </w:r>
      <w:r w:rsidR="00CE4808" w:rsidRPr="00AB739F">
        <w:t>subm</w:t>
      </w:r>
      <w:r w:rsidR="000C1222" w:rsidRPr="00AB739F">
        <w:t>issions and adjustments</w:t>
      </w:r>
      <w:r w:rsidR="005032A3" w:rsidRPr="00AB739F">
        <w:t>,</w:t>
      </w:r>
      <w:r w:rsidR="000C1222" w:rsidRPr="00AB739F">
        <w:t xml:space="preserve"> and </w:t>
      </w:r>
      <w:r w:rsidR="009C2B17" w:rsidRPr="00AB739F">
        <w:t>e</w:t>
      </w:r>
      <w:r w:rsidR="00CE4808" w:rsidRPr="00AB739F">
        <w:t>mployers will be able to readily track the progress of submissions and adjustments.</w:t>
      </w:r>
    </w:p>
    <w:p w:rsidR="00EB18F9" w:rsidRPr="00AB739F" w:rsidRDefault="00EB18F9" w:rsidP="00EA2A90">
      <w:pPr>
        <w:pStyle w:val="Chapter2"/>
        <w:numPr>
          <w:ilvl w:val="0"/>
          <w:numId w:val="0"/>
        </w:numPr>
      </w:pPr>
    </w:p>
    <w:p w:rsidR="00CE4808" w:rsidRPr="00AB739F" w:rsidRDefault="003162A3" w:rsidP="00A63E67">
      <w:pPr>
        <w:pStyle w:val="Chapter2"/>
      </w:pPr>
      <w:r w:rsidRPr="00AB739F">
        <w:t>In addition</w:t>
      </w:r>
      <w:r w:rsidR="005032A3" w:rsidRPr="00AB739F">
        <w:t>,</w:t>
      </w:r>
      <w:r w:rsidRPr="00AB739F">
        <w:t xml:space="preserve"> </w:t>
      </w:r>
      <w:r w:rsidR="00A63E67" w:rsidRPr="00AB739F">
        <w:t>Inland Revenue’s new system is being designed</w:t>
      </w:r>
      <w:r w:rsidRPr="00AB739F">
        <w:t xml:space="preserve"> to ensure</w:t>
      </w:r>
      <w:r w:rsidR="00A63E67" w:rsidRPr="00AB739F">
        <w:t xml:space="preserve"> that e</w:t>
      </w:r>
      <w:r w:rsidRPr="00AB739F">
        <w:t>rrors in employee data</w:t>
      </w:r>
      <w:r w:rsidR="00CE4808" w:rsidRPr="00AB739F">
        <w:t xml:space="preserve"> only delay the processing of that </w:t>
      </w:r>
      <w:r w:rsidR="007A4066" w:rsidRPr="00AB739F">
        <w:t xml:space="preserve">particular </w:t>
      </w:r>
      <w:r w:rsidR="00CE4808" w:rsidRPr="00AB739F">
        <w:t>record</w:t>
      </w:r>
      <w:r w:rsidR="007A4066" w:rsidRPr="00AB739F">
        <w:t>,</w:t>
      </w:r>
      <w:r w:rsidR="00CE4808" w:rsidRPr="00AB739F">
        <w:t xml:space="preserve"> not the whole submission.</w:t>
      </w:r>
    </w:p>
    <w:p w:rsidR="006A1172" w:rsidRPr="00AB739F" w:rsidRDefault="006A1172" w:rsidP="00C50224">
      <w:pPr>
        <w:pStyle w:val="Chapter2"/>
        <w:numPr>
          <w:ilvl w:val="0"/>
          <w:numId w:val="0"/>
        </w:numPr>
        <w:ind w:left="851"/>
      </w:pPr>
    </w:p>
    <w:p w:rsidR="008A5DFB" w:rsidRPr="00AB739F" w:rsidRDefault="008A5DFB" w:rsidP="000B4B82">
      <w:pPr>
        <w:pStyle w:val="Heading3"/>
      </w:pPr>
      <w:bookmarkStart w:id="39" w:name="_Toc486327627"/>
      <w:bookmarkStart w:id="40" w:name="_Toc486857198"/>
      <w:r w:rsidRPr="00AB739F">
        <w:t>Multiple submissions</w:t>
      </w:r>
      <w:bookmarkEnd w:id="39"/>
      <w:bookmarkEnd w:id="40"/>
    </w:p>
    <w:p w:rsidR="008A5DFB" w:rsidRPr="00AB739F" w:rsidRDefault="008A5DFB" w:rsidP="00C50224">
      <w:pPr>
        <w:pStyle w:val="Chapter2"/>
        <w:numPr>
          <w:ilvl w:val="0"/>
          <w:numId w:val="0"/>
        </w:numPr>
        <w:ind w:left="851"/>
      </w:pPr>
    </w:p>
    <w:p w:rsidR="008A5DFB" w:rsidRPr="00AB739F" w:rsidRDefault="008A5DFB" w:rsidP="008A5DFB">
      <w:pPr>
        <w:pStyle w:val="Chapter2"/>
      </w:pPr>
      <w:r w:rsidRPr="00AB739F">
        <w:t>Some employers pay contractors</w:t>
      </w:r>
      <w:r w:rsidR="00D22863" w:rsidRPr="00AB739F">
        <w:t xml:space="preserve"> what are de</w:t>
      </w:r>
      <w:r w:rsidR="00B410F6" w:rsidRPr="00AB739F">
        <w:t xml:space="preserve">fined as </w:t>
      </w:r>
      <w:r w:rsidR="001C2B70" w:rsidRPr="00AB739F">
        <w:t>“</w:t>
      </w:r>
      <w:r w:rsidR="00D22863" w:rsidRPr="00AB739F">
        <w:t>schedular payments</w:t>
      </w:r>
      <w:r w:rsidR="001C2B70" w:rsidRPr="00AB739F">
        <w:t>”</w:t>
      </w:r>
      <w:r w:rsidR="00D22863" w:rsidRPr="00AB739F">
        <w:t xml:space="preserve"> from which PAYE </w:t>
      </w:r>
      <w:r w:rsidR="007A4066" w:rsidRPr="00AB739F">
        <w:t xml:space="preserve">must </w:t>
      </w:r>
      <w:r w:rsidR="00D22863" w:rsidRPr="00AB739F">
        <w:t>be withheld</w:t>
      </w:r>
      <w:r w:rsidR="009D44C8" w:rsidRPr="00AB739F">
        <w:t xml:space="preserve">.  </w:t>
      </w:r>
      <w:r w:rsidR="00334AD9" w:rsidRPr="00AB739F">
        <w:t>If these contractors are paid through</w:t>
      </w:r>
      <w:r w:rsidRPr="00AB739F">
        <w:t xml:space="preserve"> the accounts payable system</w:t>
      </w:r>
      <w:r w:rsidR="001C2B70" w:rsidRPr="00AB739F">
        <w:t>,</w:t>
      </w:r>
      <w:r w:rsidR="00334AD9" w:rsidRPr="00AB739F">
        <w:t xml:space="preserve"> the</w:t>
      </w:r>
      <w:r w:rsidRPr="00AB739F">
        <w:t xml:space="preserve"> current limitation </w:t>
      </w:r>
      <w:r w:rsidR="001C2B70" w:rsidRPr="00AB739F">
        <w:t>that</w:t>
      </w:r>
      <w:r w:rsidRPr="00AB739F">
        <w:t xml:space="preserve"> </w:t>
      </w:r>
      <w:r w:rsidR="00D22863" w:rsidRPr="00AB739F">
        <w:t xml:space="preserve">restricts </w:t>
      </w:r>
      <w:r w:rsidRPr="00AB739F">
        <w:t>employers to one employ</w:t>
      </w:r>
      <w:r w:rsidR="00D22863" w:rsidRPr="00AB739F">
        <w:t>er</w:t>
      </w:r>
      <w:r w:rsidRPr="00AB739F">
        <w:t xml:space="preserve"> monthly schedule (EMS) per </w:t>
      </w:r>
      <w:r w:rsidR="008A1522" w:rsidRPr="00AB739F">
        <w:t>month</w:t>
      </w:r>
      <w:r w:rsidRPr="00AB739F">
        <w:t xml:space="preserve"> can cause problems</w:t>
      </w:r>
      <w:r w:rsidR="00334AD9" w:rsidRPr="00AB739F">
        <w:t xml:space="preserve">. </w:t>
      </w:r>
      <w:r w:rsidRPr="00AB739F">
        <w:t xml:space="preserve"> </w:t>
      </w:r>
      <w:r w:rsidR="00334AD9" w:rsidRPr="00AB739F">
        <w:t xml:space="preserve">Officials </w:t>
      </w:r>
      <w:r w:rsidRPr="00AB739F">
        <w:t xml:space="preserve">understand that some </w:t>
      </w:r>
      <w:r w:rsidR="00334AD9" w:rsidRPr="00AB739F">
        <w:t xml:space="preserve">employers </w:t>
      </w:r>
      <w:r w:rsidRPr="00AB739F">
        <w:t xml:space="preserve">routinely file contractor </w:t>
      </w:r>
      <w:r w:rsidR="00334AD9" w:rsidRPr="00AB739F">
        <w:t xml:space="preserve">PAYE </w:t>
      </w:r>
      <w:r w:rsidRPr="00AB739F">
        <w:t xml:space="preserve">information using an </w:t>
      </w:r>
      <w:r w:rsidR="008A1522" w:rsidRPr="00AB739F">
        <w:t>I</w:t>
      </w:r>
      <w:r w:rsidRPr="00AB739F">
        <w:t>R344</w:t>
      </w:r>
      <w:r w:rsidR="00D22863" w:rsidRPr="00AB739F">
        <w:t xml:space="preserve"> (EMS</w:t>
      </w:r>
      <w:r w:rsidRPr="00AB739F">
        <w:t xml:space="preserve"> amendment form</w:t>
      </w:r>
      <w:r w:rsidR="00D22863" w:rsidRPr="00AB739F">
        <w:t>)</w:t>
      </w:r>
      <w:r w:rsidRPr="00AB739F">
        <w:t>.</w:t>
      </w:r>
    </w:p>
    <w:p w:rsidR="00D22863" w:rsidRPr="00AB739F" w:rsidRDefault="00D22863" w:rsidP="00D22863">
      <w:pPr>
        <w:pStyle w:val="Chapter2"/>
        <w:numPr>
          <w:ilvl w:val="0"/>
          <w:numId w:val="0"/>
        </w:numPr>
        <w:ind w:left="851"/>
      </w:pPr>
    </w:p>
    <w:p w:rsidR="00D22863" w:rsidRPr="00AB739F" w:rsidRDefault="00D22863" w:rsidP="002C030E">
      <w:pPr>
        <w:pStyle w:val="Chapter2"/>
      </w:pPr>
      <w:r w:rsidRPr="00AB739F">
        <w:t xml:space="preserve">Payday reporting will require employers to file employment income information within </w:t>
      </w:r>
      <w:r w:rsidR="007A4066" w:rsidRPr="00AB739F">
        <w:t>two</w:t>
      </w:r>
      <w:r w:rsidRPr="00AB739F">
        <w:t xml:space="preserve"> or </w:t>
      </w:r>
      <w:r w:rsidR="007A4066" w:rsidRPr="00AB739F">
        <w:t>seven</w:t>
      </w:r>
      <w:r w:rsidRPr="00AB739F">
        <w:t xml:space="preserve"> working days </w:t>
      </w:r>
      <w:r w:rsidR="007A4066" w:rsidRPr="00AB739F">
        <w:t>from</w:t>
      </w:r>
      <w:r w:rsidRPr="00AB739F">
        <w:t xml:space="preserve"> the day on which contractors liable for PAYE are paid.  The existing restriction on multiple submissions will disappear and it will be possible to file information relating to schedular payments in a standalone submission.</w:t>
      </w:r>
    </w:p>
    <w:p w:rsidR="002C030E" w:rsidRPr="00AB739F" w:rsidRDefault="002C030E" w:rsidP="002C030E">
      <w:pPr>
        <w:pStyle w:val="Chapter2"/>
        <w:numPr>
          <w:ilvl w:val="0"/>
          <w:numId w:val="0"/>
        </w:numPr>
        <w:ind w:left="851" w:hanging="851"/>
      </w:pPr>
    </w:p>
    <w:p w:rsidR="002C030E" w:rsidRPr="00AB739F" w:rsidRDefault="002C030E" w:rsidP="002C030E">
      <w:pPr>
        <w:pStyle w:val="Chapter2"/>
        <w:numPr>
          <w:ilvl w:val="0"/>
          <w:numId w:val="0"/>
        </w:numPr>
        <w:ind w:left="851" w:hanging="851"/>
      </w:pPr>
    </w:p>
    <w:p w:rsidR="006A1172" w:rsidRPr="00AB739F" w:rsidRDefault="00D90C15" w:rsidP="007069F0">
      <w:pPr>
        <w:pStyle w:val="Heading2"/>
      </w:pPr>
      <w:bookmarkStart w:id="41" w:name="_Toc489958482"/>
      <w:r w:rsidRPr="00AB739F">
        <w:t>Means by which e</w:t>
      </w:r>
      <w:r w:rsidR="006A1172" w:rsidRPr="00AB739F">
        <w:t>rror</w:t>
      </w:r>
      <w:r w:rsidRPr="00AB739F">
        <w:t>s may be corrected and adjustments made</w:t>
      </w:r>
      <w:bookmarkEnd w:id="41"/>
    </w:p>
    <w:p w:rsidR="006A1172" w:rsidRPr="00AB739F" w:rsidRDefault="006A1172" w:rsidP="006A1172">
      <w:pPr>
        <w:pStyle w:val="Chapter2"/>
        <w:numPr>
          <w:ilvl w:val="0"/>
          <w:numId w:val="0"/>
        </w:numPr>
        <w:ind w:left="851"/>
      </w:pPr>
    </w:p>
    <w:p w:rsidR="006A1172" w:rsidRPr="00AB739F" w:rsidRDefault="007A4066" w:rsidP="006A1172">
      <w:pPr>
        <w:pStyle w:val="Chapter2"/>
      </w:pPr>
      <w:r w:rsidRPr="00AB739F">
        <w:t>E</w:t>
      </w:r>
      <w:r w:rsidR="006A1172" w:rsidRPr="00AB739F">
        <w:t>mployers who use payroll software will be able to generate the information they require to amend already filed returns as a by-product of correcting their own records</w:t>
      </w:r>
      <w:r w:rsidR="009D44C8" w:rsidRPr="00AB739F">
        <w:t>.  R</w:t>
      </w:r>
      <w:r w:rsidR="006A1172" w:rsidRPr="00AB739F">
        <w:t>ather than being required to resubmit a whole return</w:t>
      </w:r>
      <w:r w:rsidRPr="00AB739F">
        <w:t>,</w:t>
      </w:r>
      <w:r w:rsidR="006A1172" w:rsidRPr="00AB739F">
        <w:t xml:space="preserve"> it is </w:t>
      </w:r>
      <w:r w:rsidRPr="00AB739F">
        <w:t>envisaged</w:t>
      </w:r>
      <w:r w:rsidR="006A1172" w:rsidRPr="00AB739F">
        <w:t xml:space="preserve"> that payroll software will be able to generate a schedule of corrections that could either be submitted with the payday return </w:t>
      </w:r>
      <w:r w:rsidR="00443816" w:rsidRPr="00AB739F">
        <w:t>or as and when it is available.</w:t>
      </w:r>
    </w:p>
    <w:p w:rsidR="006A1172" w:rsidRPr="00AB739F" w:rsidRDefault="006A1172" w:rsidP="00C50224">
      <w:pPr>
        <w:pStyle w:val="Chapter2"/>
        <w:numPr>
          <w:ilvl w:val="0"/>
          <w:numId w:val="0"/>
        </w:numPr>
        <w:ind w:left="851"/>
      </w:pPr>
    </w:p>
    <w:p w:rsidR="006A1172" w:rsidRPr="00AB739F" w:rsidRDefault="006A1172" w:rsidP="006A1172">
      <w:pPr>
        <w:pStyle w:val="Chapter2"/>
      </w:pPr>
      <w:r w:rsidRPr="00AB739F">
        <w:t xml:space="preserve">Employers will also have the option of accessing their filed returns through </w:t>
      </w:r>
      <w:r w:rsidR="0053797B" w:rsidRPr="00AB739F">
        <w:t>m</w:t>
      </w:r>
      <w:r w:rsidRPr="00AB739F">
        <w:t>yIR and self-correcting the records that are wrong.</w:t>
      </w:r>
    </w:p>
    <w:p w:rsidR="006A1172" w:rsidRPr="00AB739F" w:rsidRDefault="006A1172" w:rsidP="006A1172">
      <w:pPr>
        <w:pStyle w:val="Chapter2"/>
        <w:numPr>
          <w:ilvl w:val="0"/>
          <w:numId w:val="0"/>
        </w:numPr>
        <w:ind w:left="851"/>
      </w:pPr>
    </w:p>
    <w:p w:rsidR="006A1172" w:rsidRPr="00AB739F" w:rsidRDefault="006A1172" w:rsidP="006A1172">
      <w:pPr>
        <w:pStyle w:val="Chapter2"/>
      </w:pPr>
      <w:r w:rsidRPr="00AB739F">
        <w:t>In addition</w:t>
      </w:r>
      <w:r w:rsidR="005A1ED9" w:rsidRPr="00AB739F">
        <w:t>,</w:t>
      </w:r>
      <w:r w:rsidRPr="00AB739F">
        <w:t xml:space="preserve"> a paper error correction form will continue to </w:t>
      </w:r>
      <w:r w:rsidR="007A4066" w:rsidRPr="00AB739F">
        <w:t xml:space="preserve">be available </w:t>
      </w:r>
      <w:r w:rsidRPr="00AB739F">
        <w:t>and for the foreseeable future</w:t>
      </w:r>
      <w:r w:rsidR="005A1ED9" w:rsidRPr="00AB739F">
        <w:t>,</w:t>
      </w:r>
      <w:r w:rsidRPr="00AB739F">
        <w:t xml:space="preserve"> employers with simple corrections will </w:t>
      </w:r>
      <w:r w:rsidR="007A4066" w:rsidRPr="00AB739F">
        <w:t>still</w:t>
      </w:r>
      <w:r w:rsidRPr="00AB739F">
        <w:t xml:space="preserve"> be able to make them by telephone</w:t>
      </w:r>
      <w:r w:rsidR="000B1F56" w:rsidRPr="00AB739F">
        <w:t>.</w:t>
      </w:r>
    </w:p>
    <w:p w:rsidR="007F746A" w:rsidRPr="00AB739F" w:rsidRDefault="007F746A" w:rsidP="00CA33EC">
      <w:pPr>
        <w:rPr>
          <w:lang w:val="en-NZ"/>
        </w:rPr>
      </w:pPr>
    </w:p>
    <w:p w:rsidR="00A17FA5" w:rsidRPr="00AB739F" w:rsidRDefault="00A17FA5" w:rsidP="00CA33EC">
      <w:pPr>
        <w:rPr>
          <w:lang w:val="en-NZ"/>
        </w:rPr>
      </w:pPr>
    </w:p>
    <w:p w:rsidR="002E1BEA" w:rsidRPr="00AB739F" w:rsidRDefault="002E1BEA" w:rsidP="00E460D3">
      <w:pPr>
        <w:pBdr>
          <w:top w:val="single" w:sz="4" w:space="10" w:color="auto"/>
          <w:left w:val="single" w:sz="4" w:space="10" w:color="auto"/>
          <w:bottom w:val="single" w:sz="4" w:space="10" w:color="auto"/>
          <w:right w:val="single" w:sz="4" w:space="10" w:color="auto"/>
        </w:pBdr>
        <w:rPr>
          <w:b/>
          <w:lang w:val="en-NZ"/>
        </w:rPr>
      </w:pPr>
      <w:r w:rsidRPr="00AB739F">
        <w:rPr>
          <w:b/>
          <w:lang w:val="en-NZ"/>
        </w:rPr>
        <w:t>Question</w:t>
      </w:r>
    </w:p>
    <w:p w:rsidR="002E1BEA" w:rsidRPr="00AB739F" w:rsidRDefault="002E1BEA" w:rsidP="00E460D3">
      <w:pPr>
        <w:pBdr>
          <w:top w:val="single" w:sz="4" w:space="10" w:color="auto"/>
          <w:left w:val="single" w:sz="4" w:space="10" w:color="auto"/>
          <w:bottom w:val="single" w:sz="4" w:space="10" w:color="auto"/>
          <w:right w:val="single" w:sz="4" w:space="10" w:color="auto"/>
        </w:pBdr>
        <w:rPr>
          <w:lang w:val="en-NZ"/>
        </w:rPr>
      </w:pPr>
    </w:p>
    <w:p w:rsidR="002E1BEA" w:rsidRPr="00AB739F" w:rsidRDefault="007A4066" w:rsidP="00E460D3">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 xml:space="preserve">Do </w:t>
      </w:r>
      <w:r w:rsidR="002E1BEA" w:rsidRPr="00AB739F">
        <w:rPr>
          <w:lang w:val="en-NZ"/>
        </w:rPr>
        <w:t>you have any questions or concerns about any of the issues or principles covered in this Chapter</w:t>
      </w:r>
      <w:r w:rsidRPr="00AB739F">
        <w:rPr>
          <w:lang w:val="en-NZ"/>
        </w:rPr>
        <w:t>?  P</w:t>
      </w:r>
      <w:r w:rsidR="002E1BEA" w:rsidRPr="00AB739F">
        <w:rPr>
          <w:lang w:val="en-NZ"/>
        </w:rPr>
        <w:t>lease let us know what they are.</w:t>
      </w:r>
    </w:p>
    <w:p w:rsidR="00647C25" w:rsidRPr="00AB739F" w:rsidRDefault="00647C25">
      <w:pPr>
        <w:jc w:val="left"/>
        <w:rPr>
          <w:snapToGrid w:val="0"/>
          <w:lang w:val="en-NZ" w:eastAsia="en-US"/>
        </w:rPr>
      </w:pPr>
      <w:r w:rsidRPr="00AB739F">
        <w:rPr>
          <w:lang w:val="en-NZ"/>
        </w:rPr>
        <w:br w:type="page"/>
      </w:r>
    </w:p>
    <w:p w:rsidR="00CA33EC" w:rsidRPr="00AB739F" w:rsidRDefault="001005B7" w:rsidP="007069F0">
      <w:pPr>
        <w:pStyle w:val="Heading1"/>
      </w:pPr>
      <w:bookmarkStart w:id="42" w:name="_Toc147568004"/>
      <w:bookmarkStart w:id="43" w:name="_Toc486327629"/>
      <w:bookmarkStart w:id="44" w:name="_Toc486857200"/>
      <w:bookmarkStart w:id="45" w:name="_Toc489362032"/>
      <w:bookmarkStart w:id="46" w:name="_Toc489889773"/>
      <w:bookmarkStart w:id="47" w:name="_Toc489889968"/>
      <w:bookmarkStart w:id="48" w:name="_Toc489890028"/>
      <w:bookmarkStart w:id="49" w:name="_Toc489909193"/>
      <w:bookmarkStart w:id="50" w:name="_Toc489955427"/>
      <w:bookmarkStart w:id="51" w:name="_Toc489956567"/>
      <w:bookmarkStart w:id="52" w:name="_Toc489957851"/>
      <w:bookmarkStart w:id="53" w:name="_Toc489957937"/>
      <w:bookmarkStart w:id="54" w:name="_Toc489958483"/>
      <w:r w:rsidRPr="00AB739F">
        <w:t xml:space="preserve">CHAPTER </w:t>
      </w:r>
      <w:bookmarkEnd w:id="42"/>
      <w:r w:rsidR="001A00F7" w:rsidRPr="00AB739F">
        <w:t>3</w:t>
      </w:r>
      <w:bookmarkEnd w:id="43"/>
      <w:bookmarkEnd w:id="44"/>
      <w:bookmarkEnd w:id="45"/>
      <w:bookmarkEnd w:id="46"/>
      <w:bookmarkEnd w:id="47"/>
      <w:bookmarkEnd w:id="48"/>
      <w:bookmarkEnd w:id="49"/>
      <w:bookmarkEnd w:id="50"/>
      <w:bookmarkEnd w:id="51"/>
      <w:bookmarkEnd w:id="52"/>
      <w:bookmarkEnd w:id="53"/>
      <w:bookmarkEnd w:id="54"/>
    </w:p>
    <w:p w:rsidR="008636A4" w:rsidRPr="00AB739F" w:rsidRDefault="008636A4" w:rsidP="007069F0">
      <w:pPr>
        <w:pStyle w:val="Heading1"/>
      </w:pPr>
    </w:p>
    <w:p w:rsidR="008F4D9E" w:rsidRPr="00AB739F" w:rsidRDefault="007A4066" w:rsidP="007069F0">
      <w:pPr>
        <w:pStyle w:val="Heading1"/>
      </w:pPr>
      <w:bookmarkStart w:id="55" w:name="_Toc489958484"/>
      <w:r w:rsidRPr="00AB739F">
        <w:t>E</w:t>
      </w:r>
      <w:r w:rsidR="007069F0" w:rsidRPr="00AB739F">
        <w:rPr>
          <w:caps w:val="0"/>
        </w:rPr>
        <w:t>rrors and adjustments to employment income information</w:t>
      </w:r>
      <w:bookmarkEnd w:id="55"/>
    </w:p>
    <w:p w:rsidR="002E1BEA" w:rsidRPr="00AB739F" w:rsidRDefault="002E1BEA" w:rsidP="002E1BEA">
      <w:pPr>
        <w:rPr>
          <w:lang w:val="en-NZ"/>
        </w:rPr>
      </w:pPr>
    </w:p>
    <w:p w:rsidR="006C6ED0" w:rsidRPr="00AB739F" w:rsidRDefault="006C6ED0" w:rsidP="002E1BEA">
      <w:pPr>
        <w:rPr>
          <w:lang w:val="en-NZ"/>
        </w:rPr>
      </w:pPr>
    </w:p>
    <w:p w:rsidR="00061901" w:rsidRPr="00AB739F" w:rsidRDefault="00061901" w:rsidP="00061901">
      <w:pPr>
        <w:pStyle w:val="Chapter3"/>
      </w:pPr>
      <w:r w:rsidRPr="00AB739F">
        <w:t xml:space="preserve">Employers have an obligation to provide information to Inland Revenue when they withhold </w:t>
      </w:r>
      <w:r w:rsidR="000B1F56" w:rsidRPr="00AB739F">
        <w:t xml:space="preserve">tax and other deductions </w:t>
      </w:r>
      <w:r w:rsidRPr="00AB739F">
        <w:t>from PAYE income payments.</w:t>
      </w:r>
    </w:p>
    <w:p w:rsidR="00061901" w:rsidRPr="00AB739F" w:rsidRDefault="00061901" w:rsidP="00061901">
      <w:pPr>
        <w:pStyle w:val="Chapter3"/>
        <w:numPr>
          <w:ilvl w:val="0"/>
          <w:numId w:val="0"/>
        </w:numPr>
        <w:ind w:left="851"/>
      </w:pPr>
    </w:p>
    <w:p w:rsidR="000B685E" w:rsidRPr="00AB739F" w:rsidRDefault="000B685E" w:rsidP="00A131B0">
      <w:pPr>
        <w:pStyle w:val="Chapter3"/>
      </w:pPr>
      <w:r w:rsidRPr="00AB739F">
        <w:t>The c</w:t>
      </w:r>
      <w:r w:rsidR="00024E05" w:rsidRPr="00AB739F">
        <w:t xml:space="preserve">urrent obligation is to provide the </w:t>
      </w:r>
      <w:r w:rsidRPr="00AB739F">
        <w:t xml:space="preserve">PAYE </w:t>
      </w:r>
      <w:r w:rsidR="00024E05" w:rsidRPr="00AB739F">
        <w:t xml:space="preserve">information </w:t>
      </w:r>
      <w:r w:rsidRPr="00AB739F">
        <w:t>monthly</w:t>
      </w:r>
      <w:r w:rsidR="00ED2688" w:rsidRPr="00AB739F">
        <w:t xml:space="preserve"> in an </w:t>
      </w:r>
      <w:r w:rsidR="005A1ED9" w:rsidRPr="00AB739F">
        <w:t>“</w:t>
      </w:r>
      <w:r w:rsidR="00ED2688" w:rsidRPr="00AB739F">
        <w:t>employer monthly schedule</w:t>
      </w:r>
      <w:r w:rsidR="005A1ED9" w:rsidRPr="00AB739F">
        <w:t>”</w:t>
      </w:r>
      <w:r w:rsidR="009D44C8" w:rsidRPr="00AB739F">
        <w:t>.  T</w:t>
      </w:r>
      <w:r w:rsidR="00024E05" w:rsidRPr="00AB739F">
        <w:t>he Bill</w:t>
      </w:r>
      <w:r w:rsidR="00AA4531" w:rsidRPr="00FD52BD">
        <w:rPr>
          <w:rStyle w:val="FootnoteReference"/>
          <w:sz w:val="24"/>
          <w:szCs w:val="24"/>
        </w:rPr>
        <w:footnoteReference w:id="8"/>
      </w:r>
      <w:r w:rsidRPr="00AB739F">
        <w:t xml:space="preserve"> refers to the information as </w:t>
      </w:r>
      <w:r w:rsidR="005A1ED9" w:rsidRPr="00AB739F">
        <w:t>“</w:t>
      </w:r>
      <w:r w:rsidRPr="00AB739F">
        <w:t>employment income information</w:t>
      </w:r>
      <w:r w:rsidR="005A1ED9" w:rsidRPr="00AB739F">
        <w:t>”</w:t>
      </w:r>
      <w:r w:rsidRPr="00AB739F">
        <w:t xml:space="preserve"> and</w:t>
      </w:r>
      <w:r w:rsidR="00024E05" w:rsidRPr="00AB739F">
        <w:t xml:space="preserve"> proposes </w:t>
      </w:r>
      <w:r w:rsidRPr="00AB739F">
        <w:t xml:space="preserve">it will be required on a payday basis. </w:t>
      </w:r>
      <w:r w:rsidR="00ED2688" w:rsidRPr="00AB739F">
        <w:t xml:space="preserve"> Under the proposals in the Bill</w:t>
      </w:r>
      <w:r w:rsidR="005A1ED9" w:rsidRPr="00AB739F">
        <w:t>,</w:t>
      </w:r>
      <w:r w:rsidR="00ED2688" w:rsidRPr="00AB739F">
        <w:t xml:space="preserve"> employers over the threshold for electronic filing</w:t>
      </w:r>
      <w:r w:rsidR="000B1F56" w:rsidRPr="00AB739F">
        <w:rPr>
          <w:rStyle w:val="FootnoteReference"/>
          <w:sz w:val="24"/>
          <w:szCs w:val="24"/>
        </w:rPr>
        <w:footnoteReference w:id="9"/>
      </w:r>
      <w:r w:rsidR="00ED2688" w:rsidRPr="00AB739F">
        <w:t xml:space="preserve"> and employers with smaller payrolls who are using payroll software will have two working days following payday to submit employment income information for that payday.  Employers not required </w:t>
      </w:r>
      <w:proofErr w:type="gramStart"/>
      <w:r w:rsidR="00ED2688" w:rsidRPr="00AB739F">
        <w:t>to file</w:t>
      </w:r>
      <w:proofErr w:type="gramEnd"/>
      <w:r w:rsidR="00ED2688" w:rsidRPr="00AB739F">
        <w:t xml:space="preserve"> electronically</w:t>
      </w:r>
      <w:r w:rsidR="005A1ED9" w:rsidRPr="00AB739F">
        <w:t>,</w:t>
      </w:r>
      <w:r w:rsidR="00ED2688" w:rsidRPr="00AB739F">
        <w:t xml:space="preserve"> and who are not using payroll software, will have seven working days following payday to report.</w:t>
      </w:r>
    </w:p>
    <w:p w:rsidR="000B685E" w:rsidRPr="00AB739F" w:rsidRDefault="000B685E" w:rsidP="000B685E">
      <w:pPr>
        <w:pStyle w:val="Chapter3"/>
        <w:numPr>
          <w:ilvl w:val="0"/>
          <w:numId w:val="0"/>
        </w:numPr>
        <w:ind w:left="851"/>
      </w:pPr>
    </w:p>
    <w:p w:rsidR="00B0141D" w:rsidRPr="00AB739F" w:rsidRDefault="000B685E" w:rsidP="00B0141D">
      <w:pPr>
        <w:pStyle w:val="Chapter3"/>
      </w:pPr>
      <w:r w:rsidRPr="00AB739F">
        <w:t xml:space="preserve">Payday reporting should </w:t>
      </w:r>
      <w:r w:rsidR="007A4066" w:rsidRPr="00AB739F">
        <w:t xml:space="preserve">result in </w:t>
      </w:r>
      <w:r w:rsidRPr="00AB739F">
        <w:t xml:space="preserve">some errors </w:t>
      </w:r>
      <w:r w:rsidR="007A4066" w:rsidRPr="00AB739F">
        <w:t>being</w:t>
      </w:r>
      <w:r w:rsidRPr="00AB739F">
        <w:t xml:space="preserve"> identified and corrected more quickly.  Because of delayed reporting and slow processing it can </w:t>
      </w:r>
      <w:r w:rsidR="00453D36" w:rsidRPr="00AB739F">
        <w:t xml:space="preserve">currently take </w:t>
      </w:r>
      <w:r w:rsidRPr="00AB739F">
        <w:t xml:space="preserve">three months before an employer </w:t>
      </w:r>
      <w:r w:rsidR="007A4066" w:rsidRPr="00AB739F">
        <w:t xml:space="preserve">who has not made </w:t>
      </w:r>
      <w:r w:rsidRPr="00AB739F">
        <w:t xml:space="preserve">employer KiwiSaver contributions is identified and notified to begin contributions.  </w:t>
      </w:r>
      <w:r w:rsidR="00ED2688" w:rsidRPr="00AB739F">
        <w:t>Payday reporting should see this type of error identified and corrected much more quickly.</w:t>
      </w:r>
    </w:p>
    <w:p w:rsidR="00B0141D" w:rsidRPr="00AB739F" w:rsidRDefault="00B0141D" w:rsidP="00B0141D">
      <w:pPr>
        <w:pStyle w:val="Chapter3"/>
        <w:numPr>
          <w:ilvl w:val="0"/>
          <w:numId w:val="0"/>
        </w:numPr>
        <w:ind w:left="851"/>
      </w:pPr>
    </w:p>
    <w:p w:rsidR="005355D4" w:rsidRPr="00AB739F" w:rsidRDefault="00B0141D" w:rsidP="00B0141D">
      <w:pPr>
        <w:pStyle w:val="Chapter3"/>
      </w:pPr>
      <w:r w:rsidRPr="00AB739F">
        <w:t>It is recognised</w:t>
      </w:r>
      <w:r w:rsidR="00CF6824" w:rsidRPr="00AB739F">
        <w:t>,</w:t>
      </w:r>
      <w:r w:rsidRPr="00AB739F">
        <w:t xml:space="preserve"> however</w:t>
      </w:r>
      <w:r w:rsidR="00CF6824" w:rsidRPr="00AB739F">
        <w:t>,</w:t>
      </w:r>
      <w:r w:rsidRPr="00AB739F">
        <w:t xml:space="preserve"> that payroll </w:t>
      </w:r>
      <w:r w:rsidR="00453D36" w:rsidRPr="00AB739F">
        <w:t>corrections</w:t>
      </w:r>
      <w:r w:rsidRPr="00AB739F">
        <w:t xml:space="preserve"> are inevitable and that processes for correction </w:t>
      </w:r>
      <w:r w:rsidR="007A4066" w:rsidRPr="00AB739F">
        <w:t>must</w:t>
      </w:r>
      <w:r w:rsidR="00453D36" w:rsidRPr="00AB739F">
        <w:t xml:space="preserve"> </w:t>
      </w:r>
      <w:r w:rsidRPr="00AB739F">
        <w:t>improve</w:t>
      </w:r>
      <w:r w:rsidR="00453D36" w:rsidRPr="00AB739F">
        <w:t xml:space="preserve"> if</w:t>
      </w:r>
      <w:r w:rsidRPr="00AB739F">
        <w:t xml:space="preserve"> payday reporting </w:t>
      </w:r>
      <w:r w:rsidR="00453D36" w:rsidRPr="00AB739F">
        <w:t>is to result in a reduction in compliance and administrative costs</w:t>
      </w:r>
      <w:r w:rsidRPr="00AB739F">
        <w:t>.</w:t>
      </w:r>
    </w:p>
    <w:p w:rsidR="005355D4" w:rsidRPr="00AB739F" w:rsidRDefault="005355D4" w:rsidP="00C50224">
      <w:pPr>
        <w:pStyle w:val="Chapter3"/>
        <w:numPr>
          <w:ilvl w:val="0"/>
          <w:numId w:val="0"/>
        </w:numPr>
        <w:ind w:left="851"/>
      </w:pPr>
    </w:p>
    <w:p w:rsidR="00296ED3" w:rsidRPr="00AB739F" w:rsidRDefault="00296ED3" w:rsidP="00C50224">
      <w:pPr>
        <w:pStyle w:val="Chapter3"/>
        <w:numPr>
          <w:ilvl w:val="0"/>
          <w:numId w:val="0"/>
        </w:numPr>
        <w:ind w:left="851"/>
      </w:pPr>
    </w:p>
    <w:p w:rsidR="005355D4" w:rsidRPr="00AB739F" w:rsidRDefault="005355D4" w:rsidP="007069F0">
      <w:pPr>
        <w:pStyle w:val="Heading2"/>
      </w:pPr>
      <w:bookmarkStart w:id="56" w:name="_Toc486327632"/>
      <w:bookmarkStart w:id="57" w:name="_Toc489958485"/>
      <w:r w:rsidRPr="00AB739F">
        <w:t>Current requirements</w:t>
      </w:r>
      <w:bookmarkEnd w:id="56"/>
      <w:bookmarkEnd w:id="57"/>
    </w:p>
    <w:p w:rsidR="00337A04" w:rsidRPr="00AB739F" w:rsidRDefault="00337A04" w:rsidP="00337A04">
      <w:pPr>
        <w:pStyle w:val="Chapter3"/>
        <w:numPr>
          <w:ilvl w:val="0"/>
          <w:numId w:val="0"/>
        </w:numPr>
        <w:ind w:left="851"/>
      </w:pPr>
    </w:p>
    <w:p w:rsidR="00FF492E" w:rsidRPr="00AB739F" w:rsidRDefault="005355D4" w:rsidP="00FF492E">
      <w:pPr>
        <w:pStyle w:val="Chapter3"/>
        <w:rPr>
          <w:rFonts w:eastAsiaTheme="minorHAnsi"/>
          <w:lang w:eastAsia="en-US"/>
        </w:rPr>
      </w:pPr>
      <w:r w:rsidRPr="00AB739F">
        <w:rPr>
          <w:rFonts w:eastAsiaTheme="minorHAnsi"/>
          <w:lang w:eastAsia="en-US"/>
        </w:rPr>
        <w:t xml:space="preserve">Inland Revenue’s current PAYE guidance states that PAYE errors must be corrected by </w:t>
      </w:r>
      <w:r w:rsidR="009010F8" w:rsidRPr="00AB739F">
        <w:rPr>
          <w:rFonts w:eastAsiaTheme="minorHAnsi"/>
          <w:lang w:eastAsia="en-US"/>
        </w:rPr>
        <w:t xml:space="preserve">phoning or </w:t>
      </w:r>
      <w:r w:rsidR="00E1026D" w:rsidRPr="00AB739F">
        <w:rPr>
          <w:rFonts w:eastAsiaTheme="minorHAnsi"/>
          <w:lang w:eastAsia="en-US"/>
        </w:rPr>
        <w:t xml:space="preserve">by </w:t>
      </w:r>
      <w:r w:rsidR="009010F8" w:rsidRPr="00AB739F">
        <w:rPr>
          <w:rFonts w:eastAsiaTheme="minorHAnsi"/>
          <w:lang w:eastAsia="en-US"/>
        </w:rPr>
        <w:t>completing a form which amends</w:t>
      </w:r>
      <w:r w:rsidRPr="00AB739F">
        <w:rPr>
          <w:rFonts w:eastAsiaTheme="minorHAnsi"/>
          <w:lang w:eastAsia="en-US"/>
        </w:rPr>
        <w:t xml:space="preserve"> the original return</w:t>
      </w:r>
      <w:r w:rsidR="00D419EF" w:rsidRPr="00AB739F">
        <w:rPr>
          <w:rFonts w:eastAsiaTheme="minorHAnsi"/>
          <w:lang w:eastAsia="en-US"/>
        </w:rPr>
        <w:t xml:space="preserve"> that was</w:t>
      </w:r>
      <w:r w:rsidRPr="00AB739F">
        <w:rPr>
          <w:rFonts w:eastAsiaTheme="minorHAnsi"/>
          <w:lang w:eastAsia="en-US"/>
        </w:rPr>
        <w:t xml:space="preserve"> in error.  This requires an amendment to be lodged for each re</w:t>
      </w:r>
      <w:r w:rsidR="001A00F7" w:rsidRPr="00AB739F">
        <w:rPr>
          <w:rFonts w:eastAsiaTheme="minorHAnsi"/>
          <w:lang w:eastAsia="en-US"/>
        </w:rPr>
        <w:t>turn</w:t>
      </w:r>
      <w:r w:rsidRPr="00AB739F">
        <w:rPr>
          <w:rFonts w:eastAsiaTheme="minorHAnsi"/>
          <w:lang w:eastAsia="en-US"/>
        </w:rPr>
        <w:t xml:space="preserve"> (monthly at present, payday in future) that was wrong.</w:t>
      </w:r>
    </w:p>
    <w:p w:rsidR="00FF492E" w:rsidRPr="00AB739F" w:rsidRDefault="00FF492E" w:rsidP="00FF492E">
      <w:pPr>
        <w:pStyle w:val="Chapter3"/>
        <w:numPr>
          <w:ilvl w:val="0"/>
          <w:numId w:val="0"/>
        </w:numPr>
        <w:rPr>
          <w:rFonts w:eastAsiaTheme="minorHAnsi"/>
          <w:lang w:eastAsia="en-US"/>
        </w:rPr>
      </w:pPr>
    </w:p>
    <w:p w:rsidR="00FF492E" w:rsidRPr="00AB739F" w:rsidRDefault="005355D4" w:rsidP="00FF492E">
      <w:pPr>
        <w:pStyle w:val="Chapter3"/>
        <w:rPr>
          <w:rFonts w:eastAsiaTheme="minorHAnsi"/>
          <w:lang w:eastAsia="en-US"/>
        </w:rPr>
      </w:pPr>
      <w:r w:rsidRPr="00AB739F">
        <w:rPr>
          <w:rFonts w:eastAsiaTheme="minorHAnsi"/>
          <w:lang w:eastAsia="en-US"/>
        </w:rPr>
        <w:t>However</w:t>
      </w:r>
      <w:r w:rsidR="006B6EAA" w:rsidRPr="00AB739F">
        <w:rPr>
          <w:rFonts w:eastAsiaTheme="minorHAnsi"/>
          <w:lang w:eastAsia="en-US"/>
        </w:rPr>
        <w:t>,</w:t>
      </w:r>
      <w:r w:rsidRPr="00AB739F">
        <w:rPr>
          <w:rFonts w:eastAsiaTheme="minorHAnsi"/>
          <w:lang w:eastAsia="en-US"/>
        </w:rPr>
        <w:t xml:space="preserve"> in some circumstances</w:t>
      </w:r>
      <w:r w:rsidR="006B6EAA" w:rsidRPr="00AB739F">
        <w:rPr>
          <w:rFonts w:eastAsiaTheme="minorHAnsi"/>
          <w:lang w:eastAsia="en-US"/>
        </w:rPr>
        <w:t>,</w:t>
      </w:r>
      <w:r w:rsidRPr="00AB739F">
        <w:rPr>
          <w:rFonts w:eastAsiaTheme="minorHAnsi"/>
          <w:lang w:eastAsia="en-US"/>
        </w:rPr>
        <w:t xml:space="preserve"> Inland Revenue </w:t>
      </w:r>
      <w:r w:rsidR="007A4066" w:rsidRPr="00AB739F">
        <w:rPr>
          <w:rFonts w:eastAsiaTheme="minorHAnsi"/>
          <w:lang w:eastAsia="en-US"/>
        </w:rPr>
        <w:t>allows</w:t>
      </w:r>
      <w:r w:rsidRPr="00AB739F">
        <w:rPr>
          <w:rFonts w:eastAsiaTheme="minorHAnsi"/>
          <w:lang w:eastAsia="en-US"/>
        </w:rPr>
        <w:t xml:space="preserve"> employers to make adjustments in a subsequent return</w:t>
      </w:r>
      <w:r w:rsidR="00EE6506" w:rsidRPr="00AB739F">
        <w:rPr>
          <w:rFonts w:eastAsiaTheme="minorHAnsi"/>
          <w:lang w:eastAsia="en-US"/>
        </w:rPr>
        <w:t xml:space="preserve">. </w:t>
      </w:r>
      <w:r w:rsidR="00FF492E" w:rsidRPr="00AB739F">
        <w:rPr>
          <w:rFonts w:eastAsiaTheme="minorHAnsi"/>
          <w:lang w:eastAsia="en-US"/>
        </w:rPr>
        <w:t xml:space="preserve"> This approach is not available if netting the corrections off against the subsequent return would result in any of the fields (for example</w:t>
      </w:r>
      <w:r w:rsidR="006B6EAA" w:rsidRPr="00AB739F">
        <w:rPr>
          <w:rFonts w:eastAsiaTheme="minorHAnsi"/>
          <w:lang w:eastAsia="en-US"/>
        </w:rPr>
        <w:t>,</w:t>
      </w:r>
      <w:r w:rsidR="00FF492E" w:rsidRPr="00AB739F">
        <w:rPr>
          <w:rFonts w:eastAsiaTheme="minorHAnsi"/>
          <w:lang w:eastAsia="en-US"/>
        </w:rPr>
        <w:t xml:space="preserve"> for gross income or PAYE, or KiwiSaver deductions) having a negative value.  This constraint arises because of limitations in Inland Revenue’s FIRST computer system</w:t>
      </w:r>
      <w:r w:rsidR="006B6EAA" w:rsidRPr="00AB739F">
        <w:rPr>
          <w:rFonts w:eastAsiaTheme="minorHAnsi"/>
          <w:lang w:eastAsia="en-US"/>
        </w:rPr>
        <w:t>,</w:t>
      </w:r>
      <w:r w:rsidR="00FF492E" w:rsidRPr="00AB739F">
        <w:rPr>
          <w:rFonts w:eastAsiaTheme="minorHAnsi"/>
          <w:lang w:eastAsia="en-US"/>
        </w:rPr>
        <w:t xml:space="preserve"> which cannot</w:t>
      </w:r>
      <w:r w:rsidR="009010F8" w:rsidRPr="00AB739F">
        <w:rPr>
          <w:rFonts w:eastAsiaTheme="minorHAnsi"/>
          <w:lang w:eastAsia="en-US"/>
        </w:rPr>
        <w:t xml:space="preserve"> use</w:t>
      </w:r>
      <w:r w:rsidR="00FF492E" w:rsidRPr="00AB739F">
        <w:rPr>
          <w:rFonts w:eastAsiaTheme="minorHAnsi"/>
          <w:lang w:eastAsia="en-US"/>
        </w:rPr>
        <w:t xml:space="preserve"> negative values</w:t>
      </w:r>
      <w:r w:rsidR="007A4066" w:rsidRPr="00AB739F">
        <w:rPr>
          <w:rFonts w:eastAsiaTheme="minorHAnsi"/>
          <w:lang w:eastAsia="en-US"/>
        </w:rPr>
        <w:t>.  It</w:t>
      </w:r>
      <w:r w:rsidR="00FF492E" w:rsidRPr="00AB739F">
        <w:rPr>
          <w:rFonts w:eastAsiaTheme="minorHAnsi"/>
          <w:lang w:eastAsia="en-US"/>
        </w:rPr>
        <w:t xml:space="preserve"> also limits the size of errors that can be corrected in a subsequent return.</w:t>
      </w:r>
    </w:p>
    <w:p w:rsidR="004932C4" w:rsidRPr="00AB739F" w:rsidRDefault="004932C4" w:rsidP="004932C4">
      <w:pPr>
        <w:pStyle w:val="Chapter3"/>
        <w:numPr>
          <w:ilvl w:val="0"/>
          <w:numId w:val="0"/>
        </w:numPr>
        <w:ind w:left="851"/>
        <w:rPr>
          <w:rFonts w:eastAsiaTheme="minorHAnsi"/>
          <w:lang w:eastAsia="en-US"/>
        </w:rPr>
      </w:pPr>
    </w:p>
    <w:p w:rsidR="009271C2" w:rsidRPr="00AB739F" w:rsidRDefault="004932C4" w:rsidP="00F859E2">
      <w:pPr>
        <w:pStyle w:val="Chapter3"/>
      </w:pPr>
      <w:r w:rsidRPr="00AB739F">
        <w:t xml:space="preserve">The </w:t>
      </w:r>
      <w:r w:rsidR="007A4066" w:rsidRPr="00AB739F">
        <w:t>suggested changes</w:t>
      </w:r>
      <w:r w:rsidRPr="00AB739F">
        <w:t xml:space="preserve"> set out below relate to how errors may be corrected once employers are reporting on a payday basis.  The Bill proposes that this will become optional from 1 April 2018 and mandatory from 1 April 2019.</w:t>
      </w:r>
    </w:p>
    <w:p w:rsidR="002C030E" w:rsidRPr="00AB739F" w:rsidRDefault="002C030E" w:rsidP="00F859E2">
      <w:pPr>
        <w:pStyle w:val="Chapter3"/>
        <w:numPr>
          <w:ilvl w:val="0"/>
          <w:numId w:val="0"/>
        </w:numPr>
        <w:ind w:left="851" w:hanging="851"/>
      </w:pPr>
    </w:p>
    <w:p w:rsidR="00296ED3" w:rsidRPr="00AB739F" w:rsidRDefault="00296ED3" w:rsidP="00F859E2">
      <w:pPr>
        <w:pStyle w:val="Chapter3"/>
        <w:numPr>
          <w:ilvl w:val="0"/>
          <w:numId w:val="0"/>
        </w:numPr>
        <w:ind w:left="851" w:hanging="851"/>
      </w:pPr>
    </w:p>
    <w:p w:rsidR="00357DFF" w:rsidRPr="00AB739F" w:rsidRDefault="00357DFF" w:rsidP="007069F0">
      <w:pPr>
        <w:pStyle w:val="Heading2"/>
      </w:pPr>
      <w:bookmarkStart w:id="58" w:name="_Toc489958486"/>
      <w:r w:rsidRPr="00AB739F">
        <w:t>Type</w:t>
      </w:r>
      <w:r w:rsidR="004D1D46">
        <w:t>s</w:t>
      </w:r>
      <w:r w:rsidRPr="00AB739F">
        <w:t xml:space="preserve"> of errors</w:t>
      </w:r>
      <w:r w:rsidR="00950445" w:rsidRPr="00AB739F">
        <w:t xml:space="preserve"> and adjustments</w:t>
      </w:r>
      <w:r w:rsidRPr="00AB739F">
        <w:t xml:space="preserve"> in employment income information</w:t>
      </w:r>
      <w:bookmarkEnd w:id="58"/>
    </w:p>
    <w:p w:rsidR="008A769C" w:rsidRPr="00AB739F" w:rsidRDefault="008A769C" w:rsidP="008A769C">
      <w:pPr>
        <w:rPr>
          <w:lang w:val="en-NZ"/>
        </w:rPr>
      </w:pPr>
    </w:p>
    <w:p w:rsidR="00357DFF" w:rsidRPr="00AB739F" w:rsidRDefault="00CF6824" w:rsidP="008A769C">
      <w:pPr>
        <w:pStyle w:val="Chapter3"/>
      </w:pPr>
      <w:r w:rsidRPr="00AB739F">
        <w:t>Over 7</w:t>
      </w:r>
      <w:r w:rsidR="00FB1EE0" w:rsidRPr="00AB739F">
        <w:t>00,000 corrections were made to PAYE information in 2016</w:t>
      </w:r>
      <w:r w:rsidR="00D9258A" w:rsidRPr="00AB739F">
        <w:t>,</w:t>
      </w:r>
      <w:r w:rsidR="00FB1EE0" w:rsidRPr="00AB739F">
        <w:t xml:space="preserve"> based on information from employers.  </w:t>
      </w:r>
      <w:r w:rsidR="00357DFF" w:rsidRPr="00AB739F">
        <w:t xml:space="preserve">The </w:t>
      </w:r>
      <w:r w:rsidR="00F95479" w:rsidRPr="00AB739F">
        <w:t xml:space="preserve">potential </w:t>
      </w:r>
      <w:r w:rsidR="00D9258A" w:rsidRPr="00AB739F">
        <w:t>solutions</w:t>
      </w:r>
      <w:r w:rsidR="00357DFF" w:rsidRPr="00AB739F">
        <w:t xml:space="preserve"> distinguish </w:t>
      </w:r>
      <w:r w:rsidR="00527134" w:rsidRPr="00AB739F">
        <w:t>between a</w:t>
      </w:r>
      <w:r w:rsidR="002A2EF8" w:rsidRPr="00AB739F">
        <w:t xml:space="preserve"> number of different types of errors</w:t>
      </w:r>
      <w:r w:rsidR="00EE6506" w:rsidRPr="00AB739F">
        <w:t xml:space="preserve"> and reasons for adjustments</w:t>
      </w:r>
      <w:r w:rsidR="00296ED3" w:rsidRPr="00AB739F">
        <w:t>:</w:t>
      </w:r>
    </w:p>
    <w:p w:rsidR="00793FA8" w:rsidRPr="00AB739F" w:rsidRDefault="00793FA8" w:rsidP="008A769C">
      <w:pPr>
        <w:rPr>
          <w:lang w:val="en-NZ"/>
        </w:rPr>
      </w:pPr>
    </w:p>
    <w:p w:rsidR="00357DFF" w:rsidRPr="00AB739F" w:rsidRDefault="003D0B8D" w:rsidP="00C50224">
      <w:pPr>
        <w:pStyle w:val="Bullets"/>
        <w:rPr>
          <w:rFonts w:eastAsiaTheme="minorHAnsi"/>
          <w:lang w:val="en-NZ" w:eastAsia="en-US"/>
        </w:rPr>
      </w:pPr>
      <w:r w:rsidRPr="00AB739F">
        <w:rPr>
          <w:rFonts w:eastAsiaTheme="minorHAnsi"/>
          <w:lang w:val="en-NZ" w:eastAsia="en-US"/>
        </w:rPr>
        <w:t>R</w:t>
      </w:r>
      <w:r w:rsidR="00357DFF" w:rsidRPr="00AB739F">
        <w:rPr>
          <w:rFonts w:eastAsiaTheme="minorHAnsi"/>
          <w:lang w:val="en-NZ" w:eastAsia="en-US"/>
        </w:rPr>
        <w:t xml:space="preserve">eporting errors – </w:t>
      </w:r>
      <w:r w:rsidR="00D9258A" w:rsidRPr="00AB739F">
        <w:rPr>
          <w:rFonts w:eastAsiaTheme="minorHAnsi"/>
          <w:lang w:val="en-NZ" w:eastAsia="en-US"/>
        </w:rPr>
        <w:t>when</w:t>
      </w:r>
      <w:r w:rsidR="00357DFF" w:rsidRPr="00AB739F">
        <w:rPr>
          <w:rFonts w:eastAsiaTheme="minorHAnsi"/>
          <w:lang w:val="en-NZ" w:eastAsia="en-US"/>
        </w:rPr>
        <w:t xml:space="preserve"> someone was paid and </w:t>
      </w:r>
      <w:r w:rsidR="00CF6824" w:rsidRPr="00AB739F">
        <w:rPr>
          <w:rFonts w:eastAsiaTheme="minorHAnsi"/>
          <w:lang w:val="en-NZ" w:eastAsia="en-US"/>
        </w:rPr>
        <w:t xml:space="preserve">tax </w:t>
      </w:r>
      <w:r w:rsidR="00D90C15" w:rsidRPr="00AB739F">
        <w:rPr>
          <w:rFonts w:eastAsiaTheme="minorHAnsi"/>
          <w:lang w:val="en-NZ" w:eastAsia="en-US"/>
        </w:rPr>
        <w:t>and other deductions</w:t>
      </w:r>
      <w:r w:rsidR="00C857DB" w:rsidRPr="00AB739F">
        <w:rPr>
          <w:rStyle w:val="FootnoteReference"/>
          <w:rFonts w:eastAsiaTheme="minorHAnsi"/>
          <w:sz w:val="24"/>
          <w:szCs w:val="24"/>
          <w:lang w:val="en-NZ" w:eastAsia="en-US"/>
        </w:rPr>
        <w:footnoteReference w:id="10"/>
      </w:r>
      <w:r w:rsidR="00D90C15" w:rsidRPr="00AB739F">
        <w:rPr>
          <w:rFonts w:eastAsiaTheme="minorHAnsi"/>
          <w:lang w:val="en-NZ" w:eastAsia="en-US"/>
        </w:rPr>
        <w:t xml:space="preserve"> were</w:t>
      </w:r>
      <w:r w:rsidR="00CF6824" w:rsidRPr="00AB739F">
        <w:rPr>
          <w:rFonts w:eastAsiaTheme="minorHAnsi"/>
          <w:lang w:val="en-NZ" w:eastAsia="en-US"/>
        </w:rPr>
        <w:t xml:space="preserve"> </w:t>
      </w:r>
      <w:r w:rsidR="00357DFF" w:rsidRPr="00AB739F">
        <w:rPr>
          <w:rFonts w:eastAsiaTheme="minorHAnsi"/>
          <w:lang w:val="en-NZ" w:eastAsia="en-US"/>
        </w:rPr>
        <w:t>withheld correctly but there was a mistake in the reporting</w:t>
      </w:r>
      <w:r w:rsidR="00A11A80" w:rsidRPr="00AB739F">
        <w:rPr>
          <w:rFonts w:eastAsiaTheme="minorHAnsi"/>
          <w:lang w:val="en-NZ" w:eastAsia="en-US"/>
        </w:rPr>
        <w:t xml:space="preserve"> to Inland Revenue</w:t>
      </w:r>
      <w:r w:rsidRPr="00AB739F">
        <w:rPr>
          <w:rFonts w:eastAsiaTheme="minorHAnsi"/>
          <w:lang w:val="en-NZ" w:eastAsia="en-US"/>
        </w:rPr>
        <w:t>.</w:t>
      </w:r>
    </w:p>
    <w:p w:rsidR="00357DFF" w:rsidRPr="00AB739F" w:rsidRDefault="003D0B8D" w:rsidP="00C50224">
      <w:pPr>
        <w:pStyle w:val="Bullets"/>
        <w:rPr>
          <w:rFonts w:eastAsiaTheme="minorHAnsi"/>
          <w:lang w:val="en-NZ" w:eastAsia="en-US"/>
        </w:rPr>
      </w:pPr>
      <w:r w:rsidRPr="00AB739F">
        <w:rPr>
          <w:rFonts w:eastAsiaTheme="minorHAnsi"/>
          <w:lang w:val="en-NZ" w:eastAsia="en-US"/>
        </w:rPr>
        <w:t>P</w:t>
      </w:r>
      <w:r w:rsidR="00357DFF" w:rsidRPr="00AB739F">
        <w:rPr>
          <w:rFonts w:eastAsiaTheme="minorHAnsi"/>
          <w:lang w:val="en-NZ" w:eastAsia="en-US"/>
        </w:rPr>
        <w:t xml:space="preserve">ayroll </w:t>
      </w:r>
      <w:r w:rsidR="00950445" w:rsidRPr="00AB739F">
        <w:rPr>
          <w:rFonts w:eastAsiaTheme="minorHAnsi"/>
          <w:lang w:val="en-NZ" w:eastAsia="en-US"/>
        </w:rPr>
        <w:t xml:space="preserve">corrections </w:t>
      </w:r>
      <w:r w:rsidR="00357DFF" w:rsidRPr="00AB739F">
        <w:rPr>
          <w:rFonts w:eastAsiaTheme="minorHAnsi"/>
          <w:lang w:val="en-NZ" w:eastAsia="en-US"/>
        </w:rPr>
        <w:t>– including whe</w:t>
      </w:r>
      <w:r w:rsidR="00236EE2" w:rsidRPr="00AB739F">
        <w:rPr>
          <w:rFonts w:eastAsiaTheme="minorHAnsi"/>
          <w:lang w:val="en-NZ" w:eastAsia="en-US"/>
        </w:rPr>
        <w:t>n</w:t>
      </w:r>
      <w:r w:rsidR="00357DFF" w:rsidRPr="00AB739F">
        <w:rPr>
          <w:rFonts w:eastAsiaTheme="minorHAnsi"/>
          <w:lang w:val="en-NZ" w:eastAsia="en-US"/>
        </w:rPr>
        <w:t xml:space="preserve"> someone was wrongly paid due to</w:t>
      </w:r>
      <w:r w:rsidR="004F5551" w:rsidRPr="00AB739F">
        <w:rPr>
          <w:rFonts w:eastAsiaTheme="minorHAnsi"/>
          <w:lang w:val="en-NZ" w:eastAsia="en-US"/>
        </w:rPr>
        <w:t xml:space="preserve"> human error, systems error </w:t>
      </w:r>
      <w:r w:rsidRPr="00AB739F">
        <w:rPr>
          <w:rFonts w:eastAsiaTheme="minorHAnsi"/>
          <w:lang w:val="en-NZ" w:eastAsia="en-US"/>
        </w:rPr>
        <w:t>or receipt</w:t>
      </w:r>
      <w:r w:rsidR="00357DFF" w:rsidRPr="00AB739F">
        <w:rPr>
          <w:rFonts w:eastAsiaTheme="minorHAnsi"/>
          <w:lang w:val="en-NZ" w:eastAsia="en-US"/>
        </w:rPr>
        <w:t xml:space="preserve"> of information</w:t>
      </w:r>
      <w:r w:rsidRPr="00AB739F">
        <w:rPr>
          <w:rFonts w:eastAsiaTheme="minorHAnsi"/>
          <w:lang w:val="en-NZ" w:eastAsia="en-US"/>
        </w:rPr>
        <w:t xml:space="preserve"> after the payroll has been run</w:t>
      </w:r>
      <w:r w:rsidR="004F5551" w:rsidRPr="00AB739F">
        <w:rPr>
          <w:rFonts w:eastAsiaTheme="minorHAnsi"/>
          <w:lang w:val="en-NZ" w:eastAsia="en-US"/>
        </w:rPr>
        <w:t>.</w:t>
      </w:r>
    </w:p>
    <w:p w:rsidR="00357DFF" w:rsidRPr="00AB739F" w:rsidRDefault="00357DFF" w:rsidP="00C50224">
      <w:pPr>
        <w:pStyle w:val="Bullets"/>
        <w:spacing w:after="0"/>
        <w:rPr>
          <w:rFonts w:eastAsiaTheme="minorHAnsi"/>
          <w:lang w:val="en-NZ" w:eastAsia="en-US"/>
        </w:rPr>
      </w:pPr>
      <w:r w:rsidRPr="00AB739F">
        <w:rPr>
          <w:rFonts w:eastAsiaTheme="minorHAnsi"/>
          <w:lang w:val="en-NZ" w:eastAsia="en-US"/>
        </w:rPr>
        <w:t>Interpretation errors – for example</w:t>
      </w:r>
      <w:r w:rsidR="00236EE2" w:rsidRPr="00AB739F">
        <w:rPr>
          <w:rFonts w:eastAsiaTheme="minorHAnsi"/>
          <w:lang w:val="en-NZ" w:eastAsia="en-US"/>
        </w:rPr>
        <w:t>,</w:t>
      </w:r>
      <w:r w:rsidRPr="00AB739F">
        <w:rPr>
          <w:rFonts w:eastAsiaTheme="minorHAnsi"/>
          <w:lang w:val="en-NZ" w:eastAsia="en-US"/>
        </w:rPr>
        <w:t xml:space="preserve"> whe</w:t>
      </w:r>
      <w:r w:rsidR="00236EE2" w:rsidRPr="00AB739F">
        <w:rPr>
          <w:rFonts w:eastAsiaTheme="minorHAnsi"/>
          <w:lang w:val="en-NZ" w:eastAsia="en-US"/>
        </w:rPr>
        <w:t>n</w:t>
      </w:r>
      <w:r w:rsidRPr="00AB739F">
        <w:rPr>
          <w:rFonts w:eastAsiaTheme="minorHAnsi"/>
          <w:lang w:val="en-NZ" w:eastAsia="en-US"/>
        </w:rPr>
        <w:t xml:space="preserve"> the employer has made a</w:t>
      </w:r>
      <w:r w:rsidR="000B717D" w:rsidRPr="00AB739F">
        <w:rPr>
          <w:rFonts w:eastAsiaTheme="minorHAnsi"/>
          <w:lang w:val="en-NZ" w:eastAsia="en-US"/>
        </w:rPr>
        <w:t xml:space="preserve"> mistake about whether an allowance </w:t>
      </w:r>
      <w:r w:rsidRPr="00AB739F">
        <w:rPr>
          <w:rFonts w:eastAsiaTheme="minorHAnsi"/>
          <w:lang w:val="en-NZ" w:eastAsia="en-US"/>
        </w:rPr>
        <w:t>is taxable.</w:t>
      </w:r>
    </w:p>
    <w:p w:rsidR="00C50224" w:rsidRPr="00AB739F" w:rsidRDefault="00C50224" w:rsidP="00C50224">
      <w:pPr>
        <w:pStyle w:val="Bullets"/>
        <w:numPr>
          <w:ilvl w:val="0"/>
          <w:numId w:val="0"/>
        </w:numPr>
        <w:spacing w:after="0"/>
        <w:ind w:left="1418" w:hanging="567"/>
        <w:rPr>
          <w:rFonts w:eastAsiaTheme="minorHAnsi"/>
          <w:lang w:val="en-NZ" w:eastAsia="en-US"/>
        </w:rPr>
      </w:pPr>
    </w:p>
    <w:p w:rsidR="0031070D" w:rsidRPr="00AB739F" w:rsidRDefault="00D9258A" w:rsidP="00357DFF">
      <w:pPr>
        <w:pStyle w:val="Chapter3"/>
      </w:pPr>
      <w:r w:rsidRPr="00AB739F">
        <w:t>Officials acknowledge</w:t>
      </w:r>
      <w:r w:rsidR="0031070D" w:rsidRPr="00AB739F">
        <w:t xml:space="preserve"> that having to distinguish between different error types adds complexity</w:t>
      </w:r>
      <w:r w:rsidR="00872E4E" w:rsidRPr="00AB739F">
        <w:t>.  H</w:t>
      </w:r>
      <w:r w:rsidR="0031070D" w:rsidRPr="00AB739F">
        <w:t>owever</w:t>
      </w:r>
      <w:r w:rsidR="00872E4E" w:rsidRPr="00AB739F">
        <w:t>,</w:t>
      </w:r>
      <w:r w:rsidR="0031070D" w:rsidRPr="00AB739F">
        <w:t xml:space="preserve"> if one rule </w:t>
      </w:r>
      <w:r w:rsidR="005F7B83" w:rsidRPr="00AB739F">
        <w:t>i</w:t>
      </w:r>
      <w:r w:rsidR="001A00F7" w:rsidRPr="00AB739F">
        <w:t xml:space="preserve">s </w:t>
      </w:r>
      <w:r w:rsidR="0031070D" w:rsidRPr="00AB739F">
        <w:t>applied to them all it may impose more onerous requirements on some types</w:t>
      </w:r>
      <w:r w:rsidR="00D90C15" w:rsidRPr="00AB739F">
        <w:t xml:space="preserve"> than</w:t>
      </w:r>
      <w:r w:rsidR="0031070D" w:rsidRPr="00AB739F">
        <w:t xml:space="preserve"> </w:t>
      </w:r>
      <w:r w:rsidRPr="00AB739F">
        <w:t>is necessary</w:t>
      </w:r>
      <w:r w:rsidR="0031070D" w:rsidRPr="00AB739F">
        <w:t>.</w:t>
      </w:r>
      <w:r w:rsidR="005F7B83" w:rsidRPr="00AB739F">
        <w:t xml:space="preserve">  Submitters have the opportunity to comment on the level of complexity.</w:t>
      </w:r>
    </w:p>
    <w:p w:rsidR="0031070D" w:rsidRPr="00AB739F" w:rsidRDefault="0031070D" w:rsidP="0031070D">
      <w:pPr>
        <w:pStyle w:val="Chapter3"/>
        <w:numPr>
          <w:ilvl w:val="0"/>
          <w:numId w:val="0"/>
        </w:numPr>
      </w:pPr>
    </w:p>
    <w:p w:rsidR="00357DFF" w:rsidRPr="00AB739F" w:rsidRDefault="00BE61D2" w:rsidP="0031070D">
      <w:pPr>
        <w:pStyle w:val="Chapter3"/>
      </w:pPr>
      <w:r w:rsidRPr="00AB739F">
        <w:t>For completeness</w:t>
      </w:r>
      <w:r w:rsidR="00872E4E" w:rsidRPr="00AB739F">
        <w:t>,</w:t>
      </w:r>
      <w:r w:rsidRPr="00AB739F">
        <w:t xml:space="preserve"> the</w:t>
      </w:r>
      <w:r w:rsidR="00296ED3" w:rsidRPr="00AB739F">
        <w:t>se</w:t>
      </w:r>
      <w:r w:rsidRPr="00AB739F">
        <w:t xml:space="preserve"> sources of error are included</w:t>
      </w:r>
      <w:r w:rsidR="00357DFF" w:rsidRPr="00AB739F">
        <w:t xml:space="preserve"> </w:t>
      </w:r>
      <w:r w:rsidR="003D0B8D" w:rsidRPr="00AB739F">
        <w:t>but they have their own rules</w:t>
      </w:r>
      <w:r w:rsidR="009A6B2B" w:rsidRPr="00AB739F">
        <w:t>,</w:t>
      </w:r>
      <w:r w:rsidR="00D90C15" w:rsidRPr="00AB739F">
        <w:t xml:space="preserve"> which this paper does not propose to change</w:t>
      </w:r>
      <w:r w:rsidR="00296ED3" w:rsidRPr="00AB739F">
        <w:t>:</w:t>
      </w:r>
    </w:p>
    <w:p w:rsidR="0031070D" w:rsidRPr="00AB739F" w:rsidRDefault="0031070D" w:rsidP="0031070D">
      <w:pPr>
        <w:pStyle w:val="Chapter3"/>
        <w:numPr>
          <w:ilvl w:val="0"/>
          <w:numId w:val="0"/>
        </w:numPr>
        <w:ind w:left="851"/>
      </w:pPr>
    </w:p>
    <w:p w:rsidR="00357DFF" w:rsidRPr="00AB739F" w:rsidRDefault="00357DFF" w:rsidP="00C50224">
      <w:pPr>
        <w:pStyle w:val="Bullets"/>
        <w:rPr>
          <w:rFonts w:eastAsiaTheme="minorHAnsi"/>
          <w:lang w:val="en-NZ" w:eastAsia="en-US"/>
        </w:rPr>
      </w:pPr>
      <w:r w:rsidRPr="00AB739F">
        <w:rPr>
          <w:rFonts w:eastAsiaTheme="minorHAnsi"/>
          <w:lang w:val="en-NZ" w:eastAsia="en-US"/>
        </w:rPr>
        <w:t xml:space="preserve">Employer </w:t>
      </w:r>
      <w:r w:rsidR="00912BD3" w:rsidRPr="00AB739F">
        <w:rPr>
          <w:rFonts w:eastAsiaTheme="minorHAnsi"/>
          <w:lang w:val="en-NZ" w:eastAsia="en-US"/>
        </w:rPr>
        <w:t xml:space="preserve">non-compliance </w:t>
      </w:r>
      <w:r w:rsidR="00872E4E" w:rsidRPr="00AB739F">
        <w:rPr>
          <w:rFonts w:eastAsiaTheme="minorHAnsi"/>
          <w:lang w:val="en-NZ" w:eastAsia="en-US"/>
        </w:rPr>
        <w:t>–</w:t>
      </w:r>
      <w:r w:rsidRPr="00AB739F">
        <w:rPr>
          <w:rFonts w:eastAsiaTheme="minorHAnsi"/>
          <w:lang w:val="en-NZ" w:eastAsia="en-US"/>
        </w:rPr>
        <w:t xml:space="preserve"> for example</w:t>
      </w:r>
      <w:r w:rsidR="00872E4E" w:rsidRPr="00AB739F">
        <w:rPr>
          <w:rFonts w:eastAsiaTheme="minorHAnsi"/>
          <w:lang w:val="en-NZ" w:eastAsia="en-US"/>
        </w:rPr>
        <w:t>,</w:t>
      </w:r>
      <w:r w:rsidRPr="00AB739F">
        <w:rPr>
          <w:rFonts w:eastAsiaTheme="minorHAnsi"/>
          <w:lang w:val="en-NZ" w:eastAsia="en-US"/>
        </w:rPr>
        <w:t xml:space="preserve"> deliberate non-withholding or misreporting</w:t>
      </w:r>
      <w:r w:rsidR="00527134" w:rsidRPr="00AB739F">
        <w:rPr>
          <w:rFonts w:eastAsiaTheme="minorHAnsi"/>
          <w:lang w:val="en-NZ" w:eastAsia="en-US"/>
        </w:rPr>
        <w:t xml:space="preserve"> or</w:t>
      </w:r>
      <w:r w:rsidRPr="00AB739F">
        <w:rPr>
          <w:rFonts w:eastAsiaTheme="minorHAnsi"/>
          <w:lang w:val="en-NZ" w:eastAsia="en-US"/>
        </w:rPr>
        <w:t xml:space="preserve"> failure to take</w:t>
      </w:r>
      <w:r w:rsidR="00EE6506" w:rsidRPr="00AB739F">
        <w:rPr>
          <w:rFonts w:eastAsiaTheme="minorHAnsi"/>
          <w:lang w:val="en-NZ" w:eastAsia="en-US"/>
        </w:rPr>
        <w:t xml:space="preserve"> reasonable</w:t>
      </w:r>
      <w:r w:rsidRPr="00AB739F">
        <w:rPr>
          <w:rFonts w:eastAsiaTheme="minorHAnsi"/>
          <w:lang w:val="en-NZ" w:eastAsia="en-US"/>
        </w:rPr>
        <w:t xml:space="preserve"> care</w:t>
      </w:r>
      <w:r w:rsidR="00912BD3" w:rsidRPr="00AB739F">
        <w:rPr>
          <w:rFonts w:eastAsiaTheme="minorHAnsi"/>
          <w:lang w:val="en-NZ" w:eastAsia="en-US"/>
        </w:rPr>
        <w:t xml:space="preserve">. </w:t>
      </w:r>
      <w:r w:rsidR="00872E4E" w:rsidRPr="00AB739F">
        <w:rPr>
          <w:rFonts w:eastAsiaTheme="minorHAnsi"/>
          <w:lang w:val="en-NZ" w:eastAsia="en-US"/>
        </w:rPr>
        <w:t xml:space="preserve"> </w:t>
      </w:r>
      <w:r w:rsidR="00912BD3" w:rsidRPr="00AB739F">
        <w:rPr>
          <w:rFonts w:eastAsiaTheme="minorHAnsi"/>
          <w:lang w:val="en-NZ" w:eastAsia="en-US"/>
        </w:rPr>
        <w:t>These forms of</w:t>
      </w:r>
      <w:r w:rsidRPr="00AB739F">
        <w:rPr>
          <w:rFonts w:eastAsiaTheme="minorHAnsi"/>
          <w:lang w:val="en-NZ" w:eastAsia="en-US"/>
        </w:rPr>
        <w:t xml:space="preserve"> non-compliance cannot be remedied by </w:t>
      </w:r>
      <w:r w:rsidR="000E1C57" w:rsidRPr="00AB739F">
        <w:rPr>
          <w:rFonts w:eastAsiaTheme="minorHAnsi"/>
          <w:lang w:val="en-NZ" w:eastAsia="en-US"/>
        </w:rPr>
        <w:t>“</w:t>
      </w:r>
      <w:r w:rsidRPr="00AB739F">
        <w:rPr>
          <w:rFonts w:eastAsiaTheme="minorHAnsi"/>
          <w:lang w:val="en-NZ" w:eastAsia="en-US"/>
        </w:rPr>
        <w:t>correcting</w:t>
      </w:r>
      <w:r w:rsidR="000E1C57" w:rsidRPr="00AB739F">
        <w:rPr>
          <w:rFonts w:eastAsiaTheme="minorHAnsi"/>
          <w:lang w:val="en-NZ" w:eastAsia="en-US"/>
        </w:rPr>
        <w:t>”</w:t>
      </w:r>
      <w:r w:rsidRPr="00AB739F">
        <w:rPr>
          <w:rFonts w:eastAsiaTheme="minorHAnsi"/>
          <w:lang w:val="en-NZ" w:eastAsia="en-US"/>
        </w:rPr>
        <w:t xml:space="preserve"> the resulting </w:t>
      </w:r>
      <w:r w:rsidR="000E1C57" w:rsidRPr="00AB739F">
        <w:rPr>
          <w:rFonts w:eastAsiaTheme="minorHAnsi"/>
          <w:lang w:val="en-NZ" w:eastAsia="en-US"/>
        </w:rPr>
        <w:t>“</w:t>
      </w:r>
      <w:r w:rsidRPr="00AB739F">
        <w:rPr>
          <w:rFonts w:eastAsiaTheme="minorHAnsi"/>
          <w:lang w:val="en-NZ" w:eastAsia="en-US"/>
        </w:rPr>
        <w:t>errors</w:t>
      </w:r>
      <w:r w:rsidR="000E1C57" w:rsidRPr="00AB739F">
        <w:rPr>
          <w:rFonts w:eastAsiaTheme="minorHAnsi"/>
          <w:lang w:val="en-NZ" w:eastAsia="en-US"/>
        </w:rPr>
        <w:t>”</w:t>
      </w:r>
      <w:r w:rsidRPr="00AB739F">
        <w:rPr>
          <w:rFonts w:eastAsiaTheme="minorHAnsi"/>
          <w:lang w:val="en-NZ" w:eastAsia="en-US"/>
        </w:rPr>
        <w:t xml:space="preserve"> and non-compliant employers will remain </w:t>
      </w:r>
      <w:r w:rsidR="00D9258A" w:rsidRPr="00AB739F">
        <w:rPr>
          <w:rFonts w:eastAsiaTheme="minorHAnsi"/>
          <w:lang w:val="en-NZ" w:eastAsia="en-US"/>
        </w:rPr>
        <w:t>subject</w:t>
      </w:r>
      <w:r w:rsidRPr="00AB739F">
        <w:rPr>
          <w:rFonts w:eastAsiaTheme="minorHAnsi"/>
          <w:lang w:val="en-NZ" w:eastAsia="en-US"/>
        </w:rPr>
        <w:t xml:space="preserve"> </w:t>
      </w:r>
      <w:r w:rsidR="00B84FCD" w:rsidRPr="00AB739F">
        <w:rPr>
          <w:rFonts w:eastAsiaTheme="minorHAnsi"/>
          <w:lang w:val="en-NZ" w:eastAsia="en-US"/>
        </w:rPr>
        <w:t xml:space="preserve">to </w:t>
      </w:r>
      <w:r w:rsidR="00BE61D2" w:rsidRPr="00AB739F">
        <w:rPr>
          <w:rFonts w:eastAsiaTheme="minorHAnsi"/>
          <w:lang w:val="en-NZ" w:eastAsia="en-US"/>
        </w:rPr>
        <w:t xml:space="preserve">existing </w:t>
      </w:r>
      <w:r w:rsidR="00B84FCD" w:rsidRPr="00AB739F">
        <w:rPr>
          <w:rFonts w:eastAsiaTheme="minorHAnsi"/>
          <w:lang w:val="en-NZ" w:eastAsia="en-US"/>
        </w:rPr>
        <w:t>penalties</w:t>
      </w:r>
      <w:r w:rsidRPr="00AB739F">
        <w:rPr>
          <w:rFonts w:eastAsiaTheme="minorHAnsi"/>
          <w:lang w:val="en-NZ" w:eastAsia="en-US"/>
        </w:rPr>
        <w:t>.</w:t>
      </w:r>
    </w:p>
    <w:p w:rsidR="0031070D" w:rsidRPr="00AB739F" w:rsidRDefault="00357DFF" w:rsidP="00C50224">
      <w:pPr>
        <w:pStyle w:val="Bullets"/>
        <w:spacing w:after="0"/>
        <w:rPr>
          <w:rFonts w:eastAsiaTheme="minorHAnsi"/>
          <w:lang w:val="en-NZ" w:eastAsia="en-US"/>
        </w:rPr>
      </w:pPr>
      <w:r w:rsidRPr="00AB739F">
        <w:rPr>
          <w:rFonts w:eastAsiaTheme="minorHAnsi"/>
          <w:lang w:val="en-NZ" w:eastAsia="en-US"/>
        </w:rPr>
        <w:t>Employee compliance error – for example</w:t>
      </w:r>
      <w:r w:rsidR="000E1C57" w:rsidRPr="00AB739F">
        <w:rPr>
          <w:rFonts w:eastAsiaTheme="minorHAnsi"/>
          <w:lang w:val="en-NZ" w:eastAsia="en-US"/>
        </w:rPr>
        <w:t>,</w:t>
      </w:r>
      <w:r w:rsidRPr="00AB739F">
        <w:rPr>
          <w:rFonts w:eastAsiaTheme="minorHAnsi"/>
          <w:lang w:val="en-NZ" w:eastAsia="en-US"/>
        </w:rPr>
        <w:t xml:space="preserve"> use of an incorrect IRD number or provision of wrong tax code, whether deliberate or inadvertent.</w:t>
      </w:r>
      <w:r w:rsidR="00912BD3" w:rsidRPr="00AB739F">
        <w:rPr>
          <w:rFonts w:eastAsiaTheme="minorHAnsi"/>
          <w:lang w:val="en-NZ" w:eastAsia="en-US"/>
        </w:rPr>
        <w:t xml:space="preserve">  The employer’s </w:t>
      </w:r>
      <w:r w:rsidR="003D0B8D" w:rsidRPr="00AB739F">
        <w:rPr>
          <w:rFonts w:eastAsiaTheme="minorHAnsi"/>
          <w:lang w:val="en-NZ" w:eastAsia="en-US"/>
        </w:rPr>
        <w:t>ability</w:t>
      </w:r>
      <w:r w:rsidR="00912BD3" w:rsidRPr="00AB739F">
        <w:rPr>
          <w:rFonts w:eastAsiaTheme="minorHAnsi"/>
          <w:lang w:val="en-NZ" w:eastAsia="en-US"/>
        </w:rPr>
        <w:t xml:space="preserve"> to rely on the information provided by the employee</w:t>
      </w:r>
      <w:r w:rsidR="000E1C57" w:rsidRPr="00AB739F">
        <w:rPr>
          <w:rFonts w:eastAsiaTheme="minorHAnsi"/>
          <w:lang w:val="en-NZ" w:eastAsia="en-US"/>
        </w:rPr>
        <w:t>,</w:t>
      </w:r>
      <w:r w:rsidRPr="00AB739F">
        <w:rPr>
          <w:rFonts w:eastAsiaTheme="minorHAnsi"/>
          <w:lang w:val="en-NZ" w:eastAsia="en-US"/>
        </w:rPr>
        <w:t xml:space="preserve"> </w:t>
      </w:r>
      <w:r w:rsidR="00912BD3" w:rsidRPr="00AB739F">
        <w:rPr>
          <w:rFonts w:eastAsiaTheme="minorHAnsi"/>
          <w:lang w:val="en-NZ" w:eastAsia="en-US"/>
        </w:rPr>
        <w:t xml:space="preserve">and to only change </w:t>
      </w:r>
      <w:r w:rsidR="00B84FCD" w:rsidRPr="00AB739F">
        <w:rPr>
          <w:rFonts w:eastAsiaTheme="minorHAnsi"/>
          <w:lang w:val="en-NZ" w:eastAsia="en-US"/>
        </w:rPr>
        <w:t>employee information</w:t>
      </w:r>
      <w:r w:rsidR="00912BD3" w:rsidRPr="00AB739F">
        <w:rPr>
          <w:rFonts w:eastAsiaTheme="minorHAnsi"/>
          <w:lang w:val="en-NZ" w:eastAsia="en-US"/>
        </w:rPr>
        <w:t xml:space="preserve"> following an instruction</w:t>
      </w:r>
      <w:r w:rsidR="00C41CFC" w:rsidRPr="00AB739F">
        <w:rPr>
          <w:rFonts w:eastAsiaTheme="minorHAnsi"/>
          <w:lang w:val="en-NZ" w:eastAsia="en-US"/>
        </w:rPr>
        <w:t xml:space="preserve"> from the employee or from</w:t>
      </w:r>
      <w:r w:rsidR="00912BD3" w:rsidRPr="00AB739F">
        <w:rPr>
          <w:rFonts w:eastAsiaTheme="minorHAnsi"/>
          <w:lang w:val="en-NZ" w:eastAsia="en-US"/>
        </w:rPr>
        <w:t xml:space="preserve"> Inland Revenue</w:t>
      </w:r>
      <w:r w:rsidR="00E874D9" w:rsidRPr="00AB739F">
        <w:rPr>
          <w:rFonts w:eastAsiaTheme="minorHAnsi"/>
          <w:lang w:val="en-NZ" w:eastAsia="en-US"/>
        </w:rPr>
        <w:t>,</w:t>
      </w:r>
      <w:r w:rsidR="00912BD3" w:rsidRPr="00AB739F">
        <w:rPr>
          <w:rFonts w:eastAsiaTheme="minorHAnsi"/>
          <w:lang w:val="en-NZ" w:eastAsia="en-US"/>
        </w:rPr>
        <w:t xml:space="preserve"> will remain</w:t>
      </w:r>
      <w:r w:rsidR="00E874D9" w:rsidRPr="00AB739F">
        <w:rPr>
          <w:rFonts w:eastAsiaTheme="minorHAnsi"/>
          <w:lang w:val="en-NZ" w:eastAsia="en-US"/>
        </w:rPr>
        <w:t xml:space="preserve">. </w:t>
      </w:r>
      <w:r w:rsidR="006B6A74" w:rsidRPr="00AB739F">
        <w:rPr>
          <w:rFonts w:eastAsiaTheme="minorHAnsi"/>
          <w:lang w:val="en-NZ" w:eastAsia="en-US"/>
        </w:rPr>
        <w:t xml:space="preserve"> No requirement to correct previous returns is proposed.</w:t>
      </w:r>
    </w:p>
    <w:p w:rsidR="00C50224" w:rsidRPr="00AB739F" w:rsidRDefault="00C50224" w:rsidP="00C50224">
      <w:pPr>
        <w:rPr>
          <w:rFonts w:eastAsiaTheme="minorHAnsi"/>
          <w:lang w:val="en-NZ"/>
        </w:rPr>
      </w:pPr>
    </w:p>
    <w:p w:rsidR="00296ED3" w:rsidRPr="00AB739F" w:rsidRDefault="00296ED3" w:rsidP="00C50224">
      <w:pPr>
        <w:rPr>
          <w:rFonts w:eastAsiaTheme="minorHAnsi"/>
          <w:lang w:val="en-NZ"/>
        </w:rPr>
      </w:pPr>
    </w:p>
    <w:p w:rsidR="008F4D9E" w:rsidRPr="00AB739F" w:rsidRDefault="005746F8" w:rsidP="007069F0">
      <w:pPr>
        <w:pStyle w:val="Heading2"/>
      </w:pPr>
      <w:bookmarkStart w:id="59" w:name="_Toc489958487"/>
      <w:r w:rsidRPr="00AB739F">
        <w:t>R</w:t>
      </w:r>
      <w:r w:rsidR="008F4D9E" w:rsidRPr="00AB739F">
        <w:t xml:space="preserve">eporting </w:t>
      </w:r>
      <w:r w:rsidRPr="00AB739F">
        <w:t>errors</w:t>
      </w:r>
      <w:bookmarkEnd w:id="59"/>
    </w:p>
    <w:p w:rsidR="008F4D9E" w:rsidRPr="00AB739F" w:rsidRDefault="008F4D9E" w:rsidP="00C50224">
      <w:pPr>
        <w:pStyle w:val="Chapter3"/>
        <w:numPr>
          <w:ilvl w:val="0"/>
          <w:numId w:val="0"/>
        </w:numPr>
        <w:ind w:left="851"/>
      </w:pPr>
    </w:p>
    <w:p w:rsidR="008F4D9E" w:rsidRPr="00AB739F" w:rsidRDefault="005746F8" w:rsidP="008F4D9E">
      <w:pPr>
        <w:pStyle w:val="Chapter3"/>
      </w:pPr>
      <w:r w:rsidRPr="00AB739F">
        <w:t>Reporting errors arise when someone was paid and</w:t>
      </w:r>
      <w:r w:rsidR="00CF6824" w:rsidRPr="00AB739F">
        <w:t xml:space="preserve"> tax </w:t>
      </w:r>
      <w:r w:rsidR="00D90C15" w:rsidRPr="00AB739F">
        <w:t>and other deductions were</w:t>
      </w:r>
      <w:r w:rsidRPr="00AB739F">
        <w:t xml:space="preserve"> withheld correctly but the information was reported wrongly.  </w:t>
      </w:r>
      <w:r w:rsidR="008F4D9E" w:rsidRPr="00AB739F">
        <w:t xml:space="preserve">There </w:t>
      </w:r>
      <w:r w:rsidR="00D9258A" w:rsidRPr="00AB739F">
        <w:t xml:space="preserve">are many </w:t>
      </w:r>
      <w:r w:rsidR="008F4D9E" w:rsidRPr="00AB739F">
        <w:t>reasons why an employer might not accurately report what was pai</w:t>
      </w:r>
      <w:r w:rsidR="00443816" w:rsidRPr="00AB739F">
        <w:t>d and/or withheld</w:t>
      </w:r>
      <w:r w:rsidR="00296ED3" w:rsidRPr="00AB739F">
        <w:t>,</w:t>
      </w:r>
      <w:r w:rsidR="00D9258A" w:rsidRPr="00AB739F">
        <w:t xml:space="preserve"> </w:t>
      </w:r>
      <w:r w:rsidR="00443816" w:rsidRPr="00AB739F">
        <w:t>for example:</w:t>
      </w:r>
    </w:p>
    <w:p w:rsidR="0074555E" w:rsidRPr="00AB739F" w:rsidRDefault="0074555E" w:rsidP="00E7441D">
      <w:pPr>
        <w:pStyle w:val="Chapter3"/>
        <w:numPr>
          <w:ilvl w:val="0"/>
          <w:numId w:val="0"/>
        </w:numPr>
        <w:ind w:left="851"/>
      </w:pPr>
    </w:p>
    <w:p w:rsidR="008F4D9E" w:rsidRPr="00AB739F" w:rsidRDefault="008F4D9E" w:rsidP="00AB739F">
      <w:pPr>
        <w:pStyle w:val="Bullets"/>
        <w:numPr>
          <w:ilvl w:val="0"/>
          <w:numId w:val="12"/>
        </w:numPr>
        <w:tabs>
          <w:tab w:val="clear" w:pos="1418"/>
          <w:tab w:val="left" w:pos="1701"/>
        </w:tabs>
        <w:rPr>
          <w:lang w:val="en-NZ"/>
        </w:rPr>
      </w:pPr>
      <w:r w:rsidRPr="00AB739F">
        <w:rPr>
          <w:lang w:val="en-NZ"/>
        </w:rPr>
        <w:t>A</w:t>
      </w:r>
      <w:r w:rsidR="00735A9F" w:rsidRPr="00AB739F">
        <w:rPr>
          <w:lang w:val="en-NZ"/>
        </w:rPr>
        <w:t xml:space="preserve">n </w:t>
      </w:r>
      <w:r w:rsidRPr="00AB739F">
        <w:rPr>
          <w:lang w:val="en-NZ"/>
        </w:rPr>
        <w:t>employee might have been paid out-of-cycle, and while they have been paid and withheld from correctly, the details have not been included in the return</w:t>
      </w:r>
      <w:r w:rsidR="00912BD3" w:rsidRPr="00AB739F">
        <w:rPr>
          <w:lang w:val="en-NZ"/>
        </w:rPr>
        <w:t>.</w:t>
      </w:r>
    </w:p>
    <w:p w:rsidR="008F4D9E" w:rsidRPr="00AB739F" w:rsidRDefault="008F4D9E" w:rsidP="00AB739F">
      <w:pPr>
        <w:pStyle w:val="Bullets"/>
        <w:numPr>
          <w:ilvl w:val="0"/>
          <w:numId w:val="12"/>
        </w:numPr>
        <w:tabs>
          <w:tab w:val="clear" w:pos="1418"/>
          <w:tab w:val="left" w:pos="1701"/>
        </w:tabs>
        <w:rPr>
          <w:lang w:val="en-NZ"/>
        </w:rPr>
      </w:pPr>
      <w:r w:rsidRPr="00AB739F">
        <w:rPr>
          <w:lang w:val="en-NZ"/>
        </w:rPr>
        <w:t xml:space="preserve">The return might </w:t>
      </w:r>
      <w:r w:rsidR="00912BD3" w:rsidRPr="00AB739F">
        <w:rPr>
          <w:lang w:val="en-NZ"/>
        </w:rPr>
        <w:t xml:space="preserve">inadvertently </w:t>
      </w:r>
      <w:r w:rsidRPr="00AB739F">
        <w:rPr>
          <w:lang w:val="en-NZ"/>
        </w:rPr>
        <w:t xml:space="preserve">have been submitted for the wrong </w:t>
      </w:r>
      <w:r w:rsidR="00724CD0" w:rsidRPr="00AB739F">
        <w:rPr>
          <w:lang w:val="en-NZ"/>
        </w:rPr>
        <w:t>payday</w:t>
      </w:r>
      <w:r w:rsidR="000E1C57" w:rsidRPr="00AB739F">
        <w:rPr>
          <w:lang w:val="en-NZ"/>
        </w:rPr>
        <w:t>.</w:t>
      </w:r>
    </w:p>
    <w:p w:rsidR="008F4D9E" w:rsidRPr="00AB739F" w:rsidRDefault="008F4D9E" w:rsidP="00AB739F">
      <w:pPr>
        <w:pStyle w:val="Bullets"/>
        <w:numPr>
          <w:ilvl w:val="0"/>
          <w:numId w:val="12"/>
        </w:numPr>
        <w:tabs>
          <w:tab w:val="clear" w:pos="1418"/>
          <w:tab w:val="left" w:pos="1701"/>
        </w:tabs>
        <w:spacing w:after="0"/>
        <w:rPr>
          <w:lang w:val="en-NZ"/>
        </w:rPr>
      </w:pPr>
      <w:r w:rsidRPr="00AB739F">
        <w:rPr>
          <w:lang w:val="en-NZ"/>
        </w:rPr>
        <w:t>A transcription error might have been made</w:t>
      </w:r>
      <w:r w:rsidR="004F5551" w:rsidRPr="00AB739F">
        <w:rPr>
          <w:lang w:val="en-NZ"/>
        </w:rPr>
        <w:t xml:space="preserve"> in recording an amount</w:t>
      </w:r>
      <w:r w:rsidR="00735A9F" w:rsidRPr="00AB739F">
        <w:rPr>
          <w:lang w:val="en-NZ"/>
        </w:rPr>
        <w:t xml:space="preserve"> or</w:t>
      </w:r>
      <w:r w:rsidRPr="00AB739F">
        <w:rPr>
          <w:lang w:val="en-NZ"/>
        </w:rPr>
        <w:t xml:space="preserve"> other employee details</w:t>
      </w:r>
      <w:r w:rsidR="00912BD3" w:rsidRPr="00AB739F">
        <w:rPr>
          <w:lang w:val="en-NZ"/>
        </w:rPr>
        <w:t>.</w:t>
      </w:r>
    </w:p>
    <w:p w:rsidR="008F4D9E" w:rsidRPr="00AB739F" w:rsidRDefault="008F4D9E" w:rsidP="00E7441D">
      <w:pPr>
        <w:pStyle w:val="Chapter3"/>
        <w:numPr>
          <w:ilvl w:val="0"/>
          <w:numId w:val="0"/>
        </w:numPr>
        <w:ind w:left="851"/>
      </w:pPr>
    </w:p>
    <w:p w:rsidR="00CF60A0" w:rsidRPr="00AB739F" w:rsidRDefault="009271C2" w:rsidP="00735A9F">
      <w:pPr>
        <w:pStyle w:val="Chapter3"/>
      </w:pPr>
      <w:r w:rsidRPr="00AB739F">
        <w:t xml:space="preserve">Reporting </w:t>
      </w:r>
      <w:r w:rsidR="008F4D9E" w:rsidRPr="00AB739F">
        <w:t xml:space="preserve">errors </w:t>
      </w:r>
      <w:r w:rsidR="00E7373A" w:rsidRPr="00AB739F">
        <w:t xml:space="preserve">often </w:t>
      </w:r>
      <w:r w:rsidR="008F4D9E" w:rsidRPr="00AB739F">
        <w:t>give rise to a mismatch with the payment made to Inland Revenue</w:t>
      </w:r>
      <w:r w:rsidR="00612785" w:rsidRPr="00AB739F">
        <w:t>,</w:t>
      </w:r>
      <w:r w:rsidR="008F4D9E" w:rsidRPr="00AB739F">
        <w:t xml:space="preserve"> which will generate contact </w:t>
      </w:r>
      <w:r w:rsidR="00EC47CD" w:rsidRPr="00AB739F">
        <w:t xml:space="preserve">from Inland Revenue </w:t>
      </w:r>
      <w:r w:rsidR="008F4D9E" w:rsidRPr="00AB739F">
        <w:t xml:space="preserve">and rework.  </w:t>
      </w:r>
      <w:r w:rsidR="00CF6824" w:rsidRPr="00AB739F">
        <w:t xml:space="preserve">Resolving </w:t>
      </w:r>
      <w:r w:rsidR="008F4D9E" w:rsidRPr="00AB739F">
        <w:t>the error</w:t>
      </w:r>
      <w:r w:rsidR="00E7373A" w:rsidRPr="00AB739F">
        <w:t xml:space="preserve"> </w:t>
      </w:r>
      <w:r w:rsidR="008F4D9E" w:rsidRPr="00AB739F">
        <w:t xml:space="preserve">requires the employer to make the correction in the </w:t>
      </w:r>
      <w:r w:rsidR="00724CD0" w:rsidRPr="00AB739F">
        <w:t>return</w:t>
      </w:r>
      <w:r w:rsidR="008F4D9E" w:rsidRPr="00AB739F">
        <w:t xml:space="preserve"> in which the error occurred</w:t>
      </w:r>
      <w:r w:rsidR="00CF6824" w:rsidRPr="00AB739F">
        <w:t>,</w:t>
      </w:r>
      <w:r w:rsidR="00D445DD" w:rsidRPr="00AB739F">
        <w:t xml:space="preserve"> so that it matches with the payment </w:t>
      </w:r>
      <w:r w:rsidR="00724CD0" w:rsidRPr="00AB739F">
        <w:t xml:space="preserve">that includes </w:t>
      </w:r>
      <w:r w:rsidR="00D445DD" w:rsidRPr="00AB739F">
        <w:t>th</w:t>
      </w:r>
      <w:r w:rsidR="00CF60A0" w:rsidRPr="00AB739F">
        <w:t xml:space="preserve">at </w:t>
      </w:r>
      <w:r w:rsidR="00724CD0" w:rsidRPr="00AB739F">
        <w:t>return</w:t>
      </w:r>
      <w:r w:rsidR="008F4D9E" w:rsidRPr="00AB739F">
        <w:t>.</w:t>
      </w:r>
    </w:p>
    <w:p w:rsidR="00CF60A0" w:rsidRPr="00AB739F" w:rsidRDefault="00CF60A0" w:rsidP="00CF60A0">
      <w:pPr>
        <w:pStyle w:val="Chapter3"/>
        <w:numPr>
          <w:ilvl w:val="0"/>
          <w:numId w:val="0"/>
        </w:numPr>
        <w:ind w:left="851"/>
      </w:pPr>
    </w:p>
    <w:p w:rsidR="004D068E" w:rsidRPr="00AB739F" w:rsidRDefault="00735A9F" w:rsidP="00735A9F">
      <w:pPr>
        <w:pStyle w:val="Chapter3"/>
      </w:pPr>
      <w:r w:rsidRPr="00AB739F">
        <w:t>In other circumstances</w:t>
      </w:r>
      <w:r w:rsidR="00CF6824" w:rsidRPr="00AB739F">
        <w:t>,</w:t>
      </w:r>
      <w:r w:rsidRPr="00AB739F">
        <w:t xml:space="preserve"> for example</w:t>
      </w:r>
      <w:r w:rsidR="00612785" w:rsidRPr="00AB739F">
        <w:t>,</w:t>
      </w:r>
      <w:r w:rsidRPr="00AB739F">
        <w:t xml:space="preserve"> where </w:t>
      </w:r>
      <w:r w:rsidR="00EC47CD" w:rsidRPr="00AB739F">
        <w:t xml:space="preserve">information about </w:t>
      </w:r>
      <w:r w:rsidRPr="00AB739F">
        <w:t>employee</w:t>
      </w:r>
      <w:r w:rsidR="00EC47CD" w:rsidRPr="00AB739F">
        <w:t xml:space="preserve"> A’s income and deductions has been attributed to employee B and vice versa</w:t>
      </w:r>
      <w:r w:rsidR="00612785" w:rsidRPr="00AB739F">
        <w:t>,</w:t>
      </w:r>
      <w:r w:rsidR="00EC47CD" w:rsidRPr="00AB739F">
        <w:t xml:space="preserve"> the </w:t>
      </w:r>
      <w:r w:rsidR="00D90C15" w:rsidRPr="00AB739F">
        <w:t xml:space="preserve">reporting </w:t>
      </w:r>
      <w:r w:rsidR="00EC47CD" w:rsidRPr="00AB739F">
        <w:t xml:space="preserve">error would not generate </w:t>
      </w:r>
      <w:r w:rsidR="009578DF" w:rsidRPr="00AB739F">
        <w:t>a mismatch with total</w:t>
      </w:r>
      <w:r w:rsidR="00CF60A0" w:rsidRPr="00AB739F">
        <w:t xml:space="preserve"> payment</w:t>
      </w:r>
      <w:r w:rsidR="009578DF" w:rsidRPr="00AB739F">
        <w:t xml:space="preserve">. </w:t>
      </w:r>
      <w:r w:rsidR="00612785" w:rsidRPr="00AB739F">
        <w:t xml:space="preserve"> </w:t>
      </w:r>
      <w:r w:rsidR="009578DF" w:rsidRPr="00AB739F">
        <w:t>I</w:t>
      </w:r>
      <w:r w:rsidR="00CF60A0" w:rsidRPr="00AB739F">
        <w:t>t could</w:t>
      </w:r>
      <w:r w:rsidR="00612785" w:rsidRPr="00AB739F">
        <w:t>,</w:t>
      </w:r>
      <w:r w:rsidR="00CF60A0" w:rsidRPr="00AB739F">
        <w:t xml:space="preserve"> </w:t>
      </w:r>
      <w:r w:rsidR="009578DF" w:rsidRPr="00AB739F">
        <w:t>however</w:t>
      </w:r>
      <w:r w:rsidR="00612785" w:rsidRPr="00AB739F">
        <w:t>,</w:t>
      </w:r>
      <w:r w:rsidR="009578DF" w:rsidRPr="00AB739F">
        <w:t xml:space="preserve"> </w:t>
      </w:r>
      <w:r w:rsidR="00CF60A0" w:rsidRPr="00AB739F">
        <w:t>have</w:t>
      </w:r>
      <w:r w:rsidR="009578DF" w:rsidRPr="00AB739F">
        <w:t xml:space="preserve"> </w:t>
      </w:r>
      <w:r w:rsidR="00CF60A0" w:rsidRPr="00AB739F">
        <w:t>social policy consequences for the employee</w:t>
      </w:r>
      <w:r w:rsidR="00B84FCD" w:rsidRPr="00AB739F">
        <w:t xml:space="preserve"> and may generate processing errors when</w:t>
      </w:r>
      <w:r w:rsidR="00612785" w:rsidRPr="00AB739F">
        <w:t>,</w:t>
      </w:r>
      <w:r w:rsidR="00B84FCD" w:rsidRPr="00AB739F">
        <w:t xml:space="preserve"> for example</w:t>
      </w:r>
      <w:r w:rsidR="00612785" w:rsidRPr="00AB739F">
        <w:t>,</w:t>
      </w:r>
      <w:r w:rsidR="00B84FCD" w:rsidRPr="00AB739F">
        <w:t xml:space="preserve"> a KiwiSaver deduction is reported against an employee who is not a member.</w:t>
      </w:r>
    </w:p>
    <w:p w:rsidR="004D068E" w:rsidRPr="00AB739F" w:rsidRDefault="004D068E" w:rsidP="004D068E">
      <w:pPr>
        <w:pStyle w:val="Chapter3"/>
        <w:numPr>
          <w:ilvl w:val="0"/>
          <w:numId w:val="0"/>
        </w:numPr>
        <w:ind w:left="851"/>
      </w:pPr>
    </w:p>
    <w:p w:rsidR="0031070D" w:rsidRPr="00AB739F" w:rsidRDefault="009578DF" w:rsidP="0031070D">
      <w:pPr>
        <w:pStyle w:val="Chapter3"/>
      </w:pPr>
      <w:r w:rsidRPr="00AB739F">
        <w:t xml:space="preserve">Employment income information is currently shared with the Ministry of Social Development and Accident Compensation Corporation who use it to help ensure that </w:t>
      </w:r>
      <w:r w:rsidR="000B717D" w:rsidRPr="00AB739F">
        <w:t>people get their correct entitlements.</w:t>
      </w:r>
    </w:p>
    <w:p w:rsidR="0031070D" w:rsidRPr="00AB739F" w:rsidRDefault="0031070D" w:rsidP="0031070D">
      <w:pPr>
        <w:pStyle w:val="Chapter3"/>
        <w:numPr>
          <w:ilvl w:val="0"/>
          <w:numId w:val="0"/>
        </w:numPr>
        <w:ind w:left="851"/>
      </w:pPr>
    </w:p>
    <w:p w:rsidR="00735A9F" w:rsidRPr="00AB739F" w:rsidRDefault="00CF60A0" w:rsidP="0031070D">
      <w:pPr>
        <w:pStyle w:val="Chapter3"/>
      </w:pPr>
      <w:r w:rsidRPr="00AB739F">
        <w:t xml:space="preserve">Because of the </w:t>
      </w:r>
      <w:r w:rsidR="004D068E" w:rsidRPr="00AB739F">
        <w:t xml:space="preserve">need for reporting to match payment and the </w:t>
      </w:r>
      <w:r w:rsidRPr="00AB739F">
        <w:t xml:space="preserve">potential impacts of </w:t>
      </w:r>
      <w:r w:rsidR="004D068E" w:rsidRPr="00AB739F">
        <w:t>reporting</w:t>
      </w:r>
      <w:r w:rsidRPr="00AB739F">
        <w:t xml:space="preserve"> error</w:t>
      </w:r>
      <w:r w:rsidR="004D068E" w:rsidRPr="00AB739F">
        <w:t xml:space="preserve">s on </w:t>
      </w:r>
      <w:r w:rsidR="00D9258A" w:rsidRPr="00AB739F">
        <w:t xml:space="preserve">an </w:t>
      </w:r>
      <w:r w:rsidR="004D068E" w:rsidRPr="00AB739F">
        <w:t>individual</w:t>
      </w:r>
      <w:r w:rsidR="00D9258A" w:rsidRPr="00AB739F">
        <w:t>’</w:t>
      </w:r>
      <w:r w:rsidR="004D068E" w:rsidRPr="00AB739F">
        <w:t>s entitlements and obligations</w:t>
      </w:r>
      <w:r w:rsidR="00612785" w:rsidRPr="00AB739F">
        <w:t>,</w:t>
      </w:r>
      <w:r w:rsidRPr="00AB739F">
        <w:t xml:space="preserve"> </w:t>
      </w:r>
      <w:r w:rsidR="00D9258A" w:rsidRPr="00AB739F">
        <w:t xml:space="preserve">officials </w:t>
      </w:r>
      <w:r w:rsidR="00BD50EA" w:rsidRPr="00AB739F">
        <w:t>propose</w:t>
      </w:r>
      <w:r w:rsidR="00D9258A" w:rsidRPr="00AB739F">
        <w:t xml:space="preserve"> </w:t>
      </w:r>
      <w:r w:rsidRPr="00AB739F">
        <w:t xml:space="preserve">that </w:t>
      </w:r>
      <w:r w:rsidR="004D068E" w:rsidRPr="00AB739F">
        <w:t xml:space="preserve">all reporting errors should </w:t>
      </w:r>
      <w:r w:rsidRPr="00AB739F">
        <w:t xml:space="preserve">be corrected by amending the return </w:t>
      </w:r>
      <w:r w:rsidR="00612785" w:rsidRPr="00AB739F">
        <w:t>that</w:t>
      </w:r>
      <w:r w:rsidRPr="00AB739F">
        <w:t xml:space="preserve"> was in error.</w:t>
      </w:r>
    </w:p>
    <w:p w:rsidR="00E460D3" w:rsidRPr="00AB739F" w:rsidRDefault="00E460D3" w:rsidP="00E7441D">
      <w:pPr>
        <w:pStyle w:val="Chapter3"/>
        <w:numPr>
          <w:ilvl w:val="0"/>
          <w:numId w:val="0"/>
        </w:numPr>
        <w:ind w:left="851"/>
      </w:pPr>
    </w:p>
    <w:p w:rsidR="00AB739F" w:rsidRPr="00AB739F" w:rsidRDefault="00AB739F" w:rsidP="00E7441D">
      <w:pPr>
        <w:pStyle w:val="Chapter3"/>
        <w:numPr>
          <w:ilvl w:val="0"/>
          <w:numId w:val="0"/>
        </w:numPr>
        <w:ind w:left="851"/>
      </w:pPr>
    </w:p>
    <w:p w:rsidR="002E1BEA" w:rsidRPr="00AB739F" w:rsidRDefault="002E1BEA" w:rsidP="00E460D3">
      <w:pPr>
        <w:pStyle w:val="Chapter3"/>
        <w:numPr>
          <w:ilvl w:val="0"/>
          <w:numId w:val="0"/>
        </w:numPr>
        <w:pBdr>
          <w:top w:val="single" w:sz="4" w:space="10" w:color="auto"/>
          <w:left w:val="single" w:sz="4" w:space="10" w:color="auto"/>
          <w:bottom w:val="single" w:sz="4" w:space="10" w:color="auto"/>
          <w:right w:val="single" w:sz="4" w:space="10" w:color="auto"/>
        </w:pBdr>
        <w:rPr>
          <w:b/>
        </w:rPr>
      </w:pPr>
      <w:r w:rsidRPr="00AB739F">
        <w:rPr>
          <w:b/>
        </w:rPr>
        <w:t>Question</w:t>
      </w:r>
    </w:p>
    <w:p w:rsidR="002E1BEA" w:rsidRPr="00AB739F" w:rsidRDefault="002E1BEA" w:rsidP="00E460D3">
      <w:pPr>
        <w:pStyle w:val="Chapter3"/>
        <w:numPr>
          <w:ilvl w:val="0"/>
          <w:numId w:val="0"/>
        </w:numPr>
        <w:pBdr>
          <w:top w:val="single" w:sz="4" w:space="10" w:color="auto"/>
          <w:left w:val="single" w:sz="4" w:space="10" w:color="auto"/>
          <w:bottom w:val="single" w:sz="4" w:space="10" w:color="auto"/>
          <w:right w:val="single" w:sz="4" w:space="10" w:color="auto"/>
        </w:pBdr>
      </w:pPr>
    </w:p>
    <w:p w:rsidR="004251DF" w:rsidRPr="00AB739F" w:rsidRDefault="002E1BEA" w:rsidP="00E460D3">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 xml:space="preserve">Do you agree that </w:t>
      </w:r>
      <w:r w:rsidR="00D9258A" w:rsidRPr="00AB739F">
        <w:rPr>
          <w:lang w:val="en-NZ"/>
        </w:rPr>
        <w:t>when</w:t>
      </w:r>
      <w:r w:rsidRPr="00AB739F">
        <w:rPr>
          <w:lang w:val="en-NZ"/>
        </w:rPr>
        <w:t xml:space="preserve"> reporting does not reflect what was paid and withheld</w:t>
      </w:r>
      <w:r w:rsidR="00D9258A" w:rsidRPr="00AB739F">
        <w:rPr>
          <w:lang w:val="en-NZ"/>
        </w:rPr>
        <w:t xml:space="preserve">, </w:t>
      </w:r>
      <w:r w:rsidRPr="00AB739F">
        <w:rPr>
          <w:lang w:val="en-NZ"/>
        </w:rPr>
        <w:t>the error should be corrected by amending the return that was wrong?  If you disagree, please explain why.</w:t>
      </w:r>
    </w:p>
    <w:p w:rsidR="002C030E" w:rsidRPr="00AB739F" w:rsidRDefault="002C030E" w:rsidP="006C6ED0">
      <w:pPr>
        <w:rPr>
          <w:lang w:val="en-NZ"/>
        </w:rPr>
      </w:pPr>
    </w:p>
    <w:p w:rsidR="00E460D3" w:rsidRPr="00AB739F" w:rsidRDefault="00E460D3" w:rsidP="006C6ED0">
      <w:pPr>
        <w:rPr>
          <w:lang w:val="en-NZ"/>
        </w:rPr>
      </w:pPr>
    </w:p>
    <w:p w:rsidR="008F4D9E" w:rsidRPr="00AB739F" w:rsidRDefault="000B364B" w:rsidP="007069F0">
      <w:pPr>
        <w:pStyle w:val="Heading2"/>
      </w:pPr>
      <w:bookmarkStart w:id="60" w:name="_Toc489958488"/>
      <w:r w:rsidRPr="00AB739F">
        <w:t>Payroll</w:t>
      </w:r>
      <w:r w:rsidR="00297779" w:rsidRPr="00AB739F">
        <w:t xml:space="preserve"> corrections</w:t>
      </w:r>
      <w:bookmarkEnd w:id="60"/>
    </w:p>
    <w:p w:rsidR="00CA33EC" w:rsidRPr="00AB739F" w:rsidRDefault="00CA33EC" w:rsidP="00E7441D">
      <w:pPr>
        <w:pStyle w:val="Chapter3"/>
        <w:numPr>
          <w:ilvl w:val="0"/>
          <w:numId w:val="0"/>
        </w:numPr>
        <w:ind w:left="851"/>
      </w:pPr>
    </w:p>
    <w:p w:rsidR="00E7441D" w:rsidRPr="00AB739F" w:rsidRDefault="00C41CFC" w:rsidP="002C030E">
      <w:pPr>
        <w:pStyle w:val="Chapter3"/>
      </w:pPr>
      <w:r w:rsidRPr="00AB739F">
        <w:t>Employment income</w:t>
      </w:r>
      <w:r w:rsidR="005746F8" w:rsidRPr="00AB739F">
        <w:t xml:space="preserve"> </w:t>
      </w:r>
      <w:r w:rsidRPr="00AB739F">
        <w:t>information can also be incorrect</w:t>
      </w:r>
      <w:r w:rsidR="005746F8" w:rsidRPr="00AB739F">
        <w:t xml:space="preserve"> because of</w:t>
      </w:r>
      <w:r w:rsidR="00297779" w:rsidRPr="00AB739F">
        <w:t xml:space="preserve"> the need for</w:t>
      </w:r>
      <w:r w:rsidR="005746F8" w:rsidRPr="00AB739F">
        <w:t xml:space="preserve"> p</w:t>
      </w:r>
      <w:r w:rsidR="00187CDD" w:rsidRPr="00AB739F">
        <w:t>ayroll</w:t>
      </w:r>
      <w:r w:rsidR="00297779" w:rsidRPr="00AB739F">
        <w:t xml:space="preserve"> adjustments</w:t>
      </w:r>
      <w:r w:rsidR="005746F8" w:rsidRPr="00AB739F">
        <w:t xml:space="preserve">. </w:t>
      </w:r>
      <w:r w:rsidR="00B11547" w:rsidRPr="00AB739F">
        <w:t xml:space="preserve"> </w:t>
      </w:r>
      <w:r w:rsidR="000B364B" w:rsidRPr="00AB739F">
        <w:t xml:space="preserve">In this situation tax </w:t>
      </w:r>
      <w:r w:rsidR="00C857DB" w:rsidRPr="00AB739F">
        <w:t>and other deductions have</w:t>
      </w:r>
      <w:r w:rsidR="000B364B" w:rsidRPr="00AB739F">
        <w:t xml:space="preserve"> </w:t>
      </w:r>
      <w:r w:rsidR="005746F8" w:rsidRPr="00AB739F">
        <w:t xml:space="preserve">been calculated correctly but </w:t>
      </w:r>
      <w:r w:rsidR="00A36491" w:rsidRPr="00AB739F">
        <w:t>may subsequently require</w:t>
      </w:r>
      <w:r w:rsidR="005746F8" w:rsidRPr="00AB739F">
        <w:t xml:space="preserve"> adjustment because the pay </w:t>
      </w:r>
      <w:r w:rsidR="00C857DB" w:rsidRPr="00AB739F">
        <w:t>needs</w:t>
      </w:r>
      <w:r w:rsidR="00AD0C8C" w:rsidRPr="00AB739F">
        <w:t xml:space="preserve"> to be</w:t>
      </w:r>
      <w:r w:rsidR="00C857DB" w:rsidRPr="00AB739F">
        <w:t xml:space="preserve"> updated</w:t>
      </w:r>
      <w:r w:rsidR="005746F8" w:rsidRPr="00AB739F">
        <w:t xml:space="preserve">. </w:t>
      </w:r>
      <w:r w:rsidR="00187CDD" w:rsidRPr="00AB739F">
        <w:t xml:space="preserve"> </w:t>
      </w:r>
      <w:r w:rsidR="005746F8" w:rsidRPr="00AB739F">
        <w:t>This situation can arise for a variety of reasons</w:t>
      </w:r>
      <w:r w:rsidR="00612785" w:rsidRPr="00AB739F">
        <w:t>,</w:t>
      </w:r>
      <w:r w:rsidR="005746F8" w:rsidRPr="00AB739F">
        <w:t xml:space="preserve"> including:</w:t>
      </w:r>
    </w:p>
    <w:p w:rsidR="006C6ED0" w:rsidRPr="00AB739F" w:rsidRDefault="006C6ED0" w:rsidP="006C6ED0">
      <w:pPr>
        <w:pStyle w:val="Chapter3"/>
        <w:numPr>
          <w:ilvl w:val="0"/>
          <w:numId w:val="0"/>
        </w:numPr>
        <w:ind w:left="851"/>
      </w:pPr>
    </w:p>
    <w:p w:rsidR="00B11547" w:rsidRPr="00AB739F" w:rsidRDefault="00612785" w:rsidP="00E7441D">
      <w:pPr>
        <w:pStyle w:val="Bullets"/>
        <w:rPr>
          <w:lang w:val="en-NZ"/>
        </w:rPr>
      </w:pPr>
      <w:r w:rsidRPr="00AB739F">
        <w:rPr>
          <w:lang w:val="en-NZ"/>
        </w:rPr>
        <w:t>a</w:t>
      </w:r>
      <w:r w:rsidR="00B11547" w:rsidRPr="00AB739F">
        <w:rPr>
          <w:lang w:val="en-NZ"/>
        </w:rPr>
        <w:t>dvice of unpaid leave</w:t>
      </w:r>
      <w:r w:rsidR="00297779" w:rsidRPr="00AB739F">
        <w:rPr>
          <w:lang w:val="en-NZ"/>
        </w:rPr>
        <w:t xml:space="preserve"> or other changes</w:t>
      </w:r>
      <w:r w:rsidR="00C857DB" w:rsidRPr="00AB739F">
        <w:rPr>
          <w:lang w:val="en-NZ"/>
        </w:rPr>
        <w:t xml:space="preserve"> received </w:t>
      </w:r>
      <w:r w:rsidR="00297779" w:rsidRPr="00AB739F">
        <w:rPr>
          <w:lang w:val="en-NZ"/>
        </w:rPr>
        <w:t>after the payroll has run</w:t>
      </w:r>
      <w:r w:rsidR="00B11547" w:rsidRPr="00AB739F">
        <w:rPr>
          <w:lang w:val="en-NZ"/>
        </w:rPr>
        <w:t>;</w:t>
      </w:r>
    </w:p>
    <w:p w:rsidR="00B11547" w:rsidRPr="00AB739F" w:rsidRDefault="00B11547" w:rsidP="00E7441D">
      <w:pPr>
        <w:pStyle w:val="Bullets"/>
        <w:rPr>
          <w:lang w:val="en-NZ"/>
        </w:rPr>
      </w:pPr>
      <w:r w:rsidRPr="00AB739F">
        <w:rPr>
          <w:lang w:val="en-NZ"/>
        </w:rPr>
        <w:t xml:space="preserve">an allowance or other entitlement </w:t>
      </w:r>
      <w:r w:rsidR="00297779" w:rsidRPr="00AB739F">
        <w:rPr>
          <w:lang w:val="en-NZ"/>
        </w:rPr>
        <w:t>did not cease</w:t>
      </w:r>
      <w:r w:rsidRPr="00AB739F">
        <w:rPr>
          <w:lang w:val="en-NZ"/>
        </w:rPr>
        <w:t xml:space="preserve"> when it sh</w:t>
      </w:r>
      <w:r w:rsidR="00297779" w:rsidRPr="00AB739F">
        <w:rPr>
          <w:lang w:val="en-NZ"/>
        </w:rPr>
        <w:t>ould have</w:t>
      </w:r>
      <w:r w:rsidRPr="00AB739F">
        <w:rPr>
          <w:lang w:val="en-NZ"/>
        </w:rPr>
        <w:t xml:space="preserve">; </w:t>
      </w:r>
      <w:r w:rsidR="00612785" w:rsidRPr="00AB739F">
        <w:rPr>
          <w:lang w:val="en-NZ"/>
        </w:rPr>
        <w:t>or</w:t>
      </w:r>
    </w:p>
    <w:p w:rsidR="00B11547" w:rsidRPr="00AB739F" w:rsidRDefault="00B11547" w:rsidP="00E7441D">
      <w:pPr>
        <w:pStyle w:val="Bullets"/>
        <w:spacing w:after="0"/>
        <w:rPr>
          <w:lang w:val="en-NZ"/>
        </w:rPr>
      </w:pPr>
      <w:proofErr w:type="gramStart"/>
      <w:r w:rsidRPr="00AB739F">
        <w:rPr>
          <w:lang w:val="en-NZ"/>
        </w:rPr>
        <w:t>paid</w:t>
      </w:r>
      <w:proofErr w:type="gramEnd"/>
      <w:r w:rsidRPr="00AB739F">
        <w:rPr>
          <w:lang w:val="en-NZ"/>
        </w:rPr>
        <w:t xml:space="preserve"> leave was anticipated and the employer was unable to recover it all from the final pay.</w:t>
      </w:r>
    </w:p>
    <w:p w:rsidR="00297779" w:rsidRPr="00AB739F" w:rsidRDefault="00297779" w:rsidP="00CF6824">
      <w:pPr>
        <w:pStyle w:val="Chapter3"/>
        <w:numPr>
          <w:ilvl w:val="0"/>
          <w:numId w:val="0"/>
        </w:numPr>
      </w:pPr>
    </w:p>
    <w:p w:rsidR="00B11547" w:rsidRPr="00AB739F" w:rsidRDefault="00B11547" w:rsidP="000B4B82">
      <w:pPr>
        <w:pStyle w:val="Heading3"/>
      </w:pPr>
      <w:bookmarkStart w:id="61" w:name="_Toc486327636"/>
      <w:bookmarkStart w:id="62" w:name="_Toc486857206"/>
      <w:r w:rsidRPr="00AB739F">
        <w:t>Underpayment</w:t>
      </w:r>
      <w:r w:rsidR="00297779" w:rsidRPr="00AB739F">
        <w:t>s</w:t>
      </w:r>
      <w:bookmarkEnd w:id="61"/>
      <w:bookmarkEnd w:id="62"/>
    </w:p>
    <w:p w:rsidR="00B11547" w:rsidRPr="00AB739F" w:rsidRDefault="00B11547" w:rsidP="00B11547">
      <w:pPr>
        <w:pStyle w:val="Chapter3"/>
        <w:numPr>
          <w:ilvl w:val="0"/>
          <w:numId w:val="0"/>
        </w:numPr>
        <w:ind w:left="851"/>
      </w:pPr>
    </w:p>
    <w:p w:rsidR="00B11547" w:rsidRPr="00AB739F" w:rsidRDefault="00297779" w:rsidP="00F92DF4">
      <w:pPr>
        <w:pStyle w:val="Chapter3"/>
      </w:pPr>
      <w:r w:rsidRPr="00AB739F">
        <w:t>While an underpayment is an error from some perspectives</w:t>
      </w:r>
      <w:r w:rsidR="00612785" w:rsidRPr="00AB739F">
        <w:t>,</w:t>
      </w:r>
      <w:r w:rsidRPr="00AB739F">
        <w:t xml:space="preserve"> i</w:t>
      </w:r>
      <w:r w:rsidR="00B11547" w:rsidRPr="00AB739F">
        <w:t>t is a well-established tax principle that income from wages and salary is derived (taxed) on a cash basis</w:t>
      </w:r>
      <w:r w:rsidR="00612785" w:rsidRPr="00AB739F">
        <w:t>,</w:t>
      </w:r>
      <w:r w:rsidR="00B11547" w:rsidRPr="00AB739F">
        <w:t xml:space="preserve"> and is taxed at the rates applying when the cash is actually received</w:t>
      </w:r>
      <w:r w:rsidR="00612785" w:rsidRPr="00AB739F">
        <w:t>.</w:t>
      </w:r>
      <w:r w:rsidR="00B11547" w:rsidRPr="00AB739F">
        <w:rPr>
          <w:vertAlign w:val="superscript"/>
        </w:rPr>
        <w:footnoteReference w:id="11"/>
      </w:r>
      <w:r w:rsidR="00B11547" w:rsidRPr="00AB739F">
        <w:t xml:space="preserve">  Calculati</w:t>
      </w:r>
      <w:r w:rsidR="008A0115" w:rsidRPr="00AB739F">
        <w:t>ng the tax and other deductions</w:t>
      </w:r>
      <w:r w:rsidR="00B11547" w:rsidRPr="00AB739F">
        <w:t xml:space="preserve"> when the payment is finally </w:t>
      </w:r>
      <w:r w:rsidR="00983F4C" w:rsidRPr="00AB739F">
        <w:t>made</w:t>
      </w:r>
      <w:r w:rsidR="00983F4C" w:rsidRPr="00AB739F">
        <w:rPr>
          <w:vertAlign w:val="superscript"/>
        </w:rPr>
        <w:t xml:space="preserve"> </w:t>
      </w:r>
      <w:r w:rsidR="00983F4C" w:rsidRPr="00AB739F">
        <w:t>removes</w:t>
      </w:r>
      <w:r w:rsidR="00B11547" w:rsidRPr="00AB739F">
        <w:t xml:space="preserve"> the need for a PAYE correction as the information </w:t>
      </w:r>
      <w:r w:rsidR="00A36491" w:rsidRPr="00AB739F">
        <w:t>is simply included</w:t>
      </w:r>
      <w:r w:rsidR="00B11547" w:rsidRPr="00AB739F">
        <w:t xml:space="preserve"> in the return when the payment is made.</w:t>
      </w:r>
    </w:p>
    <w:p w:rsidR="00F92DF4" w:rsidRPr="00AB739F" w:rsidRDefault="00F92DF4" w:rsidP="00F92DF4">
      <w:pPr>
        <w:pStyle w:val="Chapter3"/>
        <w:numPr>
          <w:ilvl w:val="0"/>
          <w:numId w:val="0"/>
        </w:numPr>
        <w:tabs>
          <w:tab w:val="left" w:pos="567"/>
        </w:tabs>
        <w:spacing w:line="300" w:lineRule="atLeast"/>
        <w:ind w:left="851"/>
      </w:pPr>
    </w:p>
    <w:p w:rsidR="00B11547" w:rsidRPr="00AB739F" w:rsidRDefault="00B11547" w:rsidP="00B11547">
      <w:pPr>
        <w:pStyle w:val="Chapter3"/>
      </w:pPr>
      <w:r w:rsidRPr="00AB739F">
        <w:t>If an underpayment spans income years</w:t>
      </w:r>
      <w:r w:rsidR="00D9258A" w:rsidRPr="00AB739F">
        <w:t>,</w:t>
      </w:r>
      <w:r w:rsidRPr="00AB739F">
        <w:t xml:space="preserve"> and tax rates have increased since the income was earned</w:t>
      </w:r>
      <w:r w:rsidR="00D9258A" w:rsidRPr="00AB739F">
        <w:t>,</w:t>
      </w:r>
      <w:r w:rsidRPr="00AB739F">
        <w:t xml:space="preserve"> this can seem unfair to the employee as the underpayment will all be taxed in one year and at the higher tax rate.  On the other hand</w:t>
      </w:r>
      <w:r w:rsidR="00CF6824" w:rsidRPr="00AB739F">
        <w:t>,</w:t>
      </w:r>
      <w:r w:rsidRPr="00AB739F">
        <w:t xml:space="preserve"> if tax rates have decreased and/or the employee is on a lower income when the underpayment is </w:t>
      </w:r>
      <w:r w:rsidR="00D9258A" w:rsidRPr="00AB739F">
        <w:t>corrected</w:t>
      </w:r>
      <w:r w:rsidR="00CC5A37" w:rsidRPr="00AB739F">
        <w:t>,</w:t>
      </w:r>
      <w:r w:rsidRPr="00AB739F">
        <w:t xml:space="preserve"> the employee may prefer that the tax is calculated on the rates applying when the payment is made.</w:t>
      </w:r>
    </w:p>
    <w:p w:rsidR="008A0115" w:rsidRPr="00AB739F" w:rsidRDefault="008A0115" w:rsidP="008A0115">
      <w:pPr>
        <w:pStyle w:val="Chapter3"/>
        <w:numPr>
          <w:ilvl w:val="0"/>
          <w:numId w:val="0"/>
        </w:numPr>
        <w:ind w:left="851"/>
      </w:pPr>
    </w:p>
    <w:p w:rsidR="008A0115" w:rsidRPr="00AB739F" w:rsidRDefault="00D9258A" w:rsidP="00B11547">
      <w:pPr>
        <w:pStyle w:val="Chapter3"/>
      </w:pPr>
      <w:r w:rsidRPr="00AB739F">
        <w:t xml:space="preserve">Officials </w:t>
      </w:r>
      <w:r w:rsidR="00F95479" w:rsidRPr="00AB739F">
        <w:t>are</w:t>
      </w:r>
      <w:r w:rsidRPr="00AB739F">
        <w:t xml:space="preserve"> </w:t>
      </w:r>
      <w:r w:rsidR="008A0115" w:rsidRPr="00AB739F">
        <w:t xml:space="preserve">not </w:t>
      </w:r>
      <w:r w:rsidR="00F95479" w:rsidRPr="00AB739F">
        <w:t>proposing any</w:t>
      </w:r>
      <w:r w:rsidR="008A0115" w:rsidRPr="00AB739F">
        <w:t xml:space="preserve"> change</w:t>
      </w:r>
      <w:r w:rsidR="00F95479" w:rsidRPr="00AB739F">
        <w:t>s to</w:t>
      </w:r>
      <w:r w:rsidR="008A0115" w:rsidRPr="00AB739F">
        <w:t xml:space="preserve"> </w:t>
      </w:r>
      <w:r w:rsidR="005B74CB" w:rsidRPr="00AB739F">
        <w:t>the principle that</w:t>
      </w:r>
      <w:r w:rsidR="00297779" w:rsidRPr="00AB739F">
        <w:t xml:space="preserve">, </w:t>
      </w:r>
      <w:r w:rsidRPr="00AB739F">
        <w:t>when</w:t>
      </w:r>
      <w:r w:rsidR="005B74CB" w:rsidRPr="00AB739F">
        <w:t xml:space="preserve"> an und</w:t>
      </w:r>
      <w:r w:rsidR="00CC5A37" w:rsidRPr="00AB739F">
        <w:t>erpayment is m</w:t>
      </w:r>
      <w:r w:rsidR="00297779" w:rsidRPr="00AB739F">
        <w:t>ade</w:t>
      </w:r>
      <w:r w:rsidR="00E53663" w:rsidRPr="00AB739F">
        <w:t xml:space="preserve"> </w:t>
      </w:r>
      <w:r w:rsidR="00A36491" w:rsidRPr="00AB739F">
        <w:t>up</w:t>
      </w:r>
      <w:r w:rsidR="00297779" w:rsidRPr="00AB739F">
        <w:t xml:space="preserve">, </w:t>
      </w:r>
      <w:r w:rsidR="00A36491" w:rsidRPr="00AB739F">
        <w:t>tax and other deductions are calculated at the employee’s rate on</w:t>
      </w:r>
      <w:r w:rsidR="005B74CB" w:rsidRPr="00AB739F">
        <w:t xml:space="preserve"> the pay</w:t>
      </w:r>
      <w:r w:rsidR="00CC5A37" w:rsidRPr="00AB739F">
        <w:t>day</w:t>
      </w:r>
      <w:r w:rsidR="005B74CB" w:rsidRPr="00AB739F">
        <w:t xml:space="preserve"> when</w:t>
      </w:r>
      <w:r w:rsidR="00CC5A37" w:rsidRPr="00AB739F">
        <w:t xml:space="preserve"> the payment is made.</w:t>
      </w:r>
      <w:r w:rsidR="00E53663" w:rsidRPr="00AB739F">
        <w:t xml:space="preserve"> </w:t>
      </w:r>
      <w:r w:rsidR="005B74CB" w:rsidRPr="00AB739F">
        <w:t xml:space="preserve"> In these circumstances there is no requirement to correct earlier returns.</w:t>
      </w:r>
    </w:p>
    <w:p w:rsidR="00296ED3" w:rsidRPr="00AB739F" w:rsidRDefault="00296ED3" w:rsidP="005B74CB">
      <w:pPr>
        <w:pStyle w:val="Chapter3"/>
        <w:numPr>
          <w:ilvl w:val="0"/>
          <w:numId w:val="0"/>
        </w:numPr>
        <w:ind w:left="851" w:hanging="851"/>
      </w:pPr>
    </w:p>
    <w:p w:rsidR="005B74CB" w:rsidRPr="00AB739F" w:rsidRDefault="005B74CB" w:rsidP="005B74CB">
      <w:pPr>
        <w:pStyle w:val="Chapter3"/>
        <w:numPr>
          <w:ilvl w:val="0"/>
          <w:numId w:val="0"/>
        </w:numPr>
        <w:ind w:left="851" w:hanging="851"/>
      </w:pPr>
    </w:p>
    <w:p w:rsidR="002E1BEA" w:rsidRPr="00AB739F" w:rsidRDefault="002E1BEA" w:rsidP="00E460D3">
      <w:pPr>
        <w:pStyle w:val="Chapter3"/>
        <w:numPr>
          <w:ilvl w:val="0"/>
          <w:numId w:val="0"/>
        </w:numPr>
        <w:pBdr>
          <w:top w:val="single" w:sz="4" w:space="10" w:color="auto"/>
          <w:left w:val="single" w:sz="4" w:space="10" w:color="auto"/>
          <w:bottom w:val="single" w:sz="4" w:space="10" w:color="auto"/>
          <w:right w:val="single" w:sz="4" w:space="10" w:color="auto"/>
        </w:pBdr>
        <w:ind w:left="851" w:hanging="851"/>
        <w:rPr>
          <w:b/>
        </w:rPr>
      </w:pPr>
      <w:r w:rsidRPr="00AB739F">
        <w:rPr>
          <w:b/>
        </w:rPr>
        <w:t>Questions</w:t>
      </w:r>
    </w:p>
    <w:p w:rsidR="002E1BEA" w:rsidRPr="00AB739F" w:rsidRDefault="002E1BEA" w:rsidP="00E460D3">
      <w:pPr>
        <w:pStyle w:val="Chapter3"/>
        <w:numPr>
          <w:ilvl w:val="0"/>
          <w:numId w:val="0"/>
        </w:numPr>
        <w:pBdr>
          <w:top w:val="single" w:sz="4" w:space="10" w:color="auto"/>
          <w:left w:val="single" w:sz="4" w:space="10" w:color="auto"/>
          <w:bottom w:val="single" w:sz="4" w:space="10" w:color="auto"/>
          <w:right w:val="single" w:sz="4" w:space="10" w:color="auto"/>
        </w:pBdr>
        <w:ind w:left="851" w:hanging="851"/>
      </w:pPr>
    </w:p>
    <w:p w:rsidR="00F10F1A" w:rsidRPr="00AB739F" w:rsidRDefault="002E1BEA" w:rsidP="00E460D3">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Do you agree that tax and other deductions due on underpayments should be calculated at the employee’s current applicable tax rate when the payment is made?</w:t>
      </w:r>
    </w:p>
    <w:p w:rsidR="002E1BEA" w:rsidRPr="00AB739F" w:rsidRDefault="002E1BEA" w:rsidP="00E460D3">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If the proposal is not how you calculate tax and other deductions on underpayments, please explain how you calculate the tax and what information you provide to Inland Revenue.  If you think your approach is preferable, please explain why.</w:t>
      </w:r>
    </w:p>
    <w:p w:rsidR="002E1BEA" w:rsidRPr="00AB739F" w:rsidRDefault="002E1BEA" w:rsidP="002E1BEA">
      <w:pPr>
        <w:pStyle w:val="Chapter3"/>
        <w:numPr>
          <w:ilvl w:val="0"/>
          <w:numId w:val="0"/>
        </w:numPr>
        <w:ind w:left="851" w:hanging="851"/>
      </w:pPr>
    </w:p>
    <w:p w:rsidR="004251DF" w:rsidRPr="00AB739F" w:rsidRDefault="004251DF" w:rsidP="006C6ED0">
      <w:pPr>
        <w:rPr>
          <w:lang w:val="en-NZ"/>
        </w:rPr>
      </w:pPr>
      <w:bookmarkStart w:id="63" w:name="_Toc486327637"/>
    </w:p>
    <w:p w:rsidR="005B74CB" w:rsidRPr="00AB739F" w:rsidRDefault="00A36491" w:rsidP="000B4B82">
      <w:pPr>
        <w:pStyle w:val="Heading3"/>
      </w:pPr>
      <w:bookmarkStart w:id="64" w:name="_Toc486857207"/>
      <w:r w:rsidRPr="00AB739F">
        <w:t>Overpayment</w:t>
      </w:r>
      <w:r w:rsidR="00540DB5" w:rsidRPr="00AB739F">
        <w:t>s</w:t>
      </w:r>
      <w:bookmarkEnd w:id="63"/>
      <w:bookmarkEnd w:id="64"/>
    </w:p>
    <w:p w:rsidR="00A36491" w:rsidRPr="00AB739F" w:rsidRDefault="00A36491" w:rsidP="00E7441D">
      <w:pPr>
        <w:pStyle w:val="Chapter3"/>
        <w:numPr>
          <w:ilvl w:val="0"/>
          <w:numId w:val="0"/>
        </w:numPr>
        <w:ind w:left="851"/>
      </w:pPr>
    </w:p>
    <w:p w:rsidR="00A36491" w:rsidRPr="00AB739F" w:rsidRDefault="00A36491" w:rsidP="00A36491">
      <w:pPr>
        <w:pStyle w:val="Chapter3"/>
      </w:pPr>
      <w:r w:rsidRPr="00AB739F">
        <w:t>Because of the employment law obligations</w:t>
      </w:r>
      <w:r w:rsidR="00E53663" w:rsidRPr="00AB739F">
        <w:t>,</w:t>
      </w:r>
      <w:r w:rsidRPr="00AB739F">
        <w:t xml:space="preserve"> employers are usually required to get employee agreement before correcting overpayments</w:t>
      </w:r>
      <w:r w:rsidR="00E53663" w:rsidRPr="00AB739F">
        <w:t>.</w:t>
      </w:r>
      <w:r w:rsidR="001E236A" w:rsidRPr="00AB739F">
        <w:rPr>
          <w:rStyle w:val="FootnoteReference"/>
          <w:sz w:val="24"/>
          <w:szCs w:val="24"/>
        </w:rPr>
        <w:footnoteReference w:id="12"/>
      </w:r>
      <w:r w:rsidRPr="00AB739F">
        <w:t xml:space="preserve"> </w:t>
      </w:r>
      <w:r w:rsidR="001E236A" w:rsidRPr="00AB739F">
        <w:t xml:space="preserve"> </w:t>
      </w:r>
      <w:r w:rsidR="00F26782" w:rsidRPr="00AB739F">
        <w:t>O</w:t>
      </w:r>
      <w:r w:rsidRPr="00AB739F">
        <w:t>fficials understand that</w:t>
      </w:r>
      <w:r w:rsidR="001E236A" w:rsidRPr="00AB739F">
        <w:t xml:space="preserve"> once agreement to repay is obtained</w:t>
      </w:r>
      <w:r w:rsidRPr="00AB739F">
        <w:t xml:space="preserve"> it is </w:t>
      </w:r>
      <w:r w:rsidR="00D92E12" w:rsidRPr="00AB739F">
        <w:t>not un</w:t>
      </w:r>
      <w:r w:rsidRPr="00AB739F">
        <w:t>common for payroll systems to correct overpayment</w:t>
      </w:r>
      <w:r w:rsidR="00297779" w:rsidRPr="00AB739F">
        <w:t>s</w:t>
      </w:r>
      <w:r w:rsidRPr="00AB739F">
        <w:t xml:space="preserve"> back in the </w:t>
      </w:r>
      <w:r w:rsidR="00724CD0" w:rsidRPr="00AB739F">
        <w:t xml:space="preserve">pay </w:t>
      </w:r>
      <w:r w:rsidRPr="00AB739F">
        <w:t xml:space="preserve">period(s) in which </w:t>
      </w:r>
      <w:r w:rsidR="00297779" w:rsidRPr="00AB739F">
        <w:t>the overpayment</w:t>
      </w:r>
      <w:r w:rsidRPr="00AB739F">
        <w:t xml:space="preserve"> occurred</w:t>
      </w:r>
      <w:r w:rsidR="00E53663" w:rsidRPr="00AB739F">
        <w:t>,</w:t>
      </w:r>
      <w:r w:rsidRPr="00AB739F">
        <w:t xml:space="preserve"> and recalculate the tax and other deductions in those periods.  As illustrated below</w:t>
      </w:r>
      <w:r w:rsidR="00E53663" w:rsidRPr="00AB739F">
        <w:t>,</w:t>
      </w:r>
      <w:r w:rsidRPr="00AB739F">
        <w:t xml:space="preserve"> these systems then deduct the correction(s) from the income and deductions payable in the current </w:t>
      </w:r>
      <w:r w:rsidR="005075F7" w:rsidRPr="00AB739F">
        <w:t xml:space="preserve">pay </w:t>
      </w:r>
      <w:r w:rsidRPr="00AB739F">
        <w:t xml:space="preserve">period. </w:t>
      </w:r>
      <w:r w:rsidR="001E236A" w:rsidRPr="00AB739F">
        <w:t xml:space="preserve"> </w:t>
      </w:r>
      <w:r w:rsidRPr="00AB739F">
        <w:t>The difference between the</w:t>
      </w:r>
      <w:r w:rsidR="001E236A" w:rsidRPr="00AB739F">
        <w:t xml:space="preserve"> net</w:t>
      </w:r>
      <w:r w:rsidRPr="00AB739F">
        <w:t xml:space="preserve"> amount owed to the employee for the current pay period and the amount after the agreed overpayment has been deducted is regarded as a loan to the employee</w:t>
      </w:r>
      <w:r w:rsidR="00D34FBE" w:rsidRPr="00AB739F">
        <w:t>,</w:t>
      </w:r>
      <w:r w:rsidRPr="00AB739F">
        <w:t xml:space="preserve"> which may be repaid in one amount or over time.</w:t>
      </w:r>
    </w:p>
    <w:p w:rsidR="00A36491" w:rsidRPr="00AB739F" w:rsidRDefault="00A36491" w:rsidP="00A36491">
      <w:pPr>
        <w:pStyle w:val="Chapter3"/>
        <w:numPr>
          <w:ilvl w:val="0"/>
          <w:numId w:val="0"/>
        </w:numPr>
        <w:ind w:left="851"/>
      </w:pPr>
    </w:p>
    <w:p w:rsidR="00A36491" w:rsidRPr="00AB739F" w:rsidRDefault="00A36491" w:rsidP="00A36491">
      <w:pPr>
        <w:pStyle w:val="Chapter3"/>
      </w:pPr>
      <w:r w:rsidRPr="00AB739F">
        <w:t>Despite their own systems recalculat</w:t>
      </w:r>
      <w:r w:rsidR="00D9258A" w:rsidRPr="00AB739F">
        <w:t>ing</w:t>
      </w:r>
      <w:r w:rsidRPr="00AB739F">
        <w:t xml:space="preserve"> the PAYE and other deductions in the </w:t>
      </w:r>
      <w:r w:rsidR="005075F7" w:rsidRPr="00AB739F">
        <w:t xml:space="preserve">pay </w:t>
      </w:r>
      <w:r w:rsidRPr="00AB739F">
        <w:t>period(s) in which the errors occurred</w:t>
      </w:r>
      <w:r w:rsidR="00D34FBE" w:rsidRPr="00AB739F">
        <w:t>,</w:t>
      </w:r>
      <w:r w:rsidR="00E304AB" w:rsidRPr="00AB739F">
        <w:t xml:space="preserve"> some</w:t>
      </w:r>
      <w:r w:rsidRPr="00AB739F">
        <w:t xml:space="preserve"> employers </w:t>
      </w:r>
      <w:r w:rsidR="00E304AB" w:rsidRPr="00AB739F">
        <w:t xml:space="preserve">have advised us they </w:t>
      </w:r>
      <w:r w:rsidRPr="00AB739F">
        <w:t xml:space="preserve">would prefer to simply provide Inland Revenue with figures for the current </w:t>
      </w:r>
      <w:r w:rsidR="005C3AB0" w:rsidRPr="00AB739F">
        <w:t>pay</w:t>
      </w:r>
      <w:r w:rsidR="00724CD0" w:rsidRPr="00AB739F">
        <w:t>day</w:t>
      </w:r>
      <w:r w:rsidR="00D34FBE" w:rsidRPr="00AB739F">
        <w:t>,</w:t>
      </w:r>
      <w:r w:rsidR="00724CD0" w:rsidRPr="00AB739F">
        <w:t xml:space="preserve"> </w:t>
      </w:r>
      <w:r w:rsidR="005B55C4" w:rsidRPr="00AB739F">
        <w:t>less</w:t>
      </w:r>
      <w:r w:rsidRPr="00AB739F">
        <w:t xml:space="preserve"> the overpayment</w:t>
      </w:r>
      <w:r w:rsidR="009352EA" w:rsidRPr="00AB739F">
        <w:t>s</w:t>
      </w:r>
      <w:r w:rsidRPr="00AB739F">
        <w:t>.  Because it subtracts the overpayment from the amount</w:t>
      </w:r>
      <w:r w:rsidR="005C3AB0" w:rsidRPr="00AB739F">
        <w:t>s</w:t>
      </w:r>
      <w:r w:rsidRPr="00AB739F">
        <w:t xml:space="preserve"> payable in the </w:t>
      </w:r>
      <w:r w:rsidR="00E304AB" w:rsidRPr="00AB739F">
        <w:t>current pay period</w:t>
      </w:r>
      <w:r w:rsidR="00D34FBE" w:rsidRPr="00AB739F">
        <w:t>,</w:t>
      </w:r>
      <w:r w:rsidR="00E304AB" w:rsidRPr="00AB739F">
        <w:t xml:space="preserve"> this approach eliminates</w:t>
      </w:r>
      <w:r w:rsidR="001E236A" w:rsidRPr="00AB739F">
        <w:t xml:space="preserve"> the need to amend (reverse and replace) </w:t>
      </w:r>
      <w:r w:rsidRPr="00AB739F">
        <w:t>earlier returns.</w:t>
      </w:r>
    </w:p>
    <w:p w:rsidR="000175CB" w:rsidRPr="00AB739F" w:rsidRDefault="000175CB" w:rsidP="000D5E7D">
      <w:pPr>
        <w:pStyle w:val="Chapter3"/>
        <w:numPr>
          <w:ilvl w:val="0"/>
          <w:numId w:val="0"/>
        </w:numPr>
        <w:ind w:left="851"/>
      </w:pPr>
    </w:p>
    <w:p w:rsidR="00AA4531" w:rsidRPr="00AA4531" w:rsidRDefault="00AA4531" w:rsidP="000B4B82">
      <w:pPr>
        <w:pStyle w:val="Heading3"/>
      </w:pPr>
      <w:r w:rsidRPr="00AA4531">
        <w:t>Option A:  Adjustment reported in subsequent payday return</w:t>
      </w:r>
    </w:p>
    <w:p w:rsidR="00AA4531" w:rsidRPr="00AA4531" w:rsidRDefault="00AA4531" w:rsidP="00AA4531">
      <w:pPr>
        <w:pStyle w:val="Chapter3"/>
        <w:numPr>
          <w:ilvl w:val="0"/>
          <w:numId w:val="0"/>
        </w:numPr>
        <w:rPr>
          <w:sz w:val="20"/>
        </w:rPr>
      </w:pPr>
    </w:p>
    <w:p w:rsidR="000175CB" w:rsidRPr="00AB739F" w:rsidRDefault="00AA4531" w:rsidP="00AA4531">
      <w:pPr>
        <w:pStyle w:val="Chapter3"/>
        <w:numPr>
          <w:ilvl w:val="0"/>
          <w:numId w:val="0"/>
        </w:numPr>
        <w:rPr>
          <w:sz w:val="20"/>
        </w:rPr>
      </w:pPr>
      <w:r w:rsidRPr="00AA4531">
        <w:rPr>
          <w:sz w:val="20"/>
        </w:rPr>
        <w:t>Jai has a base salary of $900 gross a week but has been paid a $100 weekly allowance that should have ceased at the end of the previous month.  It continued for four weeks before it was discovered.  In one of the overpaid periods she was paid $200 overtime.  Jai has a student loan but is not in KiwiSaver.  If the employer corrected the error by reporting it in a subsequent return they would recalculate what was paid (standard text shows what was originally paid) in each of periods 1 to 4 (the figures in italics are the recalculation) and then net the changes off the amounts after tax and other deductions have been calculated for payday 5.  The employer would report the bold figures for payday 5.</w:t>
      </w:r>
    </w:p>
    <w:p w:rsidR="000175CB" w:rsidRPr="00AB739F" w:rsidRDefault="000175CB" w:rsidP="00212F8F">
      <w:pPr>
        <w:pStyle w:val="Chapter3"/>
        <w:numPr>
          <w:ilvl w:val="0"/>
          <w:numId w:val="0"/>
        </w:numPr>
        <w:rPr>
          <w:sz w:val="20"/>
        </w:rPr>
      </w:pPr>
    </w:p>
    <w:tbl>
      <w:tblPr>
        <w:tblStyle w:val="TableGrid1"/>
        <w:tblW w:w="8364" w:type="dxa"/>
        <w:tblInd w:w="108" w:type="dxa"/>
        <w:tblLayout w:type="fixed"/>
        <w:tblLook w:val="04A0" w:firstRow="1" w:lastRow="0" w:firstColumn="1" w:lastColumn="0" w:noHBand="0" w:noVBand="1"/>
      </w:tblPr>
      <w:tblGrid>
        <w:gridCol w:w="1418"/>
        <w:gridCol w:w="1240"/>
        <w:gridCol w:w="1240"/>
        <w:gridCol w:w="1240"/>
        <w:gridCol w:w="1241"/>
        <w:gridCol w:w="1985"/>
      </w:tblGrid>
      <w:tr w:rsidR="00212F8F" w:rsidRPr="00F94CC0" w:rsidTr="00212F8F">
        <w:trPr>
          <w:tblHeader/>
        </w:trPr>
        <w:tc>
          <w:tcPr>
            <w:tcW w:w="1418" w:type="dxa"/>
            <w:tcBorders>
              <w:top w:val="single" w:sz="4" w:space="0" w:color="auto"/>
            </w:tcBorders>
          </w:tcPr>
          <w:p w:rsidR="00212F8F" w:rsidRPr="00F94CC0" w:rsidRDefault="00212F8F" w:rsidP="00212F8F">
            <w:pPr>
              <w:spacing w:before="80" w:after="80"/>
              <w:jc w:val="left"/>
              <w:rPr>
                <w:b/>
                <w:sz w:val="20"/>
                <w:lang w:val="en-NZ"/>
              </w:rPr>
            </w:pPr>
            <w:r w:rsidRPr="00F94CC0">
              <w:rPr>
                <w:b/>
                <w:sz w:val="20"/>
                <w:lang w:val="en-NZ"/>
              </w:rPr>
              <w:t>Original</w:t>
            </w:r>
          </w:p>
        </w:tc>
        <w:tc>
          <w:tcPr>
            <w:tcW w:w="1240" w:type="dxa"/>
            <w:tcBorders>
              <w:top w:val="single" w:sz="4" w:space="0" w:color="auto"/>
            </w:tcBorders>
          </w:tcPr>
          <w:p w:rsidR="00212F8F" w:rsidRPr="00F94CC0" w:rsidRDefault="00212F8F" w:rsidP="00212F8F">
            <w:pPr>
              <w:spacing w:before="80" w:after="80"/>
              <w:jc w:val="center"/>
              <w:rPr>
                <w:b/>
                <w:sz w:val="20"/>
                <w:lang w:val="en-NZ"/>
              </w:rPr>
            </w:pPr>
            <w:r w:rsidRPr="00F94CC0">
              <w:rPr>
                <w:b/>
                <w:sz w:val="20"/>
                <w:lang w:val="en-NZ"/>
              </w:rPr>
              <w:t>Payday 1</w:t>
            </w:r>
          </w:p>
        </w:tc>
        <w:tc>
          <w:tcPr>
            <w:tcW w:w="1240" w:type="dxa"/>
            <w:tcBorders>
              <w:top w:val="single" w:sz="4" w:space="0" w:color="auto"/>
            </w:tcBorders>
          </w:tcPr>
          <w:p w:rsidR="00212F8F" w:rsidRPr="00F94CC0" w:rsidRDefault="00212F8F" w:rsidP="00212F8F">
            <w:pPr>
              <w:spacing w:before="80" w:after="80"/>
              <w:jc w:val="center"/>
              <w:rPr>
                <w:b/>
                <w:sz w:val="20"/>
                <w:lang w:val="en-NZ"/>
              </w:rPr>
            </w:pPr>
            <w:r w:rsidRPr="00F94CC0">
              <w:rPr>
                <w:b/>
                <w:sz w:val="20"/>
                <w:lang w:val="en-NZ"/>
              </w:rPr>
              <w:t>Payday 2</w:t>
            </w:r>
          </w:p>
        </w:tc>
        <w:tc>
          <w:tcPr>
            <w:tcW w:w="1240" w:type="dxa"/>
            <w:tcBorders>
              <w:top w:val="single" w:sz="4" w:space="0" w:color="auto"/>
            </w:tcBorders>
          </w:tcPr>
          <w:p w:rsidR="00212F8F" w:rsidRPr="00F94CC0" w:rsidRDefault="00212F8F" w:rsidP="00212F8F">
            <w:pPr>
              <w:spacing w:before="80" w:after="80"/>
              <w:jc w:val="center"/>
              <w:rPr>
                <w:b/>
                <w:sz w:val="20"/>
                <w:lang w:val="en-NZ"/>
              </w:rPr>
            </w:pPr>
            <w:r w:rsidRPr="00F94CC0">
              <w:rPr>
                <w:b/>
                <w:sz w:val="20"/>
                <w:lang w:val="en-NZ"/>
              </w:rPr>
              <w:t>Payday 3</w:t>
            </w:r>
          </w:p>
        </w:tc>
        <w:tc>
          <w:tcPr>
            <w:tcW w:w="1241" w:type="dxa"/>
            <w:tcBorders>
              <w:top w:val="single" w:sz="4" w:space="0" w:color="auto"/>
            </w:tcBorders>
          </w:tcPr>
          <w:p w:rsidR="00212F8F" w:rsidRPr="00F94CC0" w:rsidRDefault="00212F8F" w:rsidP="00212F8F">
            <w:pPr>
              <w:spacing w:before="80" w:after="80"/>
              <w:jc w:val="center"/>
              <w:rPr>
                <w:b/>
                <w:sz w:val="20"/>
                <w:lang w:val="en-NZ"/>
              </w:rPr>
            </w:pPr>
            <w:r w:rsidRPr="00F94CC0">
              <w:rPr>
                <w:b/>
                <w:sz w:val="20"/>
                <w:lang w:val="en-NZ"/>
              </w:rPr>
              <w:t>Payday 4</w:t>
            </w:r>
          </w:p>
        </w:tc>
        <w:tc>
          <w:tcPr>
            <w:tcW w:w="1985" w:type="dxa"/>
            <w:tcBorders>
              <w:top w:val="single" w:sz="4" w:space="0" w:color="auto"/>
            </w:tcBorders>
          </w:tcPr>
          <w:p w:rsidR="00212F8F" w:rsidRPr="00F94CC0" w:rsidRDefault="00212F8F" w:rsidP="00212F8F">
            <w:pPr>
              <w:spacing w:before="80" w:after="80"/>
              <w:jc w:val="center"/>
              <w:rPr>
                <w:b/>
                <w:sz w:val="20"/>
                <w:lang w:val="en-NZ"/>
              </w:rPr>
            </w:pPr>
            <w:r w:rsidRPr="00F94CC0">
              <w:rPr>
                <w:b/>
                <w:sz w:val="20"/>
                <w:lang w:val="en-NZ"/>
              </w:rPr>
              <w:t>Payday 5 adjusted to net off agreed error</w:t>
            </w:r>
          </w:p>
        </w:tc>
      </w:tr>
      <w:tr w:rsidR="00212F8F" w:rsidRPr="00F94CC0" w:rsidTr="00212F8F">
        <w:tc>
          <w:tcPr>
            <w:tcW w:w="1418" w:type="dxa"/>
          </w:tcPr>
          <w:p w:rsidR="00212F8F" w:rsidRPr="00F94CC0" w:rsidRDefault="00212F8F" w:rsidP="00212F8F">
            <w:pPr>
              <w:spacing w:before="80" w:after="80"/>
              <w:jc w:val="left"/>
              <w:rPr>
                <w:sz w:val="20"/>
                <w:lang w:val="en-NZ"/>
              </w:rPr>
            </w:pPr>
            <w:r w:rsidRPr="00F94CC0">
              <w:rPr>
                <w:sz w:val="20"/>
                <w:lang w:val="en-NZ"/>
              </w:rPr>
              <w:t>Gross income</w:t>
            </w:r>
          </w:p>
        </w:tc>
        <w:tc>
          <w:tcPr>
            <w:tcW w:w="1240" w:type="dxa"/>
          </w:tcPr>
          <w:p w:rsidR="00212F8F" w:rsidRPr="00F94CC0" w:rsidRDefault="00212F8F" w:rsidP="00212F8F">
            <w:pPr>
              <w:spacing w:before="80" w:after="80"/>
              <w:jc w:val="left"/>
              <w:rPr>
                <w:sz w:val="20"/>
                <w:lang w:val="en-NZ"/>
              </w:rPr>
            </w:pPr>
            <w:r w:rsidRPr="00F94CC0">
              <w:rPr>
                <w:sz w:val="20"/>
                <w:lang w:val="en-NZ"/>
              </w:rPr>
              <w:t xml:space="preserve">$1,000 </w:t>
            </w:r>
            <w:r w:rsidRPr="00F94CC0">
              <w:rPr>
                <w:i/>
                <w:sz w:val="20"/>
                <w:lang w:val="en-NZ"/>
              </w:rPr>
              <w:t>− $100 = $900</w:t>
            </w:r>
          </w:p>
        </w:tc>
        <w:tc>
          <w:tcPr>
            <w:tcW w:w="1240" w:type="dxa"/>
          </w:tcPr>
          <w:p w:rsidR="00212F8F" w:rsidRPr="00F94CC0" w:rsidRDefault="00212F8F" w:rsidP="00212F8F">
            <w:pPr>
              <w:spacing w:before="80" w:after="80"/>
              <w:jc w:val="left"/>
              <w:rPr>
                <w:i/>
                <w:sz w:val="20"/>
                <w:lang w:val="en-NZ"/>
              </w:rPr>
            </w:pPr>
            <w:r w:rsidRPr="00F94CC0">
              <w:rPr>
                <w:sz w:val="20"/>
                <w:lang w:val="en-NZ"/>
              </w:rPr>
              <w:t xml:space="preserve">$1,200 </w:t>
            </w:r>
            <w:r w:rsidRPr="00F94CC0">
              <w:rPr>
                <w:i/>
                <w:sz w:val="20"/>
                <w:lang w:val="en-NZ"/>
              </w:rPr>
              <w:t>– $100 = $1,100</w:t>
            </w:r>
          </w:p>
        </w:tc>
        <w:tc>
          <w:tcPr>
            <w:tcW w:w="1240" w:type="dxa"/>
          </w:tcPr>
          <w:p w:rsidR="00212F8F" w:rsidRPr="00F94CC0" w:rsidRDefault="00212F8F" w:rsidP="00212F8F">
            <w:pPr>
              <w:spacing w:before="80" w:after="80"/>
              <w:jc w:val="left"/>
              <w:rPr>
                <w:i/>
                <w:sz w:val="20"/>
                <w:lang w:val="en-NZ"/>
              </w:rPr>
            </w:pPr>
            <w:r w:rsidRPr="00F94CC0">
              <w:rPr>
                <w:sz w:val="20"/>
                <w:lang w:val="en-NZ"/>
              </w:rPr>
              <w:t xml:space="preserve">$1,000 </w:t>
            </w:r>
            <w:r w:rsidRPr="00F94CC0">
              <w:rPr>
                <w:i/>
                <w:sz w:val="20"/>
                <w:lang w:val="en-NZ"/>
              </w:rPr>
              <w:t>– $100 = $900</w:t>
            </w:r>
          </w:p>
        </w:tc>
        <w:tc>
          <w:tcPr>
            <w:tcW w:w="1241" w:type="dxa"/>
          </w:tcPr>
          <w:p w:rsidR="00212F8F" w:rsidRPr="00F94CC0" w:rsidRDefault="00212F8F" w:rsidP="00212F8F">
            <w:pPr>
              <w:spacing w:before="80" w:after="80"/>
              <w:jc w:val="left"/>
              <w:rPr>
                <w:sz w:val="20"/>
                <w:lang w:val="en-NZ"/>
              </w:rPr>
            </w:pPr>
            <w:r w:rsidRPr="00F94CC0">
              <w:rPr>
                <w:sz w:val="20"/>
                <w:lang w:val="en-NZ"/>
              </w:rPr>
              <w:t xml:space="preserve">$1,000 </w:t>
            </w:r>
            <w:r w:rsidRPr="00F94CC0">
              <w:rPr>
                <w:i/>
                <w:sz w:val="20"/>
                <w:lang w:val="en-NZ"/>
              </w:rPr>
              <w:t>– $100 = $900</w:t>
            </w:r>
          </w:p>
        </w:tc>
        <w:tc>
          <w:tcPr>
            <w:tcW w:w="1985" w:type="dxa"/>
          </w:tcPr>
          <w:p w:rsidR="00212F8F" w:rsidRPr="00F94CC0" w:rsidRDefault="00212F8F" w:rsidP="00F94CC0">
            <w:pPr>
              <w:spacing w:before="80" w:after="80"/>
              <w:jc w:val="left"/>
              <w:rPr>
                <w:sz w:val="20"/>
                <w:lang w:val="en-NZ"/>
              </w:rPr>
            </w:pPr>
            <w:r w:rsidRPr="00F94CC0">
              <w:rPr>
                <w:sz w:val="20"/>
                <w:lang w:val="en-NZ"/>
              </w:rPr>
              <w:t>Correct – adjustment:</w:t>
            </w:r>
            <w:r w:rsidR="00F94CC0">
              <w:rPr>
                <w:sz w:val="20"/>
                <w:lang w:val="en-NZ"/>
              </w:rPr>
              <w:t xml:space="preserve"> </w:t>
            </w:r>
            <w:r w:rsidRPr="00F94CC0">
              <w:rPr>
                <w:sz w:val="20"/>
                <w:lang w:val="en-NZ"/>
              </w:rPr>
              <w:t>$900</w:t>
            </w:r>
            <w:r w:rsidRPr="00F94CC0">
              <w:rPr>
                <w:i/>
                <w:sz w:val="20"/>
                <w:lang w:val="en-NZ"/>
              </w:rPr>
              <w:t xml:space="preserve"> − ($100 </w:t>
            </w:r>
            <w:r w:rsidRPr="00F94CC0">
              <w:rPr>
                <w:i/>
                <w:sz w:val="20"/>
                <w:lang w:val="en-NZ"/>
              </w:rPr>
              <w:sym w:font="Symbol" w:char="F0B4"/>
            </w:r>
            <w:r w:rsidRPr="00F94CC0">
              <w:rPr>
                <w:i/>
                <w:sz w:val="20"/>
                <w:lang w:val="en-NZ"/>
              </w:rPr>
              <w:t xml:space="preserve"> 4) = </w:t>
            </w:r>
            <w:r w:rsidRPr="00F94CC0">
              <w:rPr>
                <w:b/>
                <w:i/>
                <w:sz w:val="20"/>
                <w:lang w:val="en-NZ"/>
              </w:rPr>
              <w:t>$500</w:t>
            </w:r>
          </w:p>
        </w:tc>
      </w:tr>
      <w:tr w:rsidR="00212F8F" w:rsidRPr="00F94CC0" w:rsidTr="00212F8F">
        <w:tc>
          <w:tcPr>
            <w:tcW w:w="1418" w:type="dxa"/>
          </w:tcPr>
          <w:p w:rsidR="00212F8F" w:rsidRPr="00F94CC0" w:rsidRDefault="00212F8F" w:rsidP="00212F8F">
            <w:pPr>
              <w:spacing w:before="80" w:after="80"/>
              <w:jc w:val="left"/>
              <w:rPr>
                <w:sz w:val="20"/>
                <w:lang w:val="en-NZ"/>
              </w:rPr>
            </w:pPr>
            <w:r w:rsidRPr="00F94CC0">
              <w:rPr>
                <w:sz w:val="20"/>
                <w:lang w:val="en-NZ"/>
              </w:rPr>
              <w:t>PAYE</w:t>
            </w:r>
          </w:p>
        </w:tc>
        <w:tc>
          <w:tcPr>
            <w:tcW w:w="1240" w:type="dxa"/>
          </w:tcPr>
          <w:p w:rsidR="00212F8F" w:rsidRPr="00F94CC0" w:rsidRDefault="00212F8F" w:rsidP="00212F8F">
            <w:pPr>
              <w:spacing w:before="80" w:after="80"/>
              <w:jc w:val="left"/>
              <w:rPr>
                <w:sz w:val="20"/>
                <w:lang w:val="en-NZ"/>
              </w:rPr>
            </w:pPr>
            <w:r w:rsidRPr="00F94CC0">
              <w:rPr>
                <w:sz w:val="20"/>
                <w:lang w:val="en-NZ"/>
              </w:rPr>
              <w:t>$180</w:t>
            </w:r>
          </w:p>
          <w:p w:rsidR="00212F8F" w:rsidRPr="00F94CC0" w:rsidRDefault="00212F8F" w:rsidP="00212F8F">
            <w:pPr>
              <w:spacing w:before="80" w:after="80"/>
              <w:jc w:val="left"/>
              <w:rPr>
                <w:i/>
                <w:sz w:val="20"/>
                <w:lang w:val="en-NZ"/>
              </w:rPr>
            </w:pPr>
            <w:r w:rsidRPr="00F94CC0">
              <w:rPr>
                <w:i/>
                <w:sz w:val="20"/>
                <w:lang w:val="en-NZ"/>
              </w:rPr>
              <w:t>$151 (−$29)</w:t>
            </w:r>
          </w:p>
        </w:tc>
        <w:tc>
          <w:tcPr>
            <w:tcW w:w="1240" w:type="dxa"/>
          </w:tcPr>
          <w:p w:rsidR="00212F8F" w:rsidRPr="00F94CC0" w:rsidRDefault="00212F8F" w:rsidP="00212F8F">
            <w:pPr>
              <w:spacing w:before="80" w:after="80"/>
              <w:jc w:val="left"/>
              <w:rPr>
                <w:sz w:val="20"/>
                <w:lang w:val="en-NZ"/>
              </w:rPr>
            </w:pPr>
            <w:r w:rsidRPr="00F94CC0">
              <w:rPr>
                <w:sz w:val="20"/>
                <w:lang w:val="en-NZ"/>
              </w:rPr>
              <w:t>$242</w:t>
            </w:r>
          </w:p>
          <w:p w:rsidR="00212F8F" w:rsidRPr="00F94CC0" w:rsidRDefault="00212F8F" w:rsidP="00212F8F">
            <w:pPr>
              <w:spacing w:before="80" w:after="80"/>
              <w:jc w:val="left"/>
              <w:rPr>
                <w:sz w:val="20"/>
                <w:lang w:val="en-NZ"/>
              </w:rPr>
            </w:pPr>
            <w:r w:rsidRPr="00F94CC0">
              <w:rPr>
                <w:i/>
                <w:sz w:val="20"/>
                <w:lang w:val="en-NZ"/>
              </w:rPr>
              <w:t>$211 (−$31)</w:t>
            </w:r>
          </w:p>
        </w:tc>
        <w:tc>
          <w:tcPr>
            <w:tcW w:w="1240" w:type="dxa"/>
          </w:tcPr>
          <w:p w:rsidR="00212F8F" w:rsidRPr="00F94CC0" w:rsidRDefault="00212F8F" w:rsidP="00212F8F">
            <w:pPr>
              <w:spacing w:before="80" w:after="80"/>
              <w:jc w:val="left"/>
              <w:rPr>
                <w:sz w:val="20"/>
                <w:lang w:val="en-NZ"/>
              </w:rPr>
            </w:pPr>
            <w:r w:rsidRPr="00F94CC0">
              <w:rPr>
                <w:sz w:val="20"/>
                <w:lang w:val="en-NZ"/>
              </w:rPr>
              <w:t>$180</w:t>
            </w:r>
          </w:p>
          <w:p w:rsidR="00212F8F" w:rsidRPr="00F94CC0" w:rsidRDefault="00212F8F" w:rsidP="00212F8F">
            <w:pPr>
              <w:spacing w:before="80" w:after="80"/>
              <w:jc w:val="left"/>
              <w:rPr>
                <w:i/>
                <w:sz w:val="20"/>
                <w:lang w:val="en-NZ"/>
              </w:rPr>
            </w:pPr>
            <w:r w:rsidRPr="00F94CC0">
              <w:rPr>
                <w:i/>
                <w:sz w:val="20"/>
                <w:lang w:val="en-NZ"/>
              </w:rPr>
              <w:t>$151 (−$29)</w:t>
            </w:r>
          </w:p>
        </w:tc>
        <w:tc>
          <w:tcPr>
            <w:tcW w:w="1241" w:type="dxa"/>
          </w:tcPr>
          <w:p w:rsidR="00212F8F" w:rsidRPr="00F94CC0" w:rsidRDefault="00212F8F" w:rsidP="00212F8F">
            <w:pPr>
              <w:spacing w:before="80" w:after="80"/>
              <w:jc w:val="left"/>
              <w:rPr>
                <w:sz w:val="20"/>
                <w:lang w:val="en-NZ"/>
              </w:rPr>
            </w:pPr>
            <w:r w:rsidRPr="00F94CC0">
              <w:rPr>
                <w:sz w:val="20"/>
                <w:lang w:val="en-NZ"/>
              </w:rPr>
              <w:t>$180</w:t>
            </w:r>
          </w:p>
          <w:p w:rsidR="00212F8F" w:rsidRPr="00F94CC0" w:rsidRDefault="00212F8F" w:rsidP="00212F8F">
            <w:pPr>
              <w:spacing w:before="80" w:after="80"/>
              <w:jc w:val="left"/>
              <w:rPr>
                <w:sz w:val="20"/>
                <w:lang w:val="en-NZ"/>
              </w:rPr>
            </w:pPr>
            <w:r w:rsidRPr="00F94CC0">
              <w:rPr>
                <w:i/>
                <w:sz w:val="20"/>
                <w:lang w:val="en-NZ"/>
              </w:rPr>
              <w:t>$151 (−$29)</w:t>
            </w:r>
          </w:p>
        </w:tc>
        <w:tc>
          <w:tcPr>
            <w:tcW w:w="1985" w:type="dxa"/>
          </w:tcPr>
          <w:p w:rsidR="00212F8F" w:rsidRPr="00F94CC0" w:rsidRDefault="00212F8F" w:rsidP="00212F8F">
            <w:pPr>
              <w:spacing w:before="80" w:after="80"/>
              <w:jc w:val="left"/>
              <w:rPr>
                <w:sz w:val="20"/>
                <w:lang w:val="en-NZ"/>
              </w:rPr>
            </w:pPr>
            <w:r w:rsidRPr="00F94CC0">
              <w:rPr>
                <w:sz w:val="20"/>
                <w:lang w:val="en-NZ"/>
              </w:rPr>
              <w:t xml:space="preserve">Correct –adjustment: $151 </w:t>
            </w:r>
            <w:r w:rsidRPr="00F94CC0">
              <w:rPr>
                <w:i/>
                <w:sz w:val="20"/>
                <w:lang w:val="en-NZ"/>
              </w:rPr>
              <w:t xml:space="preserve">− (($29 </w:t>
            </w:r>
            <w:r w:rsidRPr="00F94CC0">
              <w:rPr>
                <w:i/>
                <w:sz w:val="20"/>
                <w:lang w:val="en-NZ"/>
              </w:rPr>
              <w:sym w:font="Symbol" w:char="F0B4"/>
            </w:r>
            <w:r w:rsidRPr="00F94CC0">
              <w:rPr>
                <w:i/>
                <w:sz w:val="20"/>
                <w:lang w:val="en-NZ"/>
              </w:rPr>
              <w:t xml:space="preserve"> 3) + $31) = </w:t>
            </w:r>
            <w:r w:rsidRPr="00F94CC0">
              <w:rPr>
                <w:b/>
                <w:i/>
                <w:sz w:val="20"/>
                <w:lang w:val="en-NZ"/>
              </w:rPr>
              <w:t>$33</w:t>
            </w:r>
          </w:p>
        </w:tc>
      </w:tr>
      <w:tr w:rsidR="00212F8F" w:rsidRPr="00F94CC0" w:rsidTr="00212F8F">
        <w:tc>
          <w:tcPr>
            <w:tcW w:w="1418" w:type="dxa"/>
          </w:tcPr>
          <w:p w:rsidR="00212F8F" w:rsidRPr="00F94CC0" w:rsidRDefault="00212F8F" w:rsidP="00212F8F">
            <w:pPr>
              <w:spacing w:before="80" w:after="80"/>
              <w:jc w:val="left"/>
              <w:rPr>
                <w:sz w:val="20"/>
                <w:lang w:val="en-NZ"/>
              </w:rPr>
            </w:pPr>
            <w:r w:rsidRPr="00F94CC0">
              <w:rPr>
                <w:sz w:val="20"/>
                <w:lang w:val="en-NZ"/>
              </w:rPr>
              <w:t>Student loan</w:t>
            </w:r>
          </w:p>
        </w:tc>
        <w:tc>
          <w:tcPr>
            <w:tcW w:w="1240" w:type="dxa"/>
          </w:tcPr>
          <w:p w:rsidR="00212F8F" w:rsidRPr="00F94CC0" w:rsidRDefault="00212F8F" w:rsidP="00212F8F">
            <w:pPr>
              <w:spacing w:before="80" w:after="80"/>
              <w:jc w:val="left"/>
              <w:rPr>
                <w:sz w:val="20"/>
                <w:lang w:val="en-NZ"/>
              </w:rPr>
            </w:pPr>
            <w:r w:rsidRPr="00F94CC0">
              <w:rPr>
                <w:sz w:val="20"/>
                <w:lang w:val="en-NZ"/>
              </w:rPr>
              <w:t>$76</w:t>
            </w:r>
          </w:p>
          <w:p w:rsidR="00212F8F" w:rsidRPr="00F94CC0" w:rsidRDefault="00212F8F" w:rsidP="00212F8F">
            <w:pPr>
              <w:spacing w:before="80" w:after="80"/>
              <w:jc w:val="left"/>
              <w:rPr>
                <w:i/>
                <w:sz w:val="20"/>
                <w:lang w:val="en-NZ"/>
              </w:rPr>
            </w:pPr>
            <w:r w:rsidRPr="00F94CC0">
              <w:rPr>
                <w:i/>
                <w:sz w:val="20"/>
                <w:lang w:val="en-NZ"/>
              </w:rPr>
              <w:t>$64 (−$12)</w:t>
            </w:r>
          </w:p>
        </w:tc>
        <w:tc>
          <w:tcPr>
            <w:tcW w:w="1240" w:type="dxa"/>
          </w:tcPr>
          <w:p w:rsidR="00212F8F" w:rsidRPr="00F94CC0" w:rsidRDefault="00212F8F" w:rsidP="00212F8F">
            <w:pPr>
              <w:spacing w:before="80" w:after="80"/>
              <w:jc w:val="left"/>
              <w:rPr>
                <w:sz w:val="20"/>
                <w:lang w:val="en-NZ"/>
              </w:rPr>
            </w:pPr>
            <w:r w:rsidRPr="00F94CC0">
              <w:rPr>
                <w:sz w:val="20"/>
                <w:lang w:val="en-NZ"/>
              </w:rPr>
              <w:t>$100</w:t>
            </w:r>
          </w:p>
          <w:p w:rsidR="00212F8F" w:rsidRPr="00F94CC0" w:rsidRDefault="00212F8F" w:rsidP="00212F8F">
            <w:pPr>
              <w:spacing w:before="80" w:after="80"/>
              <w:jc w:val="left"/>
              <w:rPr>
                <w:i/>
                <w:sz w:val="20"/>
                <w:lang w:val="en-NZ"/>
              </w:rPr>
            </w:pPr>
            <w:r w:rsidRPr="00F94CC0">
              <w:rPr>
                <w:i/>
                <w:sz w:val="20"/>
                <w:lang w:val="en-NZ"/>
              </w:rPr>
              <w:t>$88 (−$12)</w:t>
            </w:r>
          </w:p>
        </w:tc>
        <w:tc>
          <w:tcPr>
            <w:tcW w:w="1240" w:type="dxa"/>
          </w:tcPr>
          <w:p w:rsidR="00212F8F" w:rsidRPr="00F94CC0" w:rsidRDefault="00212F8F" w:rsidP="00212F8F">
            <w:pPr>
              <w:spacing w:before="80" w:after="80"/>
              <w:jc w:val="left"/>
              <w:rPr>
                <w:sz w:val="20"/>
                <w:lang w:val="en-NZ"/>
              </w:rPr>
            </w:pPr>
            <w:r w:rsidRPr="00F94CC0">
              <w:rPr>
                <w:sz w:val="20"/>
                <w:lang w:val="en-NZ"/>
              </w:rPr>
              <w:t>$76</w:t>
            </w:r>
          </w:p>
          <w:p w:rsidR="00212F8F" w:rsidRPr="00F94CC0" w:rsidRDefault="00212F8F" w:rsidP="00212F8F">
            <w:pPr>
              <w:spacing w:before="80" w:after="80"/>
              <w:jc w:val="left"/>
              <w:rPr>
                <w:i/>
                <w:sz w:val="20"/>
                <w:lang w:val="en-NZ"/>
              </w:rPr>
            </w:pPr>
            <w:r w:rsidRPr="00F94CC0">
              <w:rPr>
                <w:i/>
                <w:sz w:val="20"/>
                <w:lang w:val="en-NZ"/>
              </w:rPr>
              <w:t>$64 (−$12)</w:t>
            </w:r>
          </w:p>
        </w:tc>
        <w:tc>
          <w:tcPr>
            <w:tcW w:w="1241" w:type="dxa"/>
          </w:tcPr>
          <w:p w:rsidR="00212F8F" w:rsidRPr="00F94CC0" w:rsidRDefault="00212F8F" w:rsidP="00212F8F">
            <w:pPr>
              <w:spacing w:before="80" w:after="80"/>
              <w:jc w:val="left"/>
              <w:rPr>
                <w:sz w:val="20"/>
                <w:lang w:val="en-NZ"/>
              </w:rPr>
            </w:pPr>
            <w:r w:rsidRPr="00F94CC0">
              <w:rPr>
                <w:sz w:val="20"/>
                <w:lang w:val="en-NZ"/>
              </w:rPr>
              <w:t>$76</w:t>
            </w:r>
          </w:p>
          <w:p w:rsidR="00212F8F" w:rsidRPr="00F94CC0" w:rsidRDefault="00212F8F" w:rsidP="00212F8F">
            <w:pPr>
              <w:spacing w:before="80" w:after="80"/>
              <w:jc w:val="left"/>
              <w:rPr>
                <w:i/>
                <w:sz w:val="20"/>
                <w:lang w:val="en-NZ"/>
              </w:rPr>
            </w:pPr>
            <w:r w:rsidRPr="00F94CC0">
              <w:rPr>
                <w:i/>
                <w:sz w:val="20"/>
                <w:lang w:val="en-NZ"/>
              </w:rPr>
              <w:t>$64 (−$12)</w:t>
            </w:r>
          </w:p>
        </w:tc>
        <w:tc>
          <w:tcPr>
            <w:tcW w:w="1985" w:type="dxa"/>
          </w:tcPr>
          <w:p w:rsidR="00212F8F" w:rsidRPr="00F94CC0" w:rsidRDefault="00212F8F" w:rsidP="00F94CC0">
            <w:pPr>
              <w:spacing w:before="80" w:after="80"/>
              <w:jc w:val="left"/>
              <w:rPr>
                <w:sz w:val="20"/>
                <w:lang w:val="en-NZ"/>
              </w:rPr>
            </w:pPr>
            <w:r w:rsidRPr="00F94CC0">
              <w:rPr>
                <w:sz w:val="20"/>
                <w:lang w:val="en-NZ"/>
              </w:rPr>
              <w:t>Correct – adjustment:</w:t>
            </w:r>
            <w:r w:rsidR="00F94CC0">
              <w:rPr>
                <w:sz w:val="20"/>
                <w:lang w:val="en-NZ"/>
              </w:rPr>
              <w:t xml:space="preserve"> </w:t>
            </w:r>
            <w:r w:rsidRPr="00F94CC0">
              <w:rPr>
                <w:sz w:val="20"/>
                <w:lang w:val="en-NZ"/>
              </w:rPr>
              <w:t xml:space="preserve">$64 </w:t>
            </w:r>
            <w:r w:rsidRPr="00F94CC0">
              <w:rPr>
                <w:i/>
                <w:sz w:val="20"/>
                <w:lang w:val="en-NZ"/>
              </w:rPr>
              <w:t xml:space="preserve">− (4 </w:t>
            </w:r>
            <w:r w:rsidRPr="00F94CC0">
              <w:rPr>
                <w:i/>
                <w:sz w:val="20"/>
                <w:lang w:val="en-NZ"/>
              </w:rPr>
              <w:sym w:font="Symbol" w:char="F0B4"/>
            </w:r>
            <w:r w:rsidRPr="00F94CC0">
              <w:rPr>
                <w:i/>
                <w:sz w:val="20"/>
                <w:lang w:val="en-NZ"/>
              </w:rPr>
              <w:t xml:space="preserve"> $12) = </w:t>
            </w:r>
            <w:r w:rsidRPr="00F94CC0">
              <w:rPr>
                <w:b/>
                <w:i/>
                <w:sz w:val="20"/>
                <w:lang w:val="en-NZ"/>
              </w:rPr>
              <w:t>$16</w:t>
            </w:r>
          </w:p>
        </w:tc>
      </w:tr>
      <w:tr w:rsidR="00212F8F" w:rsidRPr="00F94CC0" w:rsidTr="00212F8F">
        <w:tc>
          <w:tcPr>
            <w:tcW w:w="1418" w:type="dxa"/>
            <w:shd w:val="clear" w:color="auto" w:fill="auto"/>
          </w:tcPr>
          <w:p w:rsidR="00212F8F" w:rsidRPr="00F94CC0" w:rsidRDefault="00212F8F" w:rsidP="00212F8F">
            <w:pPr>
              <w:spacing w:before="80" w:after="80"/>
              <w:jc w:val="left"/>
              <w:rPr>
                <w:b/>
                <w:sz w:val="20"/>
                <w:lang w:val="en-NZ"/>
              </w:rPr>
            </w:pPr>
            <w:r w:rsidRPr="00F94CC0">
              <w:rPr>
                <w:b/>
                <w:sz w:val="20"/>
                <w:lang w:val="en-NZ"/>
              </w:rPr>
              <w:t>Net pay</w:t>
            </w:r>
            <w:r w:rsidRPr="00F94CC0">
              <w:rPr>
                <w:rStyle w:val="FootnoteReference"/>
                <w:sz w:val="20"/>
                <w:szCs w:val="20"/>
                <w:lang w:val="en-NZ"/>
              </w:rPr>
              <w:footnoteReference w:id="13"/>
            </w:r>
          </w:p>
        </w:tc>
        <w:tc>
          <w:tcPr>
            <w:tcW w:w="1240" w:type="dxa"/>
            <w:shd w:val="clear" w:color="auto" w:fill="auto"/>
          </w:tcPr>
          <w:p w:rsidR="00212F8F" w:rsidRPr="00F94CC0" w:rsidRDefault="00212F8F" w:rsidP="00212F8F">
            <w:pPr>
              <w:spacing w:before="80" w:after="80"/>
              <w:jc w:val="left"/>
              <w:rPr>
                <w:b/>
                <w:sz w:val="20"/>
                <w:lang w:val="en-NZ"/>
              </w:rPr>
            </w:pPr>
            <w:r w:rsidRPr="00F94CC0">
              <w:rPr>
                <w:b/>
                <w:sz w:val="20"/>
                <w:lang w:val="en-NZ"/>
              </w:rPr>
              <w:t>$744</w:t>
            </w:r>
          </w:p>
          <w:p w:rsidR="00212F8F" w:rsidRPr="00F94CC0" w:rsidRDefault="00212F8F" w:rsidP="00212F8F">
            <w:pPr>
              <w:spacing w:before="80" w:after="80"/>
              <w:jc w:val="left"/>
              <w:rPr>
                <w:b/>
                <w:i/>
                <w:sz w:val="20"/>
                <w:lang w:val="en-NZ"/>
              </w:rPr>
            </w:pPr>
            <w:r w:rsidRPr="00F94CC0">
              <w:rPr>
                <w:b/>
                <w:i/>
                <w:sz w:val="20"/>
                <w:lang w:val="en-NZ"/>
              </w:rPr>
              <w:t>$685</w:t>
            </w:r>
          </w:p>
        </w:tc>
        <w:tc>
          <w:tcPr>
            <w:tcW w:w="1240" w:type="dxa"/>
            <w:shd w:val="clear" w:color="auto" w:fill="auto"/>
          </w:tcPr>
          <w:p w:rsidR="00212F8F" w:rsidRPr="00F94CC0" w:rsidRDefault="00212F8F" w:rsidP="00212F8F">
            <w:pPr>
              <w:spacing w:before="80" w:after="80"/>
              <w:jc w:val="left"/>
              <w:rPr>
                <w:b/>
                <w:sz w:val="20"/>
                <w:lang w:val="en-NZ"/>
              </w:rPr>
            </w:pPr>
            <w:r w:rsidRPr="00F94CC0">
              <w:rPr>
                <w:b/>
                <w:sz w:val="20"/>
                <w:lang w:val="en-NZ"/>
              </w:rPr>
              <w:t>$858</w:t>
            </w:r>
          </w:p>
          <w:p w:rsidR="00212F8F" w:rsidRPr="00F94CC0" w:rsidRDefault="00212F8F" w:rsidP="00212F8F">
            <w:pPr>
              <w:spacing w:before="80" w:after="80"/>
              <w:jc w:val="left"/>
              <w:rPr>
                <w:b/>
                <w:i/>
                <w:sz w:val="20"/>
                <w:lang w:val="en-NZ"/>
              </w:rPr>
            </w:pPr>
            <w:r w:rsidRPr="00F94CC0">
              <w:rPr>
                <w:b/>
                <w:i/>
                <w:sz w:val="20"/>
                <w:lang w:val="en-NZ"/>
              </w:rPr>
              <w:t>$801</w:t>
            </w:r>
          </w:p>
        </w:tc>
        <w:tc>
          <w:tcPr>
            <w:tcW w:w="1240" w:type="dxa"/>
            <w:shd w:val="clear" w:color="auto" w:fill="auto"/>
          </w:tcPr>
          <w:p w:rsidR="00212F8F" w:rsidRPr="00F94CC0" w:rsidRDefault="00212F8F" w:rsidP="00212F8F">
            <w:pPr>
              <w:spacing w:before="80" w:after="80"/>
              <w:jc w:val="left"/>
              <w:rPr>
                <w:b/>
                <w:sz w:val="20"/>
                <w:lang w:val="en-NZ"/>
              </w:rPr>
            </w:pPr>
            <w:r w:rsidRPr="00F94CC0">
              <w:rPr>
                <w:b/>
                <w:sz w:val="20"/>
                <w:lang w:val="en-NZ"/>
              </w:rPr>
              <w:t>$744</w:t>
            </w:r>
          </w:p>
          <w:p w:rsidR="00212F8F" w:rsidRPr="00F94CC0" w:rsidRDefault="00212F8F" w:rsidP="00212F8F">
            <w:pPr>
              <w:spacing w:before="80" w:after="80"/>
              <w:jc w:val="left"/>
              <w:rPr>
                <w:b/>
                <w:i/>
                <w:sz w:val="20"/>
                <w:lang w:val="en-NZ"/>
              </w:rPr>
            </w:pPr>
            <w:r w:rsidRPr="00F94CC0">
              <w:rPr>
                <w:b/>
                <w:i/>
                <w:sz w:val="20"/>
                <w:lang w:val="en-NZ"/>
              </w:rPr>
              <w:t>$685</w:t>
            </w:r>
          </w:p>
        </w:tc>
        <w:tc>
          <w:tcPr>
            <w:tcW w:w="1241" w:type="dxa"/>
            <w:shd w:val="clear" w:color="auto" w:fill="auto"/>
          </w:tcPr>
          <w:p w:rsidR="00212F8F" w:rsidRPr="00F94CC0" w:rsidRDefault="00212F8F" w:rsidP="00212F8F">
            <w:pPr>
              <w:spacing w:before="80" w:after="80"/>
              <w:jc w:val="left"/>
              <w:rPr>
                <w:b/>
                <w:sz w:val="20"/>
                <w:lang w:val="en-NZ"/>
              </w:rPr>
            </w:pPr>
            <w:r w:rsidRPr="00F94CC0">
              <w:rPr>
                <w:b/>
                <w:sz w:val="20"/>
                <w:lang w:val="en-NZ"/>
              </w:rPr>
              <w:t>$744</w:t>
            </w:r>
          </w:p>
          <w:p w:rsidR="00212F8F" w:rsidRPr="00F94CC0" w:rsidRDefault="00212F8F" w:rsidP="00212F8F">
            <w:pPr>
              <w:spacing w:before="80" w:after="80"/>
              <w:jc w:val="left"/>
              <w:rPr>
                <w:b/>
                <w:i/>
                <w:sz w:val="20"/>
                <w:lang w:val="en-NZ"/>
              </w:rPr>
            </w:pPr>
            <w:r w:rsidRPr="00F94CC0">
              <w:rPr>
                <w:b/>
                <w:i/>
                <w:sz w:val="20"/>
                <w:lang w:val="en-NZ"/>
              </w:rPr>
              <w:t>$685</w:t>
            </w:r>
          </w:p>
        </w:tc>
        <w:tc>
          <w:tcPr>
            <w:tcW w:w="1985" w:type="dxa"/>
            <w:shd w:val="clear" w:color="auto" w:fill="auto"/>
          </w:tcPr>
          <w:p w:rsidR="00212F8F" w:rsidRPr="00F94CC0" w:rsidRDefault="00212F8F" w:rsidP="00212F8F">
            <w:pPr>
              <w:spacing w:before="80" w:after="80"/>
              <w:jc w:val="left"/>
              <w:rPr>
                <w:b/>
                <w:sz w:val="20"/>
                <w:lang w:val="en-NZ"/>
              </w:rPr>
            </w:pPr>
            <w:r w:rsidRPr="00F94CC0">
              <w:rPr>
                <w:b/>
                <w:sz w:val="20"/>
                <w:lang w:val="en-NZ"/>
              </w:rPr>
              <w:t xml:space="preserve">Correct – adjustment: $685 </w:t>
            </w:r>
            <w:r w:rsidRPr="00F94CC0">
              <w:rPr>
                <w:i/>
                <w:sz w:val="20"/>
                <w:lang w:val="en-NZ"/>
              </w:rPr>
              <w:t>−</w:t>
            </w:r>
            <w:r w:rsidRPr="00F94CC0">
              <w:rPr>
                <w:b/>
                <w:i/>
                <w:sz w:val="20"/>
                <w:lang w:val="en-NZ"/>
              </w:rPr>
              <w:t xml:space="preserve"> ((3 </w:t>
            </w:r>
            <w:r w:rsidRPr="00F94CC0">
              <w:rPr>
                <w:b/>
                <w:i/>
                <w:sz w:val="20"/>
                <w:lang w:val="en-NZ"/>
              </w:rPr>
              <w:sym w:font="Symbol" w:char="F0B4"/>
            </w:r>
            <w:r w:rsidRPr="00F94CC0">
              <w:rPr>
                <w:b/>
                <w:i/>
                <w:sz w:val="20"/>
                <w:lang w:val="en-NZ"/>
              </w:rPr>
              <w:t xml:space="preserve"> $59) + $57) = $451</w:t>
            </w:r>
          </w:p>
        </w:tc>
      </w:tr>
    </w:tbl>
    <w:p w:rsidR="007D56BF" w:rsidRPr="00AB739F" w:rsidRDefault="007D56BF" w:rsidP="000D5E7D">
      <w:pPr>
        <w:pStyle w:val="Chapter3"/>
        <w:numPr>
          <w:ilvl w:val="0"/>
          <w:numId w:val="0"/>
        </w:numPr>
        <w:ind w:left="851"/>
        <w:rPr>
          <w:rFonts w:eastAsiaTheme="minorHAnsi"/>
          <w:lang w:eastAsia="en-US"/>
        </w:rPr>
      </w:pPr>
    </w:p>
    <w:p w:rsidR="00AA4531" w:rsidRPr="00AA4531" w:rsidRDefault="00AA4531" w:rsidP="000B4B82">
      <w:pPr>
        <w:pStyle w:val="Heading3"/>
      </w:pPr>
      <w:r w:rsidRPr="00AA4531">
        <w:t>Option B:  Amending the earlier returns</w:t>
      </w:r>
    </w:p>
    <w:p w:rsidR="00AA4531" w:rsidRPr="00FE7A30" w:rsidRDefault="00AA4531" w:rsidP="00AA4531">
      <w:pPr>
        <w:pStyle w:val="Chapter3"/>
        <w:numPr>
          <w:ilvl w:val="0"/>
          <w:numId w:val="0"/>
        </w:numPr>
        <w:rPr>
          <w:sz w:val="20"/>
        </w:rPr>
      </w:pPr>
    </w:p>
    <w:p w:rsidR="00AA4531" w:rsidRDefault="00AA4531" w:rsidP="00AA4531">
      <w:pPr>
        <w:pStyle w:val="Chapter3"/>
        <w:numPr>
          <w:ilvl w:val="0"/>
          <w:numId w:val="0"/>
        </w:numPr>
        <w:rPr>
          <w:sz w:val="20"/>
        </w:rPr>
      </w:pPr>
      <w:r>
        <w:rPr>
          <w:sz w:val="20"/>
        </w:rPr>
        <w:t xml:space="preserve">If the employer amended the earlier returns, the record of </w:t>
      </w:r>
      <w:proofErr w:type="spellStart"/>
      <w:r>
        <w:rPr>
          <w:sz w:val="20"/>
        </w:rPr>
        <w:t>Jai’s</w:t>
      </w:r>
      <w:proofErr w:type="spellEnd"/>
      <w:r>
        <w:rPr>
          <w:sz w:val="20"/>
        </w:rPr>
        <w:t xml:space="preserve"> gross income and deductions for paydays 1 to 4 would be amended to show the figures below.</w:t>
      </w:r>
    </w:p>
    <w:p w:rsidR="00AA4531" w:rsidRPr="00FE7A30" w:rsidRDefault="00AA4531" w:rsidP="00AA4531">
      <w:pPr>
        <w:pStyle w:val="Chapter3"/>
        <w:numPr>
          <w:ilvl w:val="0"/>
          <w:numId w:val="0"/>
        </w:numPr>
        <w:rPr>
          <w:sz w:val="20"/>
        </w:rPr>
      </w:pPr>
    </w:p>
    <w:tbl>
      <w:tblPr>
        <w:tblStyle w:val="TableGrid1"/>
        <w:tblW w:w="0" w:type="auto"/>
        <w:tblInd w:w="108" w:type="dxa"/>
        <w:tblCellMar>
          <w:right w:w="284" w:type="dxa"/>
        </w:tblCellMar>
        <w:tblLook w:val="04A0" w:firstRow="1" w:lastRow="0" w:firstColumn="1" w:lastColumn="0" w:noHBand="0" w:noVBand="1"/>
      </w:tblPr>
      <w:tblGrid>
        <w:gridCol w:w="1560"/>
        <w:gridCol w:w="1360"/>
        <w:gridCol w:w="1361"/>
        <w:gridCol w:w="1360"/>
        <w:gridCol w:w="1361"/>
        <w:gridCol w:w="1361"/>
      </w:tblGrid>
      <w:tr w:rsidR="00AA4531" w:rsidRPr="00F94CC0" w:rsidTr="00F94CC0">
        <w:trPr>
          <w:tblHeader/>
        </w:trPr>
        <w:tc>
          <w:tcPr>
            <w:tcW w:w="1560" w:type="dxa"/>
          </w:tcPr>
          <w:p w:rsidR="00AA4531" w:rsidRPr="00F94CC0" w:rsidRDefault="00AA4531" w:rsidP="0086108E">
            <w:pPr>
              <w:spacing w:before="80" w:after="80"/>
              <w:rPr>
                <w:b/>
                <w:sz w:val="20"/>
              </w:rPr>
            </w:pPr>
            <w:r w:rsidRPr="00F94CC0">
              <w:rPr>
                <w:b/>
                <w:sz w:val="20"/>
              </w:rPr>
              <w:t>Corrected</w:t>
            </w:r>
          </w:p>
        </w:tc>
        <w:tc>
          <w:tcPr>
            <w:tcW w:w="1360" w:type="dxa"/>
            <w:vAlign w:val="center"/>
          </w:tcPr>
          <w:p w:rsidR="00AA4531" w:rsidRPr="00F94CC0" w:rsidRDefault="00AA4531" w:rsidP="0086108E">
            <w:pPr>
              <w:spacing w:before="80" w:after="80"/>
              <w:jc w:val="right"/>
              <w:rPr>
                <w:b/>
                <w:sz w:val="20"/>
              </w:rPr>
            </w:pPr>
            <w:r w:rsidRPr="00F94CC0">
              <w:rPr>
                <w:b/>
                <w:sz w:val="20"/>
              </w:rPr>
              <w:t>Payday 1</w:t>
            </w:r>
          </w:p>
        </w:tc>
        <w:tc>
          <w:tcPr>
            <w:tcW w:w="1361" w:type="dxa"/>
            <w:vAlign w:val="center"/>
          </w:tcPr>
          <w:p w:rsidR="00AA4531" w:rsidRPr="00F94CC0" w:rsidRDefault="00AA4531" w:rsidP="0086108E">
            <w:pPr>
              <w:spacing w:before="80" w:after="80"/>
              <w:jc w:val="right"/>
              <w:rPr>
                <w:b/>
                <w:sz w:val="20"/>
              </w:rPr>
            </w:pPr>
            <w:r w:rsidRPr="00F94CC0">
              <w:rPr>
                <w:b/>
                <w:sz w:val="20"/>
              </w:rPr>
              <w:t>Payday 2</w:t>
            </w:r>
          </w:p>
        </w:tc>
        <w:tc>
          <w:tcPr>
            <w:tcW w:w="1360" w:type="dxa"/>
            <w:vAlign w:val="center"/>
          </w:tcPr>
          <w:p w:rsidR="00AA4531" w:rsidRPr="00F94CC0" w:rsidRDefault="00AA4531" w:rsidP="0086108E">
            <w:pPr>
              <w:spacing w:before="80" w:after="80"/>
              <w:jc w:val="right"/>
              <w:rPr>
                <w:b/>
                <w:sz w:val="20"/>
              </w:rPr>
            </w:pPr>
            <w:r w:rsidRPr="00F94CC0">
              <w:rPr>
                <w:b/>
                <w:sz w:val="20"/>
              </w:rPr>
              <w:t>Payday 3</w:t>
            </w:r>
          </w:p>
        </w:tc>
        <w:tc>
          <w:tcPr>
            <w:tcW w:w="1361" w:type="dxa"/>
            <w:vAlign w:val="center"/>
          </w:tcPr>
          <w:p w:rsidR="00AA4531" w:rsidRPr="00F94CC0" w:rsidRDefault="00AA4531" w:rsidP="0086108E">
            <w:pPr>
              <w:spacing w:before="80" w:after="80"/>
              <w:jc w:val="right"/>
              <w:rPr>
                <w:b/>
                <w:sz w:val="20"/>
              </w:rPr>
            </w:pPr>
            <w:r w:rsidRPr="00F94CC0">
              <w:rPr>
                <w:b/>
                <w:sz w:val="20"/>
              </w:rPr>
              <w:t>Payday 4</w:t>
            </w:r>
          </w:p>
        </w:tc>
        <w:tc>
          <w:tcPr>
            <w:tcW w:w="1361" w:type="dxa"/>
            <w:vAlign w:val="center"/>
          </w:tcPr>
          <w:p w:rsidR="00AA4531" w:rsidRPr="00F94CC0" w:rsidRDefault="00AA4531" w:rsidP="0086108E">
            <w:pPr>
              <w:spacing w:before="80" w:after="80"/>
              <w:jc w:val="right"/>
              <w:rPr>
                <w:b/>
                <w:sz w:val="20"/>
              </w:rPr>
            </w:pPr>
            <w:r w:rsidRPr="00F94CC0">
              <w:rPr>
                <w:b/>
                <w:sz w:val="20"/>
              </w:rPr>
              <w:t>Payday 5</w:t>
            </w:r>
          </w:p>
        </w:tc>
      </w:tr>
      <w:tr w:rsidR="00AA4531" w:rsidRPr="00F94CC0" w:rsidTr="00F94CC0">
        <w:tc>
          <w:tcPr>
            <w:tcW w:w="1560" w:type="dxa"/>
          </w:tcPr>
          <w:p w:rsidR="00AA4531" w:rsidRPr="00F94CC0" w:rsidRDefault="00AA4531" w:rsidP="0086108E">
            <w:pPr>
              <w:spacing w:before="80" w:after="80"/>
              <w:rPr>
                <w:sz w:val="20"/>
              </w:rPr>
            </w:pPr>
            <w:r w:rsidRPr="00F94CC0">
              <w:rPr>
                <w:sz w:val="20"/>
              </w:rPr>
              <w:t>Gross income</w:t>
            </w:r>
          </w:p>
        </w:tc>
        <w:tc>
          <w:tcPr>
            <w:tcW w:w="1360" w:type="dxa"/>
            <w:vAlign w:val="center"/>
          </w:tcPr>
          <w:p w:rsidR="00AA4531" w:rsidRPr="00F94CC0" w:rsidRDefault="00AA4531" w:rsidP="0086108E">
            <w:pPr>
              <w:spacing w:before="80" w:after="80"/>
              <w:jc w:val="right"/>
              <w:rPr>
                <w:sz w:val="20"/>
              </w:rPr>
            </w:pPr>
            <w:r w:rsidRPr="00F94CC0">
              <w:rPr>
                <w:sz w:val="20"/>
              </w:rPr>
              <w:t>$900</w:t>
            </w:r>
          </w:p>
        </w:tc>
        <w:tc>
          <w:tcPr>
            <w:tcW w:w="1361" w:type="dxa"/>
            <w:vAlign w:val="center"/>
          </w:tcPr>
          <w:p w:rsidR="00AA4531" w:rsidRPr="00F94CC0" w:rsidRDefault="00AA4531" w:rsidP="0086108E">
            <w:pPr>
              <w:spacing w:before="80" w:after="80"/>
              <w:jc w:val="right"/>
              <w:rPr>
                <w:sz w:val="20"/>
              </w:rPr>
            </w:pPr>
            <w:r w:rsidRPr="00F94CC0">
              <w:rPr>
                <w:sz w:val="20"/>
              </w:rPr>
              <w:t>$1,100</w:t>
            </w:r>
          </w:p>
        </w:tc>
        <w:tc>
          <w:tcPr>
            <w:tcW w:w="1360" w:type="dxa"/>
            <w:vAlign w:val="center"/>
          </w:tcPr>
          <w:p w:rsidR="00AA4531" w:rsidRPr="00F94CC0" w:rsidRDefault="00AA4531" w:rsidP="0086108E">
            <w:pPr>
              <w:spacing w:before="80" w:after="80"/>
              <w:jc w:val="right"/>
              <w:rPr>
                <w:sz w:val="20"/>
              </w:rPr>
            </w:pPr>
            <w:r w:rsidRPr="00F94CC0">
              <w:rPr>
                <w:sz w:val="20"/>
              </w:rPr>
              <w:t>$900</w:t>
            </w:r>
          </w:p>
        </w:tc>
        <w:tc>
          <w:tcPr>
            <w:tcW w:w="1361" w:type="dxa"/>
            <w:vAlign w:val="center"/>
          </w:tcPr>
          <w:p w:rsidR="00AA4531" w:rsidRPr="00F94CC0" w:rsidRDefault="00AA4531" w:rsidP="0086108E">
            <w:pPr>
              <w:spacing w:before="80" w:after="80"/>
              <w:jc w:val="right"/>
              <w:rPr>
                <w:sz w:val="20"/>
              </w:rPr>
            </w:pPr>
            <w:r w:rsidRPr="00F94CC0">
              <w:rPr>
                <w:sz w:val="20"/>
              </w:rPr>
              <w:t>$900</w:t>
            </w:r>
          </w:p>
        </w:tc>
        <w:tc>
          <w:tcPr>
            <w:tcW w:w="1361" w:type="dxa"/>
            <w:vAlign w:val="center"/>
          </w:tcPr>
          <w:p w:rsidR="00AA4531" w:rsidRPr="00F94CC0" w:rsidRDefault="00AA4531" w:rsidP="0086108E">
            <w:pPr>
              <w:spacing w:before="80" w:after="80"/>
              <w:jc w:val="right"/>
              <w:rPr>
                <w:sz w:val="20"/>
              </w:rPr>
            </w:pPr>
            <w:r w:rsidRPr="00F94CC0">
              <w:rPr>
                <w:sz w:val="20"/>
              </w:rPr>
              <w:t>$900</w:t>
            </w:r>
          </w:p>
        </w:tc>
      </w:tr>
      <w:tr w:rsidR="00AA4531" w:rsidRPr="00F94CC0" w:rsidTr="00F94CC0">
        <w:tc>
          <w:tcPr>
            <w:tcW w:w="1560" w:type="dxa"/>
          </w:tcPr>
          <w:p w:rsidR="00AA4531" w:rsidRPr="00F94CC0" w:rsidRDefault="00AA4531" w:rsidP="0086108E">
            <w:pPr>
              <w:spacing w:before="80" w:after="80"/>
              <w:rPr>
                <w:sz w:val="20"/>
              </w:rPr>
            </w:pPr>
            <w:r w:rsidRPr="00F94CC0">
              <w:rPr>
                <w:sz w:val="20"/>
              </w:rPr>
              <w:t>PAYE</w:t>
            </w:r>
          </w:p>
        </w:tc>
        <w:tc>
          <w:tcPr>
            <w:tcW w:w="1360" w:type="dxa"/>
            <w:vAlign w:val="center"/>
          </w:tcPr>
          <w:p w:rsidR="00AA4531" w:rsidRPr="00F94CC0" w:rsidRDefault="00AA4531" w:rsidP="0086108E">
            <w:pPr>
              <w:spacing w:before="80" w:after="80"/>
              <w:jc w:val="right"/>
              <w:rPr>
                <w:sz w:val="20"/>
              </w:rPr>
            </w:pPr>
            <w:r w:rsidRPr="00F94CC0">
              <w:rPr>
                <w:sz w:val="20"/>
              </w:rPr>
              <w:t>$151</w:t>
            </w:r>
          </w:p>
        </w:tc>
        <w:tc>
          <w:tcPr>
            <w:tcW w:w="1361" w:type="dxa"/>
            <w:vAlign w:val="center"/>
          </w:tcPr>
          <w:p w:rsidR="00AA4531" w:rsidRPr="00F94CC0" w:rsidRDefault="00AA4531" w:rsidP="0086108E">
            <w:pPr>
              <w:spacing w:before="80" w:after="80"/>
              <w:jc w:val="right"/>
              <w:rPr>
                <w:sz w:val="20"/>
              </w:rPr>
            </w:pPr>
            <w:r w:rsidRPr="00F94CC0">
              <w:rPr>
                <w:sz w:val="20"/>
              </w:rPr>
              <w:t>$211</w:t>
            </w:r>
          </w:p>
        </w:tc>
        <w:tc>
          <w:tcPr>
            <w:tcW w:w="1360" w:type="dxa"/>
            <w:vAlign w:val="center"/>
          </w:tcPr>
          <w:p w:rsidR="00AA4531" w:rsidRPr="00F94CC0" w:rsidRDefault="00AA4531" w:rsidP="0086108E">
            <w:pPr>
              <w:spacing w:before="80" w:after="80"/>
              <w:jc w:val="right"/>
              <w:rPr>
                <w:sz w:val="20"/>
              </w:rPr>
            </w:pPr>
            <w:r w:rsidRPr="00F94CC0">
              <w:rPr>
                <w:sz w:val="20"/>
              </w:rPr>
              <w:t>$151</w:t>
            </w:r>
          </w:p>
        </w:tc>
        <w:tc>
          <w:tcPr>
            <w:tcW w:w="1361" w:type="dxa"/>
            <w:vAlign w:val="center"/>
          </w:tcPr>
          <w:p w:rsidR="00AA4531" w:rsidRPr="00F94CC0" w:rsidRDefault="00AA4531" w:rsidP="0086108E">
            <w:pPr>
              <w:spacing w:before="80" w:after="80"/>
              <w:jc w:val="right"/>
              <w:rPr>
                <w:sz w:val="20"/>
              </w:rPr>
            </w:pPr>
            <w:r w:rsidRPr="00F94CC0">
              <w:rPr>
                <w:sz w:val="20"/>
              </w:rPr>
              <w:t>$151</w:t>
            </w:r>
          </w:p>
        </w:tc>
        <w:tc>
          <w:tcPr>
            <w:tcW w:w="1361" w:type="dxa"/>
            <w:vAlign w:val="center"/>
          </w:tcPr>
          <w:p w:rsidR="00AA4531" w:rsidRPr="00F94CC0" w:rsidRDefault="00AA4531" w:rsidP="0086108E">
            <w:pPr>
              <w:spacing w:before="80" w:after="80"/>
              <w:jc w:val="right"/>
              <w:rPr>
                <w:sz w:val="20"/>
              </w:rPr>
            </w:pPr>
            <w:r w:rsidRPr="00F94CC0">
              <w:rPr>
                <w:sz w:val="20"/>
              </w:rPr>
              <w:t>$151</w:t>
            </w:r>
          </w:p>
        </w:tc>
      </w:tr>
      <w:tr w:rsidR="00AA4531" w:rsidRPr="00F94CC0" w:rsidTr="00F94CC0">
        <w:tc>
          <w:tcPr>
            <w:tcW w:w="1560" w:type="dxa"/>
          </w:tcPr>
          <w:p w:rsidR="00AA4531" w:rsidRPr="00F94CC0" w:rsidRDefault="00AA4531" w:rsidP="0086108E">
            <w:pPr>
              <w:spacing w:before="80" w:after="80"/>
              <w:rPr>
                <w:sz w:val="20"/>
              </w:rPr>
            </w:pPr>
            <w:r w:rsidRPr="00F94CC0">
              <w:rPr>
                <w:sz w:val="20"/>
              </w:rPr>
              <w:t>Student loan</w:t>
            </w:r>
          </w:p>
        </w:tc>
        <w:tc>
          <w:tcPr>
            <w:tcW w:w="1360" w:type="dxa"/>
            <w:vAlign w:val="center"/>
          </w:tcPr>
          <w:p w:rsidR="00AA4531" w:rsidRPr="00F94CC0" w:rsidRDefault="00AA4531" w:rsidP="0086108E">
            <w:pPr>
              <w:spacing w:before="80" w:after="80"/>
              <w:jc w:val="right"/>
              <w:rPr>
                <w:sz w:val="20"/>
              </w:rPr>
            </w:pPr>
            <w:r w:rsidRPr="00F94CC0">
              <w:rPr>
                <w:sz w:val="20"/>
              </w:rPr>
              <w:t>$64</w:t>
            </w:r>
          </w:p>
        </w:tc>
        <w:tc>
          <w:tcPr>
            <w:tcW w:w="1361" w:type="dxa"/>
            <w:vAlign w:val="center"/>
          </w:tcPr>
          <w:p w:rsidR="00AA4531" w:rsidRPr="00F94CC0" w:rsidRDefault="00AA4531" w:rsidP="0086108E">
            <w:pPr>
              <w:spacing w:before="80" w:after="80"/>
              <w:jc w:val="right"/>
              <w:rPr>
                <w:sz w:val="20"/>
              </w:rPr>
            </w:pPr>
            <w:r w:rsidRPr="00F94CC0">
              <w:rPr>
                <w:sz w:val="20"/>
              </w:rPr>
              <w:t>$88</w:t>
            </w:r>
          </w:p>
        </w:tc>
        <w:tc>
          <w:tcPr>
            <w:tcW w:w="1360" w:type="dxa"/>
            <w:vAlign w:val="center"/>
          </w:tcPr>
          <w:p w:rsidR="00AA4531" w:rsidRPr="00F94CC0" w:rsidRDefault="00AA4531" w:rsidP="0086108E">
            <w:pPr>
              <w:spacing w:before="80" w:after="80"/>
              <w:jc w:val="right"/>
              <w:rPr>
                <w:sz w:val="20"/>
              </w:rPr>
            </w:pPr>
            <w:r w:rsidRPr="00F94CC0">
              <w:rPr>
                <w:sz w:val="20"/>
              </w:rPr>
              <w:t>$64</w:t>
            </w:r>
          </w:p>
        </w:tc>
        <w:tc>
          <w:tcPr>
            <w:tcW w:w="1361" w:type="dxa"/>
            <w:vAlign w:val="center"/>
          </w:tcPr>
          <w:p w:rsidR="00AA4531" w:rsidRPr="00F94CC0" w:rsidRDefault="00AA4531" w:rsidP="0086108E">
            <w:pPr>
              <w:spacing w:before="80" w:after="80"/>
              <w:jc w:val="right"/>
              <w:rPr>
                <w:sz w:val="20"/>
              </w:rPr>
            </w:pPr>
            <w:r w:rsidRPr="00F94CC0">
              <w:rPr>
                <w:sz w:val="20"/>
              </w:rPr>
              <w:t>$64</w:t>
            </w:r>
          </w:p>
        </w:tc>
        <w:tc>
          <w:tcPr>
            <w:tcW w:w="1361" w:type="dxa"/>
            <w:vAlign w:val="center"/>
          </w:tcPr>
          <w:p w:rsidR="00AA4531" w:rsidRPr="00F94CC0" w:rsidRDefault="00AA4531" w:rsidP="0086108E">
            <w:pPr>
              <w:spacing w:before="80" w:after="80"/>
              <w:jc w:val="right"/>
              <w:rPr>
                <w:sz w:val="20"/>
              </w:rPr>
            </w:pPr>
            <w:r w:rsidRPr="00F94CC0">
              <w:rPr>
                <w:sz w:val="20"/>
              </w:rPr>
              <w:t>$64</w:t>
            </w:r>
          </w:p>
        </w:tc>
      </w:tr>
      <w:tr w:rsidR="00AA4531" w:rsidRPr="00F94CC0" w:rsidTr="00F94CC0">
        <w:tc>
          <w:tcPr>
            <w:tcW w:w="1560" w:type="dxa"/>
            <w:shd w:val="clear" w:color="auto" w:fill="auto"/>
          </w:tcPr>
          <w:p w:rsidR="00AA4531" w:rsidRPr="00F94CC0" w:rsidRDefault="00AA4531" w:rsidP="0086108E">
            <w:pPr>
              <w:spacing w:before="80" w:after="80"/>
              <w:rPr>
                <w:b/>
                <w:sz w:val="20"/>
              </w:rPr>
            </w:pPr>
            <w:r w:rsidRPr="00F94CC0">
              <w:rPr>
                <w:b/>
                <w:sz w:val="20"/>
              </w:rPr>
              <w:t>Net pay</w:t>
            </w:r>
          </w:p>
        </w:tc>
        <w:tc>
          <w:tcPr>
            <w:tcW w:w="1360" w:type="dxa"/>
            <w:shd w:val="clear" w:color="auto" w:fill="auto"/>
            <w:vAlign w:val="center"/>
          </w:tcPr>
          <w:p w:rsidR="00AA4531" w:rsidRPr="00F94CC0" w:rsidRDefault="00AA4531" w:rsidP="0086108E">
            <w:pPr>
              <w:spacing w:before="80" w:after="80"/>
              <w:jc w:val="right"/>
              <w:rPr>
                <w:b/>
                <w:sz w:val="20"/>
              </w:rPr>
            </w:pPr>
            <w:r w:rsidRPr="00F94CC0">
              <w:rPr>
                <w:b/>
                <w:sz w:val="20"/>
              </w:rPr>
              <w:t>$685</w:t>
            </w:r>
          </w:p>
        </w:tc>
        <w:tc>
          <w:tcPr>
            <w:tcW w:w="1361" w:type="dxa"/>
            <w:shd w:val="clear" w:color="auto" w:fill="auto"/>
            <w:vAlign w:val="center"/>
          </w:tcPr>
          <w:p w:rsidR="00AA4531" w:rsidRPr="00F94CC0" w:rsidRDefault="00AA4531" w:rsidP="0086108E">
            <w:pPr>
              <w:spacing w:before="80" w:after="80"/>
              <w:jc w:val="right"/>
              <w:rPr>
                <w:b/>
                <w:sz w:val="20"/>
              </w:rPr>
            </w:pPr>
            <w:r w:rsidRPr="00F94CC0">
              <w:rPr>
                <w:b/>
                <w:sz w:val="20"/>
              </w:rPr>
              <w:t>$801</w:t>
            </w:r>
          </w:p>
        </w:tc>
        <w:tc>
          <w:tcPr>
            <w:tcW w:w="1360" w:type="dxa"/>
            <w:shd w:val="clear" w:color="auto" w:fill="auto"/>
            <w:vAlign w:val="center"/>
          </w:tcPr>
          <w:p w:rsidR="00AA4531" w:rsidRPr="00F94CC0" w:rsidRDefault="00AA4531" w:rsidP="0086108E">
            <w:pPr>
              <w:spacing w:before="80" w:after="80"/>
              <w:jc w:val="right"/>
              <w:rPr>
                <w:b/>
                <w:sz w:val="20"/>
              </w:rPr>
            </w:pPr>
            <w:r w:rsidRPr="00F94CC0">
              <w:rPr>
                <w:b/>
                <w:sz w:val="20"/>
              </w:rPr>
              <w:t>$685</w:t>
            </w:r>
          </w:p>
        </w:tc>
        <w:tc>
          <w:tcPr>
            <w:tcW w:w="1361" w:type="dxa"/>
            <w:shd w:val="clear" w:color="auto" w:fill="auto"/>
            <w:vAlign w:val="center"/>
          </w:tcPr>
          <w:p w:rsidR="00AA4531" w:rsidRPr="00F94CC0" w:rsidRDefault="00AA4531" w:rsidP="0086108E">
            <w:pPr>
              <w:spacing w:before="80" w:after="80"/>
              <w:jc w:val="right"/>
              <w:rPr>
                <w:b/>
                <w:sz w:val="20"/>
              </w:rPr>
            </w:pPr>
            <w:r w:rsidRPr="00F94CC0">
              <w:rPr>
                <w:b/>
                <w:sz w:val="20"/>
              </w:rPr>
              <w:t>$685</w:t>
            </w:r>
          </w:p>
        </w:tc>
        <w:tc>
          <w:tcPr>
            <w:tcW w:w="1361" w:type="dxa"/>
            <w:shd w:val="clear" w:color="auto" w:fill="auto"/>
            <w:vAlign w:val="center"/>
          </w:tcPr>
          <w:p w:rsidR="00AA4531" w:rsidRPr="00F94CC0" w:rsidRDefault="00AA4531" w:rsidP="0086108E">
            <w:pPr>
              <w:spacing w:before="80" w:after="80"/>
              <w:jc w:val="right"/>
              <w:rPr>
                <w:b/>
                <w:sz w:val="20"/>
              </w:rPr>
            </w:pPr>
            <w:r w:rsidRPr="00F94CC0">
              <w:rPr>
                <w:b/>
                <w:sz w:val="20"/>
              </w:rPr>
              <w:t>$685</w:t>
            </w:r>
          </w:p>
        </w:tc>
      </w:tr>
    </w:tbl>
    <w:p w:rsidR="00A36491" w:rsidRPr="00AB739F" w:rsidRDefault="005B55C4" w:rsidP="00FB0A76">
      <w:pPr>
        <w:pStyle w:val="Chapter3"/>
      </w:pPr>
      <w:r w:rsidRPr="00AB739F">
        <w:t>Option A and Option B, illustrated</w:t>
      </w:r>
      <w:r w:rsidR="00A36491" w:rsidRPr="00AB739F">
        <w:t xml:space="preserve"> above</w:t>
      </w:r>
      <w:r w:rsidR="00D34FBE" w:rsidRPr="00AB739F">
        <w:t>,</w:t>
      </w:r>
      <w:r w:rsidR="00184ECE" w:rsidRPr="00AB739F">
        <w:t xml:space="preserve"> would</w:t>
      </w:r>
      <w:r w:rsidR="00A36491" w:rsidRPr="00AB739F">
        <w:t xml:space="preserve"> result in the same overpaid amounts being refunded</w:t>
      </w:r>
      <w:r w:rsidR="00FB0A76" w:rsidRPr="00AB739F">
        <w:rPr>
          <w:vertAlign w:val="superscript"/>
        </w:rPr>
        <w:t xml:space="preserve"> </w:t>
      </w:r>
      <w:r w:rsidR="00FB0A76" w:rsidRPr="00AB739F">
        <w:t>or credited</w:t>
      </w:r>
      <w:r w:rsidR="00FB0A76" w:rsidRPr="00AB739F">
        <w:rPr>
          <w:vertAlign w:val="superscript"/>
        </w:rPr>
        <w:t xml:space="preserve"> </w:t>
      </w:r>
      <w:r w:rsidR="00A36491" w:rsidRPr="00AB739F">
        <w:t>to the employer</w:t>
      </w:r>
      <w:r w:rsidR="00A455E5" w:rsidRPr="00AB739F">
        <w:t>.  They</w:t>
      </w:r>
      <w:r w:rsidR="00A36491" w:rsidRPr="00AB739F">
        <w:t xml:space="preserve"> leave the employee in the same situation both in terms of social policy</w:t>
      </w:r>
      <w:r w:rsidR="00A36491" w:rsidRPr="00AB739F">
        <w:rPr>
          <w:vertAlign w:val="superscript"/>
        </w:rPr>
        <w:footnoteReference w:id="14"/>
      </w:r>
      <w:r w:rsidR="00A36491" w:rsidRPr="00AB739F">
        <w:rPr>
          <w:vertAlign w:val="superscript"/>
        </w:rPr>
        <w:t xml:space="preserve"> </w:t>
      </w:r>
      <w:r w:rsidR="00A36491" w:rsidRPr="00AB739F">
        <w:t>and tax.  If the employer amended the original returns</w:t>
      </w:r>
      <w:r w:rsidR="00D34FBE" w:rsidRPr="00AB739F">
        <w:t>,</w:t>
      </w:r>
      <w:r w:rsidR="00747218" w:rsidRPr="00AB739F">
        <w:t xml:space="preserve"> </w:t>
      </w:r>
      <w:r w:rsidR="00A36491" w:rsidRPr="00AB739F">
        <w:t>Inland Revenue would</w:t>
      </w:r>
      <w:r w:rsidR="00D34FBE" w:rsidRPr="00AB739F">
        <w:t>,</w:t>
      </w:r>
      <w:r w:rsidR="00FB0A76" w:rsidRPr="00AB739F">
        <w:t xml:space="preserve"> however</w:t>
      </w:r>
      <w:r w:rsidR="00D34FBE" w:rsidRPr="00AB739F">
        <w:t>,</w:t>
      </w:r>
      <w:r w:rsidR="00A36491" w:rsidRPr="00AB739F">
        <w:t xml:space="preserve"> pay </w:t>
      </w:r>
      <w:r w:rsidR="00D34FBE" w:rsidRPr="00AB739F">
        <w:t>use-of-money</w:t>
      </w:r>
      <w:r w:rsidR="009A6B2B" w:rsidRPr="00AB739F">
        <w:t xml:space="preserve"> </w:t>
      </w:r>
      <w:r w:rsidR="00D34FBE" w:rsidRPr="00AB739F">
        <w:t>interest</w:t>
      </w:r>
      <w:r w:rsidR="008C16B6" w:rsidRPr="00AB739F">
        <w:t xml:space="preserve"> </w:t>
      </w:r>
      <w:r w:rsidR="00A36491" w:rsidRPr="00AB739F">
        <w:t>on overpaid deductions</w:t>
      </w:r>
      <w:r w:rsidR="00FB0A76" w:rsidRPr="00AB739F">
        <w:t>,</w:t>
      </w:r>
      <w:r w:rsidR="00A36491" w:rsidRPr="00AB739F">
        <w:t xml:space="preserve"> provided the amou</w:t>
      </w:r>
      <w:r w:rsidR="0072270A" w:rsidRPr="00AB739F">
        <w:t>nt overpaid was more than $100.</w:t>
      </w:r>
    </w:p>
    <w:p w:rsidR="00C0136A" w:rsidRPr="00AB739F" w:rsidRDefault="00C0136A" w:rsidP="00C0136A">
      <w:pPr>
        <w:pStyle w:val="Chapter3"/>
        <w:numPr>
          <w:ilvl w:val="0"/>
          <w:numId w:val="0"/>
        </w:numPr>
        <w:ind w:left="851"/>
      </w:pPr>
    </w:p>
    <w:p w:rsidR="00FB0A76" w:rsidRPr="00AB739F" w:rsidRDefault="00A36491" w:rsidP="00FB0A76">
      <w:pPr>
        <w:pStyle w:val="Chapter3"/>
      </w:pPr>
      <w:r w:rsidRPr="00AB739F">
        <w:t xml:space="preserve">If the correction is made by netting the changes off against a subsequent return </w:t>
      </w:r>
      <w:r w:rsidR="005B55C4" w:rsidRPr="00AB739F">
        <w:t>(Option A)</w:t>
      </w:r>
      <w:r w:rsidR="00D9258A" w:rsidRPr="00AB739F">
        <w:t>,</w:t>
      </w:r>
      <w:r w:rsidR="005B55C4" w:rsidRPr="00AB739F">
        <w:t xml:space="preserve"> </w:t>
      </w:r>
      <w:r w:rsidRPr="00AB739F">
        <w:t>Inland Revenue’s record</w:t>
      </w:r>
      <w:r w:rsidR="005B55C4" w:rsidRPr="00AB739F">
        <w:t xml:space="preserve">s for </w:t>
      </w:r>
      <w:r w:rsidR="009C27E4" w:rsidRPr="00AB739F">
        <w:t>paydays 1</w:t>
      </w:r>
      <w:r w:rsidR="00D34FBE" w:rsidRPr="00AB739F">
        <w:t xml:space="preserve"> to</w:t>
      </w:r>
      <w:r w:rsidR="005B55C4" w:rsidRPr="00AB739F">
        <w:t xml:space="preserve"> 4 will</w:t>
      </w:r>
      <w:r w:rsidRPr="00AB739F">
        <w:t xml:space="preserve"> not matc</w:t>
      </w:r>
      <w:r w:rsidR="005B55C4" w:rsidRPr="00AB739F">
        <w:t xml:space="preserve">h the employer’s amended records </w:t>
      </w:r>
      <w:r w:rsidR="00724CD0" w:rsidRPr="00AB739F">
        <w:t>for those paydays</w:t>
      </w:r>
      <w:r w:rsidRPr="00AB739F">
        <w:t xml:space="preserve">.  </w:t>
      </w:r>
      <w:r w:rsidR="00E304AB" w:rsidRPr="00AB739F">
        <w:t xml:space="preserve">Officials are </w:t>
      </w:r>
      <w:r w:rsidR="00A455E5" w:rsidRPr="00AB739F">
        <w:t>aware that</w:t>
      </w:r>
      <w:r w:rsidR="00DF7376" w:rsidRPr="00AB739F">
        <w:t xml:space="preserve"> PAYE-</w:t>
      </w:r>
      <w:r w:rsidR="00A455E5" w:rsidRPr="00AB739F">
        <w:t>related reconciliation issues cause some employers significant concern</w:t>
      </w:r>
      <w:r w:rsidR="00703B8A" w:rsidRPr="00AB739F">
        <w:t xml:space="preserve">. </w:t>
      </w:r>
      <w:r w:rsidR="00D34FBE" w:rsidRPr="00AB739F">
        <w:t xml:space="preserve"> </w:t>
      </w:r>
      <w:r w:rsidR="00DF7376" w:rsidRPr="00AB739F">
        <w:t>Submitters are invited to comment on whether employers should only be allowed to</w:t>
      </w:r>
      <w:r w:rsidR="00724CD0" w:rsidRPr="00AB739F">
        <w:t xml:space="preserve"> report an</w:t>
      </w:r>
      <w:r w:rsidR="00703B8A" w:rsidRPr="00AB739F">
        <w:t xml:space="preserve"> adjustment in a subsequent</w:t>
      </w:r>
      <w:r w:rsidR="00724CD0" w:rsidRPr="00AB739F">
        <w:t xml:space="preserve"> return</w:t>
      </w:r>
      <w:r w:rsidR="00703B8A" w:rsidRPr="00AB739F">
        <w:t xml:space="preserve"> if the employer retains both the original and amended records.</w:t>
      </w:r>
    </w:p>
    <w:p w:rsidR="00FB0A76" w:rsidRPr="00AB739F" w:rsidRDefault="00FB0A76" w:rsidP="00FB0A76">
      <w:pPr>
        <w:pStyle w:val="Chapter3"/>
        <w:numPr>
          <w:ilvl w:val="0"/>
          <w:numId w:val="0"/>
        </w:numPr>
        <w:ind w:left="851"/>
      </w:pPr>
    </w:p>
    <w:p w:rsidR="0093584F" w:rsidRPr="00AB739F" w:rsidRDefault="00A36491" w:rsidP="0093584F">
      <w:pPr>
        <w:pStyle w:val="Chapter3"/>
      </w:pPr>
      <w:r w:rsidRPr="00AB739F">
        <w:t>Allowing the employer to net overpayment corrections</w:t>
      </w:r>
      <w:r w:rsidR="00FB0A76" w:rsidRPr="00AB739F">
        <w:t xml:space="preserve"> off in a subsequent return may also</w:t>
      </w:r>
      <w:r w:rsidRPr="00AB739F">
        <w:t xml:space="preserve"> make it hard for Inland Revenue to see that appropriate deductions have been made</w:t>
      </w:r>
      <w:r w:rsidR="00093EE3" w:rsidRPr="00AB739F">
        <w:t>.</w:t>
      </w:r>
      <w:r w:rsidR="00D34FBE" w:rsidRPr="00AB739F">
        <w:t xml:space="preserve"> </w:t>
      </w:r>
      <w:r w:rsidR="00093EE3" w:rsidRPr="00AB739F">
        <w:t xml:space="preserve"> </w:t>
      </w:r>
      <w:r w:rsidR="009271C2" w:rsidRPr="00AB739F">
        <w:rPr>
          <w:rFonts w:eastAsiaTheme="minorHAnsi"/>
          <w:lang w:eastAsia="en-US"/>
        </w:rPr>
        <w:t>It is possible that having an indicator</w:t>
      </w:r>
      <w:r w:rsidR="006E2D45" w:rsidRPr="00AB739F">
        <w:rPr>
          <w:rFonts w:eastAsiaTheme="minorHAnsi"/>
          <w:lang w:eastAsia="en-US"/>
        </w:rPr>
        <w:t>,</w:t>
      </w:r>
      <w:r w:rsidR="0064546D" w:rsidRPr="00AB739F">
        <w:rPr>
          <w:rFonts w:eastAsiaTheme="minorHAnsi"/>
          <w:lang w:eastAsia="en-US"/>
        </w:rPr>
        <w:t xml:space="preserve"> at the employee level,</w:t>
      </w:r>
      <w:r w:rsidR="009271C2" w:rsidRPr="00AB739F">
        <w:rPr>
          <w:rFonts w:eastAsiaTheme="minorHAnsi"/>
          <w:lang w:eastAsia="en-US"/>
        </w:rPr>
        <w:t xml:space="preserve"> that this return includes an adjustment to previous returns might resolve </w:t>
      </w:r>
      <w:r w:rsidR="00D9258A" w:rsidRPr="00AB739F">
        <w:rPr>
          <w:rFonts w:eastAsiaTheme="minorHAnsi"/>
          <w:lang w:eastAsia="en-US"/>
        </w:rPr>
        <w:t>most</w:t>
      </w:r>
      <w:r w:rsidR="009271C2" w:rsidRPr="00AB739F">
        <w:rPr>
          <w:rFonts w:eastAsiaTheme="minorHAnsi"/>
          <w:lang w:eastAsia="en-US"/>
        </w:rPr>
        <w:t xml:space="preserve"> cases.</w:t>
      </w:r>
    </w:p>
    <w:p w:rsidR="0093584F" w:rsidRPr="00AB739F" w:rsidRDefault="0093584F" w:rsidP="0093584F">
      <w:pPr>
        <w:pStyle w:val="Chapter3"/>
        <w:numPr>
          <w:ilvl w:val="0"/>
          <w:numId w:val="0"/>
        </w:numPr>
      </w:pPr>
    </w:p>
    <w:p w:rsidR="0093584F" w:rsidRPr="00AB739F" w:rsidRDefault="00302DC6" w:rsidP="00F859E2">
      <w:pPr>
        <w:pStyle w:val="Chapter3"/>
      </w:pPr>
      <w:r w:rsidRPr="00AB739F">
        <w:t>It is proposed that</w:t>
      </w:r>
      <w:r w:rsidR="0093584F" w:rsidRPr="00AB739F">
        <w:t xml:space="preserve"> when agreement </w:t>
      </w:r>
      <w:r w:rsidR="00201EED" w:rsidRPr="00AB739F">
        <w:t xml:space="preserve">is reached </w:t>
      </w:r>
      <w:r w:rsidR="0093584F" w:rsidRPr="00AB739F">
        <w:t>with an employee</w:t>
      </w:r>
      <w:r w:rsidR="00465E8E" w:rsidRPr="00AB739F">
        <w:rPr>
          <w:rStyle w:val="FootnoteReference"/>
          <w:sz w:val="24"/>
          <w:szCs w:val="24"/>
        </w:rPr>
        <w:footnoteReference w:id="15"/>
      </w:r>
      <w:r w:rsidR="0093584F" w:rsidRPr="00AB739F">
        <w:t xml:space="preserve"> </w:t>
      </w:r>
      <w:r w:rsidR="00E304AB" w:rsidRPr="00AB739F">
        <w:t>to repay an overpaid amount</w:t>
      </w:r>
      <w:r w:rsidR="00D34FBE" w:rsidRPr="00AB739F">
        <w:t>,</w:t>
      </w:r>
      <w:r w:rsidR="00E304AB" w:rsidRPr="00AB739F">
        <w:t xml:space="preserve"> </w:t>
      </w:r>
      <w:r w:rsidR="004D047D" w:rsidRPr="00AB739F">
        <w:t>an</w:t>
      </w:r>
      <w:r w:rsidR="0093584F" w:rsidRPr="00AB739F">
        <w:t xml:space="preserve"> employer</w:t>
      </w:r>
      <w:r w:rsidR="004D047D" w:rsidRPr="00AB739F">
        <w:t xml:space="preserve"> who</w:t>
      </w:r>
      <w:r w:rsidR="0093584F" w:rsidRPr="00AB739F">
        <w:t xml:space="preserve"> recalculate</w:t>
      </w:r>
      <w:r w:rsidR="004D047D" w:rsidRPr="00AB739F">
        <w:t>s</w:t>
      </w:r>
      <w:r w:rsidR="008A784B" w:rsidRPr="00AB739F">
        <w:t xml:space="preserve"> the amounts </w:t>
      </w:r>
      <w:r w:rsidR="0093584F" w:rsidRPr="00AB739F">
        <w:t>in the pay periods that were wrong</w:t>
      </w:r>
      <w:r w:rsidR="00E304AB" w:rsidRPr="00AB739F">
        <w:t xml:space="preserve"> could report the change to</w:t>
      </w:r>
      <w:r w:rsidR="0093584F" w:rsidRPr="00AB739F">
        <w:t xml:space="preserve"> Inland Revenue either by:</w:t>
      </w:r>
    </w:p>
    <w:p w:rsidR="00F859E2" w:rsidRPr="00AB739F" w:rsidRDefault="00F859E2" w:rsidP="00F859E2">
      <w:pPr>
        <w:pStyle w:val="Chapter3"/>
        <w:numPr>
          <w:ilvl w:val="0"/>
          <w:numId w:val="0"/>
        </w:numPr>
        <w:ind w:left="851" w:hanging="851"/>
      </w:pPr>
    </w:p>
    <w:p w:rsidR="0093584F" w:rsidRPr="00AB739F" w:rsidRDefault="00D9258A" w:rsidP="002E221D">
      <w:pPr>
        <w:pStyle w:val="Bullets"/>
        <w:rPr>
          <w:lang w:val="en-NZ"/>
        </w:rPr>
      </w:pPr>
      <w:proofErr w:type="gramStart"/>
      <w:r w:rsidRPr="00AB739F">
        <w:rPr>
          <w:lang w:val="en-NZ"/>
        </w:rPr>
        <w:t>r</w:t>
      </w:r>
      <w:r w:rsidR="008A784B" w:rsidRPr="00AB739F">
        <w:rPr>
          <w:lang w:val="en-NZ"/>
        </w:rPr>
        <w:t>olling</w:t>
      </w:r>
      <w:proofErr w:type="gramEnd"/>
      <w:r w:rsidR="008A784B" w:rsidRPr="00AB739F">
        <w:rPr>
          <w:lang w:val="en-NZ"/>
        </w:rPr>
        <w:t xml:space="preserve"> the</w:t>
      </w:r>
      <w:r w:rsidR="00DC6292" w:rsidRPr="00AB739F">
        <w:rPr>
          <w:lang w:val="en-NZ"/>
        </w:rPr>
        <w:t xml:space="preserve"> changes</w:t>
      </w:r>
      <w:r w:rsidR="008A784B" w:rsidRPr="00AB739F">
        <w:rPr>
          <w:lang w:val="en-NZ"/>
        </w:rPr>
        <w:t xml:space="preserve"> forward and netting them</w:t>
      </w:r>
      <w:r w:rsidR="00DC6292" w:rsidRPr="00AB739F">
        <w:rPr>
          <w:lang w:val="en-NZ"/>
        </w:rPr>
        <w:t xml:space="preserve"> off</w:t>
      </w:r>
      <w:r w:rsidR="0093584F" w:rsidRPr="00AB739F">
        <w:rPr>
          <w:lang w:val="en-NZ"/>
        </w:rPr>
        <w:t xml:space="preserve"> the gross income and deductions reported in a subsequent</w:t>
      </w:r>
      <w:r w:rsidR="00DC6292" w:rsidRPr="00AB739F">
        <w:rPr>
          <w:lang w:val="en-NZ"/>
        </w:rPr>
        <w:t xml:space="preserve"> return</w:t>
      </w:r>
      <w:r w:rsidR="008A784B" w:rsidRPr="00AB739F">
        <w:rPr>
          <w:lang w:val="en-NZ"/>
        </w:rPr>
        <w:t xml:space="preserve"> (Option A)</w:t>
      </w:r>
      <w:r w:rsidR="0093584F" w:rsidRPr="00AB739F">
        <w:rPr>
          <w:lang w:val="en-NZ"/>
        </w:rPr>
        <w:t>.</w:t>
      </w:r>
      <w:r w:rsidR="004D047D" w:rsidRPr="00AB739F">
        <w:rPr>
          <w:lang w:val="en-NZ"/>
        </w:rPr>
        <w:t xml:space="preserve"> </w:t>
      </w:r>
      <w:r w:rsidR="00D34FBE" w:rsidRPr="00AB739F">
        <w:rPr>
          <w:lang w:val="en-NZ"/>
        </w:rPr>
        <w:t xml:space="preserve"> </w:t>
      </w:r>
      <w:r w:rsidR="00AB627C" w:rsidRPr="00AB739F">
        <w:rPr>
          <w:lang w:val="en-NZ"/>
        </w:rPr>
        <w:t xml:space="preserve">For a discussion about </w:t>
      </w:r>
      <w:r w:rsidR="004D047D" w:rsidRPr="00AB739F">
        <w:rPr>
          <w:lang w:val="en-NZ"/>
        </w:rPr>
        <w:t xml:space="preserve">the ability to report </w:t>
      </w:r>
      <w:r w:rsidR="00AB627C" w:rsidRPr="00AB739F">
        <w:rPr>
          <w:lang w:val="en-NZ"/>
        </w:rPr>
        <w:t>negative</w:t>
      </w:r>
      <w:r w:rsidR="004D047D" w:rsidRPr="00AB739F">
        <w:rPr>
          <w:lang w:val="en-NZ"/>
        </w:rPr>
        <w:t xml:space="preserve"> values</w:t>
      </w:r>
      <w:r w:rsidR="00AB627C" w:rsidRPr="00AB739F">
        <w:rPr>
          <w:lang w:val="en-NZ"/>
        </w:rPr>
        <w:t xml:space="preserve"> </w:t>
      </w:r>
      <w:r w:rsidR="004D047D" w:rsidRPr="00AB739F">
        <w:rPr>
          <w:lang w:val="en-NZ"/>
        </w:rPr>
        <w:t xml:space="preserve">please </w:t>
      </w:r>
      <w:r w:rsidR="00AB627C" w:rsidRPr="00AB739F">
        <w:rPr>
          <w:lang w:val="en-NZ"/>
        </w:rPr>
        <w:t xml:space="preserve">see </w:t>
      </w:r>
      <w:r w:rsidR="000036BB" w:rsidRPr="00AB739F">
        <w:rPr>
          <w:lang w:val="en-NZ"/>
        </w:rPr>
        <w:t>the next</w:t>
      </w:r>
      <w:r w:rsidR="008A784B" w:rsidRPr="00AB739F">
        <w:rPr>
          <w:lang w:val="en-NZ"/>
        </w:rPr>
        <w:t xml:space="preserve"> section</w:t>
      </w:r>
      <w:r w:rsidR="00D34FBE" w:rsidRPr="00AB739F">
        <w:rPr>
          <w:lang w:val="en-NZ"/>
        </w:rPr>
        <w:t>,</w:t>
      </w:r>
      <w:r w:rsidR="008A784B" w:rsidRPr="00AB739F">
        <w:rPr>
          <w:lang w:val="en-NZ"/>
        </w:rPr>
        <w:t xml:space="preserve"> </w:t>
      </w:r>
      <w:r w:rsidR="00F54088" w:rsidRPr="00AB739F">
        <w:rPr>
          <w:lang w:val="en-NZ"/>
        </w:rPr>
        <w:t>“</w:t>
      </w:r>
      <w:r w:rsidR="008A784B" w:rsidRPr="00AB739F">
        <w:rPr>
          <w:lang w:val="en-NZ"/>
        </w:rPr>
        <w:t>Reporting negative values in a return</w:t>
      </w:r>
      <w:r w:rsidR="00F54088" w:rsidRPr="00AB739F">
        <w:rPr>
          <w:lang w:val="en-NZ"/>
        </w:rPr>
        <w:t>”</w:t>
      </w:r>
      <w:r w:rsidR="006C6ED0" w:rsidRPr="00AB739F">
        <w:rPr>
          <w:lang w:val="en-NZ"/>
        </w:rPr>
        <w:t>; or</w:t>
      </w:r>
    </w:p>
    <w:p w:rsidR="00DC6292" w:rsidRPr="00AB739F" w:rsidRDefault="00D9258A" w:rsidP="002E221D">
      <w:pPr>
        <w:pStyle w:val="Bullets"/>
        <w:spacing w:after="0"/>
        <w:rPr>
          <w:lang w:val="en-NZ"/>
        </w:rPr>
      </w:pPr>
      <w:proofErr w:type="gramStart"/>
      <w:r w:rsidRPr="00AB739F">
        <w:rPr>
          <w:lang w:val="en-NZ"/>
        </w:rPr>
        <w:t>m</w:t>
      </w:r>
      <w:r w:rsidR="00201EED" w:rsidRPr="00AB739F">
        <w:rPr>
          <w:lang w:val="en-NZ"/>
        </w:rPr>
        <w:t>aking</w:t>
      </w:r>
      <w:proofErr w:type="gramEnd"/>
      <w:r w:rsidR="00201EED" w:rsidRPr="00AB739F">
        <w:rPr>
          <w:lang w:val="en-NZ"/>
        </w:rPr>
        <w:t xml:space="preserve"> a correction by a</w:t>
      </w:r>
      <w:r w:rsidR="00DC6292" w:rsidRPr="00AB739F">
        <w:rPr>
          <w:lang w:val="en-NZ"/>
        </w:rPr>
        <w:t>men</w:t>
      </w:r>
      <w:r w:rsidR="008A784B" w:rsidRPr="00AB739F">
        <w:rPr>
          <w:lang w:val="en-NZ"/>
        </w:rPr>
        <w:t>ding the returns that required correction (Option B)</w:t>
      </w:r>
      <w:r w:rsidR="00201EED" w:rsidRPr="00AB739F">
        <w:rPr>
          <w:lang w:val="en-NZ"/>
        </w:rPr>
        <w:t>.</w:t>
      </w:r>
    </w:p>
    <w:p w:rsidR="00AB627C" w:rsidRPr="00AB739F" w:rsidRDefault="00AB627C" w:rsidP="00983F4C">
      <w:pPr>
        <w:pStyle w:val="Chapter3"/>
        <w:numPr>
          <w:ilvl w:val="0"/>
          <w:numId w:val="0"/>
        </w:numPr>
      </w:pPr>
    </w:p>
    <w:p w:rsidR="00AB627C" w:rsidRPr="00AB739F" w:rsidRDefault="00AB627C" w:rsidP="004F5551">
      <w:pPr>
        <w:pStyle w:val="Chapter3"/>
      </w:pPr>
      <w:r w:rsidRPr="00AB739F">
        <w:t xml:space="preserve">In terms of </w:t>
      </w:r>
      <w:r w:rsidR="00D419EF" w:rsidRPr="00AB739F">
        <w:t>employment law</w:t>
      </w:r>
      <w:r w:rsidR="00D34FBE" w:rsidRPr="00AB739F">
        <w:t>,</w:t>
      </w:r>
      <w:r w:rsidR="00D419EF" w:rsidRPr="00AB739F">
        <w:t xml:space="preserve"> </w:t>
      </w:r>
      <w:r w:rsidRPr="00AB739F">
        <w:t>and</w:t>
      </w:r>
      <w:r w:rsidR="00D419EF" w:rsidRPr="00AB739F">
        <w:t xml:space="preserve"> with their employee’s agreement</w:t>
      </w:r>
      <w:r w:rsidR="008A784B" w:rsidRPr="00AB739F">
        <w:t>,</w:t>
      </w:r>
      <w:r w:rsidR="00D419EF" w:rsidRPr="00AB739F">
        <w:t xml:space="preserve"> employers may</w:t>
      </w:r>
      <w:r w:rsidRPr="00AB739F">
        <w:t xml:space="preserve"> be able to correct </w:t>
      </w:r>
      <w:r w:rsidR="00E304AB" w:rsidRPr="00AB739F">
        <w:t xml:space="preserve">some </w:t>
      </w:r>
      <w:r w:rsidRPr="00AB739F">
        <w:t>overpayment errors in other ways</w:t>
      </w:r>
      <w:r w:rsidR="00D34FBE" w:rsidRPr="00AB739F">
        <w:t xml:space="preserve"> –</w:t>
      </w:r>
      <w:r w:rsidRPr="00AB739F">
        <w:t xml:space="preserve"> for example</w:t>
      </w:r>
      <w:r w:rsidR="00D34FBE" w:rsidRPr="00AB739F">
        <w:t>,</w:t>
      </w:r>
      <w:r w:rsidRPr="00AB739F">
        <w:t xml:space="preserve"> by reducing gross income payable in a subsequent pay period and calculating the tax and other deductions on the reduced gross.</w:t>
      </w:r>
    </w:p>
    <w:p w:rsidR="008C41B7" w:rsidRPr="00AB739F" w:rsidRDefault="008C41B7" w:rsidP="00AA4531">
      <w:pPr>
        <w:pStyle w:val="Chapter3"/>
        <w:numPr>
          <w:ilvl w:val="0"/>
          <w:numId w:val="0"/>
        </w:numPr>
        <w:ind w:left="851"/>
      </w:pPr>
    </w:p>
    <w:p w:rsidR="00F94CC0" w:rsidRDefault="00F94CC0">
      <w:pPr>
        <w:jc w:val="left"/>
        <w:rPr>
          <w:b/>
          <w:i/>
          <w:szCs w:val="24"/>
        </w:rPr>
      </w:pPr>
      <w:r>
        <w:br w:type="page"/>
      </w:r>
    </w:p>
    <w:p w:rsidR="00AA4531" w:rsidRPr="008C41B7" w:rsidRDefault="00AA4531" w:rsidP="000B4B82">
      <w:pPr>
        <w:pStyle w:val="Heading3"/>
      </w:pPr>
      <w:r w:rsidRPr="008C41B7">
        <w:t>Option C:  Reduced gross income</w:t>
      </w:r>
    </w:p>
    <w:p w:rsidR="00AA4531" w:rsidRPr="008C41B7" w:rsidRDefault="00AA4531" w:rsidP="00AA4531">
      <w:pPr>
        <w:pStyle w:val="Chapter3"/>
        <w:numPr>
          <w:ilvl w:val="0"/>
          <w:numId w:val="0"/>
        </w:numPr>
        <w:rPr>
          <w:sz w:val="20"/>
        </w:rPr>
      </w:pPr>
    </w:p>
    <w:p w:rsidR="00AA4531" w:rsidRDefault="00AA4531" w:rsidP="00F94CC0">
      <w:pPr>
        <w:pStyle w:val="Chapter3"/>
        <w:numPr>
          <w:ilvl w:val="0"/>
          <w:numId w:val="0"/>
        </w:numPr>
        <w:rPr>
          <w:sz w:val="20"/>
        </w:rPr>
      </w:pPr>
      <w:r>
        <w:rPr>
          <w:sz w:val="20"/>
        </w:rPr>
        <w:t>If the employer is legally able to correct an overpayment by reducing the gross payable in a subsequent period, and has their employee’s agreement, the information reported would be what is shown in bold below.  This example assumes the sa</w:t>
      </w:r>
      <w:r w:rsidR="00F94CC0">
        <w:rPr>
          <w:sz w:val="20"/>
        </w:rPr>
        <w:t xml:space="preserve">me scenario as in Options A and </w:t>
      </w:r>
      <w:r>
        <w:rPr>
          <w:sz w:val="20"/>
        </w:rPr>
        <w:t>B, a gross overpayment of $400.</w:t>
      </w:r>
    </w:p>
    <w:p w:rsidR="00F94CC0" w:rsidRPr="000175CB" w:rsidRDefault="00F94CC0" w:rsidP="00F94CC0">
      <w:pPr>
        <w:pStyle w:val="Chapter3"/>
        <w:numPr>
          <w:ilvl w:val="0"/>
          <w:numId w:val="0"/>
        </w:numPr>
        <w:rPr>
          <w:sz w:val="20"/>
        </w:rPr>
      </w:pPr>
    </w:p>
    <w:tbl>
      <w:tblPr>
        <w:tblStyle w:val="TableGrid1"/>
        <w:tblW w:w="8364" w:type="dxa"/>
        <w:tblInd w:w="108" w:type="dxa"/>
        <w:tblLook w:val="04A0" w:firstRow="1" w:lastRow="0" w:firstColumn="1" w:lastColumn="0" w:noHBand="0" w:noVBand="1"/>
      </w:tblPr>
      <w:tblGrid>
        <w:gridCol w:w="1560"/>
        <w:gridCol w:w="4394"/>
        <w:gridCol w:w="2410"/>
      </w:tblGrid>
      <w:tr w:rsidR="000175CB" w:rsidRPr="00F94CC0" w:rsidTr="00F94CC0">
        <w:trPr>
          <w:tblHeader/>
        </w:trPr>
        <w:tc>
          <w:tcPr>
            <w:tcW w:w="1560" w:type="dxa"/>
          </w:tcPr>
          <w:p w:rsidR="000175CB" w:rsidRPr="00F94CC0" w:rsidRDefault="000175CB" w:rsidP="000C60E4">
            <w:pPr>
              <w:spacing w:before="80" w:after="80"/>
              <w:rPr>
                <w:b/>
                <w:sz w:val="20"/>
                <w:lang w:val="en-NZ"/>
              </w:rPr>
            </w:pPr>
            <w:r w:rsidRPr="00F94CC0">
              <w:rPr>
                <w:b/>
                <w:sz w:val="20"/>
                <w:lang w:val="en-NZ"/>
              </w:rPr>
              <w:t>Reduced gross</w:t>
            </w:r>
          </w:p>
        </w:tc>
        <w:tc>
          <w:tcPr>
            <w:tcW w:w="4394" w:type="dxa"/>
            <w:tcBorders>
              <w:bottom w:val="single" w:sz="4" w:space="0" w:color="auto"/>
              <w:right w:val="single" w:sz="4" w:space="0" w:color="auto"/>
            </w:tcBorders>
          </w:tcPr>
          <w:p w:rsidR="000175CB" w:rsidRPr="00F94CC0" w:rsidRDefault="000175CB" w:rsidP="000C60E4">
            <w:pPr>
              <w:spacing w:before="80" w:after="80"/>
              <w:rPr>
                <w:b/>
                <w:sz w:val="20"/>
                <w:lang w:val="en-NZ"/>
              </w:rPr>
            </w:pPr>
            <w:r w:rsidRPr="00F94CC0">
              <w:rPr>
                <w:b/>
                <w:sz w:val="20"/>
                <w:lang w:val="en-NZ"/>
              </w:rPr>
              <w:t>Information reported</w:t>
            </w:r>
          </w:p>
        </w:tc>
        <w:tc>
          <w:tcPr>
            <w:tcW w:w="2410" w:type="dxa"/>
            <w:tcBorders>
              <w:left w:val="single" w:sz="4" w:space="0" w:color="auto"/>
            </w:tcBorders>
          </w:tcPr>
          <w:p w:rsidR="000175CB" w:rsidRPr="00F94CC0" w:rsidRDefault="000175CB" w:rsidP="000175CB">
            <w:pPr>
              <w:spacing w:before="80" w:after="80"/>
              <w:ind w:right="1168"/>
              <w:jc w:val="right"/>
              <w:rPr>
                <w:b/>
                <w:sz w:val="20"/>
                <w:lang w:val="en-NZ"/>
              </w:rPr>
            </w:pPr>
            <w:r w:rsidRPr="00F94CC0">
              <w:rPr>
                <w:b/>
                <w:sz w:val="20"/>
                <w:lang w:val="en-NZ"/>
              </w:rPr>
              <w:t>Amount</w:t>
            </w:r>
          </w:p>
        </w:tc>
      </w:tr>
      <w:tr w:rsidR="000175CB" w:rsidRPr="00F94CC0" w:rsidTr="00F94CC0">
        <w:tc>
          <w:tcPr>
            <w:tcW w:w="1560" w:type="dxa"/>
          </w:tcPr>
          <w:p w:rsidR="000175CB" w:rsidRPr="00F94CC0" w:rsidRDefault="000175CB" w:rsidP="000C60E4">
            <w:pPr>
              <w:spacing w:before="80" w:after="80"/>
              <w:rPr>
                <w:sz w:val="20"/>
                <w:lang w:val="en-NZ"/>
              </w:rPr>
            </w:pPr>
            <w:r w:rsidRPr="00F94CC0">
              <w:rPr>
                <w:sz w:val="20"/>
                <w:lang w:val="en-NZ"/>
              </w:rPr>
              <w:t>Gross income</w:t>
            </w:r>
          </w:p>
        </w:tc>
        <w:tc>
          <w:tcPr>
            <w:tcW w:w="4394" w:type="dxa"/>
            <w:tcBorders>
              <w:bottom w:val="single" w:sz="4" w:space="0" w:color="auto"/>
              <w:right w:val="single" w:sz="4" w:space="0" w:color="auto"/>
            </w:tcBorders>
          </w:tcPr>
          <w:p w:rsidR="000175CB" w:rsidRPr="00F94CC0" w:rsidRDefault="000175CB" w:rsidP="000C60E4">
            <w:pPr>
              <w:spacing w:before="80" w:after="80"/>
              <w:rPr>
                <w:sz w:val="20"/>
                <w:lang w:val="en-NZ"/>
              </w:rPr>
            </w:pPr>
            <w:r w:rsidRPr="00F94CC0">
              <w:rPr>
                <w:sz w:val="20"/>
                <w:lang w:val="en-NZ"/>
              </w:rPr>
              <w:t>Current pay minus overpayment ($900 − $400)</w:t>
            </w:r>
          </w:p>
        </w:tc>
        <w:tc>
          <w:tcPr>
            <w:tcW w:w="2410" w:type="dxa"/>
            <w:tcBorders>
              <w:left w:val="single" w:sz="4" w:space="0" w:color="auto"/>
            </w:tcBorders>
          </w:tcPr>
          <w:p w:rsidR="000175CB" w:rsidRPr="00F94CC0" w:rsidRDefault="000175CB" w:rsidP="000175CB">
            <w:pPr>
              <w:spacing w:before="80" w:after="80"/>
              <w:ind w:right="1168"/>
              <w:jc w:val="right"/>
              <w:rPr>
                <w:sz w:val="20"/>
                <w:lang w:val="en-NZ"/>
              </w:rPr>
            </w:pPr>
            <w:r w:rsidRPr="00F94CC0">
              <w:rPr>
                <w:b/>
                <w:sz w:val="20"/>
                <w:lang w:val="en-NZ"/>
              </w:rPr>
              <w:t>$500</w:t>
            </w:r>
          </w:p>
        </w:tc>
      </w:tr>
      <w:tr w:rsidR="000175CB" w:rsidRPr="00F94CC0" w:rsidTr="00F94CC0">
        <w:tc>
          <w:tcPr>
            <w:tcW w:w="1560" w:type="dxa"/>
          </w:tcPr>
          <w:p w:rsidR="000175CB" w:rsidRPr="00F94CC0" w:rsidRDefault="000175CB" w:rsidP="000C60E4">
            <w:pPr>
              <w:spacing w:before="80" w:after="80"/>
              <w:rPr>
                <w:sz w:val="20"/>
                <w:lang w:val="en-NZ"/>
              </w:rPr>
            </w:pPr>
            <w:r w:rsidRPr="00F94CC0">
              <w:rPr>
                <w:sz w:val="20"/>
                <w:lang w:val="en-NZ"/>
              </w:rPr>
              <w:t>PAYE</w:t>
            </w:r>
          </w:p>
        </w:tc>
        <w:tc>
          <w:tcPr>
            <w:tcW w:w="4394" w:type="dxa"/>
            <w:tcBorders>
              <w:bottom w:val="single" w:sz="4" w:space="0" w:color="auto"/>
              <w:right w:val="single" w:sz="4" w:space="0" w:color="auto"/>
            </w:tcBorders>
          </w:tcPr>
          <w:p w:rsidR="000175CB" w:rsidRPr="00F94CC0" w:rsidRDefault="000175CB" w:rsidP="000C60E4">
            <w:pPr>
              <w:spacing w:before="80" w:after="80"/>
              <w:rPr>
                <w:sz w:val="20"/>
                <w:lang w:val="en-NZ"/>
              </w:rPr>
            </w:pPr>
            <w:r w:rsidRPr="00F94CC0">
              <w:rPr>
                <w:sz w:val="20"/>
                <w:lang w:val="en-NZ"/>
              </w:rPr>
              <w:t>PAYE on reduced gross</w:t>
            </w:r>
          </w:p>
        </w:tc>
        <w:tc>
          <w:tcPr>
            <w:tcW w:w="2410" w:type="dxa"/>
            <w:tcBorders>
              <w:left w:val="single" w:sz="4" w:space="0" w:color="auto"/>
            </w:tcBorders>
          </w:tcPr>
          <w:p w:rsidR="000175CB" w:rsidRPr="00F94CC0" w:rsidRDefault="000175CB" w:rsidP="000175CB">
            <w:pPr>
              <w:spacing w:before="80" w:after="80"/>
              <w:ind w:right="1168"/>
              <w:jc w:val="right"/>
              <w:rPr>
                <w:sz w:val="20"/>
                <w:lang w:val="en-NZ"/>
              </w:rPr>
            </w:pPr>
            <w:r w:rsidRPr="00F94CC0">
              <w:rPr>
                <w:b/>
                <w:sz w:val="20"/>
                <w:lang w:val="en-NZ"/>
              </w:rPr>
              <w:t>$76</w:t>
            </w:r>
          </w:p>
        </w:tc>
      </w:tr>
      <w:tr w:rsidR="000175CB" w:rsidRPr="00F94CC0" w:rsidTr="00F94CC0">
        <w:tc>
          <w:tcPr>
            <w:tcW w:w="1560" w:type="dxa"/>
          </w:tcPr>
          <w:p w:rsidR="000175CB" w:rsidRPr="00F94CC0" w:rsidRDefault="000175CB" w:rsidP="000C60E4">
            <w:pPr>
              <w:spacing w:before="80" w:after="80"/>
              <w:rPr>
                <w:sz w:val="20"/>
                <w:lang w:val="en-NZ"/>
              </w:rPr>
            </w:pPr>
            <w:r w:rsidRPr="00F94CC0">
              <w:rPr>
                <w:sz w:val="20"/>
                <w:lang w:val="en-NZ"/>
              </w:rPr>
              <w:t>Student loan</w:t>
            </w:r>
          </w:p>
        </w:tc>
        <w:tc>
          <w:tcPr>
            <w:tcW w:w="4394" w:type="dxa"/>
            <w:tcBorders>
              <w:bottom w:val="single" w:sz="4" w:space="0" w:color="auto"/>
              <w:right w:val="single" w:sz="4" w:space="0" w:color="auto"/>
            </w:tcBorders>
          </w:tcPr>
          <w:p w:rsidR="000175CB" w:rsidRPr="00F94CC0" w:rsidRDefault="000175CB" w:rsidP="000C60E4">
            <w:pPr>
              <w:spacing w:before="80" w:after="80"/>
              <w:rPr>
                <w:sz w:val="20"/>
                <w:lang w:val="en-NZ"/>
              </w:rPr>
            </w:pPr>
            <w:r w:rsidRPr="00F94CC0">
              <w:rPr>
                <w:sz w:val="20"/>
                <w:lang w:val="en-NZ"/>
              </w:rPr>
              <w:t>Student loan on reduced gross</w:t>
            </w:r>
          </w:p>
        </w:tc>
        <w:tc>
          <w:tcPr>
            <w:tcW w:w="2410" w:type="dxa"/>
            <w:tcBorders>
              <w:left w:val="single" w:sz="4" w:space="0" w:color="auto"/>
            </w:tcBorders>
          </w:tcPr>
          <w:p w:rsidR="000175CB" w:rsidRPr="00F94CC0" w:rsidRDefault="000175CB" w:rsidP="000175CB">
            <w:pPr>
              <w:spacing w:before="80" w:after="80"/>
              <w:ind w:right="1168"/>
              <w:jc w:val="right"/>
              <w:rPr>
                <w:sz w:val="20"/>
                <w:lang w:val="en-NZ"/>
              </w:rPr>
            </w:pPr>
            <w:r w:rsidRPr="00F94CC0">
              <w:rPr>
                <w:b/>
                <w:sz w:val="20"/>
                <w:lang w:val="en-NZ"/>
              </w:rPr>
              <w:t>$16</w:t>
            </w:r>
          </w:p>
        </w:tc>
      </w:tr>
      <w:tr w:rsidR="000175CB" w:rsidRPr="00F94CC0" w:rsidTr="00F94CC0">
        <w:tc>
          <w:tcPr>
            <w:tcW w:w="1560" w:type="dxa"/>
            <w:shd w:val="clear" w:color="auto" w:fill="auto"/>
          </w:tcPr>
          <w:p w:rsidR="000175CB" w:rsidRPr="00F94CC0" w:rsidRDefault="000175CB" w:rsidP="000175CB">
            <w:pPr>
              <w:spacing w:before="80" w:after="80"/>
              <w:rPr>
                <w:b/>
                <w:sz w:val="20"/>
                <w:lang w:val="en-NZ"/>
              </w:rPr>
            </w:pPr>
            <w:r w:rsidRPr="00F94CC0">
              <w:rPr>
                <w:b/>
                <w:sz w:val="20"/>
                <w:lang w:val="en-NZ"/>
              </w:rPr>
              <w:t>Net pay</w:t>
            </w:r>
            <w:r w:rsidRPr="00F94CC0">
              <w:rPr>
                <w:rStyle w:val="FootnoteReference"/>
                <w:sz w:val="20"/>
                <w:szCs w:val="20"/>
                <w:lang w:val="en-NZ"/>
              </w:rPr>
              <w:footnoteReference w:id="16"/>
            </w:r>
          </w:p>
        </w:tc>
        <w:tc>
          <w:tcPr>
            <w:tcW w:w="4394" w:type="dxa"/>
            <w:tcBorders>
              <w:right w:val="single" w:sz="4" w:space="0" w:color="auto"/>
            </w:tcBorders>
            <w:shd w:val="clear" w:color="auto" w:fill="auto"/>
          </w:tcPr>
          <w:p w:rsidR="000175CB" w:rsidRPr="00F94CC0" w:rsidRDefault="000175CB" w:rsidP="000C60E4">
            <w:pPr>
              <w:spacing w:before="80" w:after="80"/>
              <w:rPr>
                <w:b/>
                <w:sz w:val="20"/>
                <w:lang w:val="en-NZ"/>
              </w:rPr>
            </w:pPr>
            <w:r w:rsidRPr="00F94CC0">
              <w:rPr>
                <w:b/>
                <w:sz w:val="20"/>
                <w:lang w:val="en-NZ"/>
              </w:rPr>
              <w:t>Net pay</w:t>
            </w:r>
          </w:p>
        </w:tc>
        <w:tc>
          <w:tcPr>
            <w:tcW w:w="2410" w:type="dxa"/>
            <w:tcBorders>
              <w:left w:val="single" w:sz="4" w:space="0" w:color="auto"/>
            </w:tcBorders>
          </w:tcPr>
          <w:p w:rsidR="000175CB" w:rsidRPr="00F94CC0" w:rsidRDefault="000175CB" w:rsidP="000175CB">
            <w:pPr>
              <w:spacing w:before="80" w:after="80"/>
              <w:ind w:right="1168"/>
              <w:jc w:val="right"/>
              <w:rPr>
                <w:b/>
                <w:sz w:val="20"/>
                <w:lang w:val="en-NZ"/>
              </w:rPr>
            </w:pPr>
            <w:r w:rsidRPr="00F94CC0">
              <w:rPr>
                <w:b/>
                <w:sz w:val="20"/>
                <w:lang w:val="en-NZ"/>
              </w:rPr>
              <w:t>$408</w:t>
            </w:r>
          </w:p>
        </w:tc>
      </w:tr>
    </w:tbl>
    <w:p w:rsidR="00AA4531" w:rsidRDefault="00AA4531" w:rsidP="00AA4531">
      <w:pPr>
        <w:pStyle w:val="Chapter3"/>
        <w:numPr>
          <w:ilvl w:val="0"/>
          <w:numId w:val="0"/>
        </w:numPr>
        <w:ind w:left="851" w:hanging="851"/>
      </w:pPr>
    </w:p>
    <w:p w:rsidR="00AB627C" w:rsidRPr="00AB739F" w:rsidRDefault="00AB627C" w:rsidP="00AB627C">
      <w:pPr>
        <w:pStyle w:val="Chapter3"/>
      </w:pPr>
      <w:r w:rsidRPr="00AB739F">
        <w:t xml:space="preserve">In this case the situation parallels an underpayment error as the tax </w:t>
      </w:r>
      <w:r w:rsidR="00881E9D" w:rsidRPr="00AB739F">
        <w:t>and other deductions are</w:t>
      </w:r>
      <w:r w:rsidRPr="00AB739F">
        <w:t xml:space="preserve"> calcula</w:t>
      </w:r>
      <w:r w:rsidR="008A5DD0" w:rsidRPr="00AB739F">
        <w:t>ted on the</w:t>
      </w:r>
      <w:r w:rsidRPr="00AB739F">
        <w:t xml:space="preserve"> gross amount</w:t>
      </w:r>
      <w:r w:rsidR="008A5DD0" w:rsidRPr="00AB739F">
        <w:t xml:space="preserve"> in th</w:t>
      </w:r>
      <w:r w:rsidR="00956116" w:rsidRPr="00AB739F">
        <w:t>e subsequent</w:t>
      </w:r>
      <w:r w:rsidR="008A5DD0" w:rsidRPr="00AB739F">
        <w:t xml:space="preserve"> pay period</w:t>
      </w:r>
      <w:r w:rsidR="00E304AB" w:rsidRPr="00AB739F">
        <w:t>.  In these circumstances no adjustment or amendment is required</w:t>
      </w:r>
      <w:r w:rsidR="00881E9D" w:rsidRPr="00AB739F">
        <w:t>.</w:t>
      </w:r>
    </w:p>
    <w:p w:rsidR="004D047D" w:rsidRPr="00AB739F" w:rsidRDefault="004D047D" w:rsidP="004D047D">
      <w:pPr>
        <w:pStyle w:val="Chapter3"/>
        <w:numPr>
          <w:ilvl w:val="0"/>
          <w:numId w:val="0"/>
        </w:numPr>
        <w:ind w:left="851"/>
      </w:pPr>
    </w:p>
    <w:p w:rsidR="00F54088" w:rsidRPr="00AB739F" w:rsidRDefault="00201EED" w:rsidP="00E304AB">
      <w:pPr>
        <w:pStyle w:val="Chapter3"/>
      </w:pPr>
      <w:r w:rsidRPr="00AB739F">
        <w:t>The above options</w:t>
      </w:r>
      <w:r w:rsidR="00881E9D" w:rsidRPr="00AB739F">
        <w:t xml:space="preserve"> (A, B and where possible under employment law</w:t>
      </w:r>
      <w:r w:rsidR="00AC65CB" w:rsidRPr="00AB739F">
        <w:t>,</w:t>
      </w:r>
      <w:r w:rsidR="00881E9D" w:rsidRPr="00AB739F">
        <w:t xml:space="preserve"> </w:t>
      </w:r>
      <w:r w:rsidR="00AC65CB" w:rsidRPr="00AB739F">
        <w:t>Option</w:t>
      </w:r>
      <w:r w:rsidR="00F1339C">
        <w:t> </w:t>
      </w:r>
      <w:r w:rsidR="00881E9D" w:rsidRPr="00AB739F">
        <w:t>C)</w:t>
      </w:r>
      <w:r w:rsidR="004D047D" w:rsidRPr="00AB739F">
        <w:t xml:space="preserve"> are intended to meet the design principle</w:t>
      </w:r>
      <w:r w:rsidR="00881E9D" w:rsidRPr="00AB739F">
        <w:t>s</w:t>
      </w:r>
      <w:r w:rsidR="004D047D" w:rsidRPr="00AB739F">
        <w:t xml:space="preserve"> of facilitating automation and</w:t>
      </w:r>
      <w:r w:rsidR="00AC65CB" w:rsidRPr="00AB739F">
        <w:t>,</w:t>
      </w:r>
      <w:r w:rsidR="004D047D" w:rsidRPr="00AB739F">
        <w:t xml:space="preserve"> as much as possible</w:t>
      </w:r>
      <w:r w:rsidR="00AC65CB" w:rsidRPr="00AB739F">
        <w:t>,</w:t>
      </w:r>
      <w:r w:rsidR="004D047D" w:rsidRPr="00AB739F">
        <w:t xml:space="preserve"> allowing employers to mak</w:t>
      </w:r>
      <w:r w:rsidRPr="00AB739F">
        <w:t xml:space="preserve">e corrections or </w:t>
      </w:r>
      <w:r w:rsidR="004D047D" w:rsidRPr="00AB739F">
        <w:t xml:space="preserve">adjustments consistent with their existing </w:t>
      </w:r>
      <w:r w:rsidR="006B0887" w:rsidRPr="00AB739F">
        <w:t>payroll practice</w:t>
      </w:r>
      <w:r w:rsidR="00881E9D" w:rsidRPr="00AB739F">
        <w:t>.  The</w:t>
      </w:r>
      <w:r w:rsidR="00E304AB" w:rsidRPr="00AB739F">
        <w:t xml:space="preserve"> ability to report negative values and what is required when an error occurred in a previous </w:t>
      </w:r>
      <w:r w:rsidRPr="00AB739F">
        <w:t>tax year</w:t>
      </w:r>
      <w:r w:rsidR="00E304AB" w:rsidRPr="00AB739F">
        <w:t xml:space="preserve"> are considered </w:t>
      </w:r>
      <w:r w:rsidR="002F610E" w:rsidRPr="00AB739F">
        <w:t xml:space="preserve">in </w:t>
      </w:r>
      <w:r w:rsidR="00881E9D" w:rsidRPr="00AB739F">
        <w:t xml:space="preserve">the </w:t>
      </w:r>
      <w:r w:rsidR="002F610E" w:rsidRPr="00AB739F">
        <w:t>following</w:t>
      </w:r>
      <w:r w:rsidR="00E304AB" w:rsidRPr="00AB739F">
        <w:t xml:space="preserve"> sections.</w:t>
      </w:r>
    </w:p>
    <w:p w:rsidR="006B6A74" w:rsidRPr="00AB739F" w:rsidRDefault="006B6A74" w:rsidP="00E7441D">
      <w:pPr>
        <w:pStyle w:val="Chapter3"/>
        <w:numPr>
          <w:ilvl w:val="0"/>
          <w:numId w:val="0"/>
        </w:numPr>
        <w:ind w:left="851"/>
      </w:pPr>
    </w:p>
    <w:p w:rsidR="008C41B7" w:rsidRPr="00AB739F" w:rsidRDefault="008C41B7" w:rsidP="00E7441D">
      <w:pPr>
        <w:pStyle w:val="Chapter3"/>
        <w:numPr>
          <w:ilvl w:val="0"/>
          <w:numId w:val="0"/>
        </w:numPr>
        <w:ind w:left="851"/>
      </w:pPr>
    </w:p>
    <w:p w:rsidR="00D62D73" w:rsidRPr="00AB739F" w:rsidRDefault="00D62D73" w:rsidP="008C41B7">
      <w:pPr>
        <w:pBdr>
          <w:top w:val="single" w:sz="4" w:space="10" w:color="auto"/>
          <w:left w:val="single" w:sz="4" w:space="10" w:color="auto"/>
          <w:bottom w:val="single" w:sz="4" w:space="10" w:color="auto"/>
          <w:right w:val="single" w:sz="4" w:space="10" w:color="auto"/>
        </w:pBdr>
        <w:jc w:val="left"/>
        <w:rPr>
          <w:b/>
          <w:lang w:val="en-NZ"/>
        </w:rPr>
      </w:pPr>
      <w:r w:rsidRPr="00AB739F">
        <w:rPr>
          <w:b/>
          <w:lang w:val="en-NZ"/>
        </w:rPr>
        <w:t>Questions</w:t>
      </w:r>
    </w:p>
    <w:p w:rsidR="00D62D73" w:rsidRPr="00AB739F" w:rsidRDefault="00D62D73" w:rsidP="008C41B7">
      <w:pPr>
        <w:pBdr>
          <w:top w:val="single" w:sz="4" w:space="10" w:color="auto"/>
          <w:left w:val="single" w:sz="4" w:space="10" w:color="auto"/>
          <w:bottom w:val="single" w:sz="4" w:space="10" w:color="auto"/>
          <w:right w:val="single" w:sz="4" w:space="10" w:color="auto"/>
        </w:pBdr>
        <w:jc w:val="left"/>
        <w:rPr>
          <w:lang w:val="en-NZ"/>
        </w:rPr>
      </w:pPr>
    </w:p>
    <w:p w:rsidR="00D62D73" w:rsidRPr="00AB739F" w:rsidRDefault="00D62D73" w:rsidP="008C41B7">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 xml:space="preserve">Is the method described in Option A </w:t>
      </w:r>
      <w:r w:rsidR="008A1522" w:rsidRPr="00AB739F">
        <w:rPr>
          <w:lang w:val="en-NZ"/>
        </w:rPr>
        <w:t>how</w:t>
      </w:r>
      <w:r w:rsidRPr="00AB739F">
        <w:rPr>
          <w:lang w:val="en-NZ"/>
        </w:rPr>
        <w:t xml:space="preserve"> you or your system calculates the details of an overpayment?  If not, how do you do it?</w:t>
      </w:r>
    </w:p>
    <w:p w:rsidR="00D62D73" w:rsidRPr="00AB739F" w:rsidRDefault="00D62D73" w:rsidP="008C41B7">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If you are involved with paying staff, which option (Option A or B) would you adopt to report an error correction to Inland Revenue and why?  If your answer would vary depending on the circumstances</w:t>
      </w:r>
      <w:r w:rsidR="002E221D" w:rsidRPr="00AB739F">
        <w:rPr>
          <w:lang w:val="en-NZ"/>
        </w:rPr>
        <w:t>,</w:t>
      </w:r>
      <w:r w:rsidRPr="00AB739F">
        <w:rPr>
          <w:lang w:val="en-NZ"/>
        </w:rPr>
        <w:t xml:space="preserve"> please explain why.</w:t>
      </w:r>
    </w:p>
    <w:p w:rsidR="00D62D73" w:rsidRPr="00AB739F" w:rsidRDefault="00D62D73" w:rsidP="008C41B7">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 xml:space="preserve">Should employers who adopt Option A be required to keep a record of both the original and corrected pay to enable the records to be reconciled if </w:t>
      </w:r>
      <w:r w:rsidR="002E221D" w:rsidRPr="00AB739F">
        <w:rPr>
          <w:lang w:val="en-NZ"/>
        </w:rPr>
        <w:t>problems</w:t>
      </w:r>
      <w:r w:rsidRPr="00AB739F">
        <w:rPr>
          <w:lang w:val="en-NZ"/>
        </w:rPr>
        <w:t xml:space="preserve"> arise?</w:t>
      </w:r>
    </w:p>
    <w:p w:rsidR="00D62D73" w:rsidRPr="00AB739F" w:rsidRDefault="00D62D73" w:rsidP="008C41B7">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If you have concerns about the workability of the options, or would recommend a variation, please elaborate.</w:t>
      </w:r>
    </w:p>
    <w:p w:rsidR="00D62D73" w:rsidRPr="00AB739F" w:rsidRDefault="00D62D73" w:rsidP="008C41B7">
      <w:pPr>
        <w:pStyle w:val="Bullets-withborder"/>
        <w:pBdr>
          <w:top w:val="single" w:sz="4" w:space="10" w:color="auto"/>
          <w:left w:val="single" w:sz="4" w:space="10" w:color="auto"/>
          <w:bottom w:val="single" w:sz="4" w:space="10" w:color="auto"/>
          <w:right w:val="single" w:sz="4" w:space="10" w:color="auto"/>
        </w:pBdr>
        <w:spacing w:after="0"/>
        <w:rPr>
          <w:szCs w:val="24"/>
          <w:lang w:val="en-NZ"/>
        </w:rPr>
      </w:pPr>
      <w:r w:rsidRPr="00AB739F">
        <w:rPr>
          <w:szCs w:val="24"/>
          <w:lang w:val="en-NZ"/>
        </w:rPr>
        <w:t>Do you ever recover overpayments by reducing gross income as described in Option C?  If you do, can you please describe the circumstances?</w:t>
      </w:r>
    </w:p>
    <w:p w:rsidR="00D62D73" w:rsidRPr="00AB739F" w:rsidRDefault="00D62D73" w:rsidP="00E7441D">
      <w:pPr>
        <w:pStyle w:val="Chapter3"/>
        <w:numPr>
          <w:ilvl w:val="0"/>
          <w:numId w:val="0"/>
        </w:numPr>
        <w:ind w:left="851"/>
      </w:pPr>
    </w:p>
    <w:p w:rsidR="00AD47CA" w:rsidRPr="00AB739F" w:rsidRDefault="00AD47CA" w:rsidP="00E7441D">
      <w:pPr>
        <w:pStyle w:val="Chapter3"/>
        <w:numPr>
          <w:ilvl w:val="0"/>
          <w:numId w:val="0"/>
        </w:numPr>
        <w:ind w:left="851"/>
      </w:pPr>
    </w:p>
    <w:p w:rsidR="00572DB6" w:rsidRPr="00AB739F" w:rsidRDefault="00295C66" w:rsidP="000B4B82">
      <w:pPr>
        <w:pStyle w:val="Heading3"/>
      </w:pPr>
      <w:bookmarkStart w:id="65" w:name="_Toc486327638"/>
      <w:bookmarkStart w:id="66" w:name="_Toc486857208"/>
      <w:r w:rsidRPr="00AB739F">
        <w:t>Reporting</w:t>
      </w:r>
      <w:r w:rsidR="00E304AB" w:rsidRPr="00AB739F">
        <w:t xml:space="preserve"> negative values in a return</w:t>
      </w:r>
      <w:bookmarkEnd w:id="65"/>
      <w:bookmarkEnd w:id="66"/>
    </w:p>
    <w:p w:rsidR="00572DB6" w:rsidRPr="00AB739F" w:rsidRDefault="00572DB6" w:rsidP="00572DB6">
      <w:pPr>
        <w:pStyle w:val="Chapter3"/>
        <w:numPr>
          <w:ilvl w:val="0"/>
          <w:numId w:val="0"/>
        </w:numPr>
        <w:ind w:left="851"/>
      </w:pPr>
    </w:p>
    <w:p w:rsidR="00DF01A7" w:rsidRPr="00AB739F" w:rsidRDefault="00DF01A7" w:rsidP="00572DB6">
      <w:pPr>
        <w:pStyle w:val="Chapter3"/>
      </w:pPr>
      <w:r w:rsidRPr="00AB739F">
        <w:t>For employers who pay staff more often than monthly</w:t>
      </w:r>
      <w:r w:rsidR="001F4A22" w:rsidRPr="00AB739F">
        <w:t>,</w:t>
      </w:r>
      <w:r w:rsidRPr="00AB739F">
        <w:t xml:space="preserve"> p</w:t>
      </w:r>
      <w:r w:rsidR="002F610E" w:rsidRPr="00AB739F">
        <w:t>ayday reporting will reduce the</w:t>
      </w:r>
      <w:r w:rsidR="00304EDB" w:rsidRPr="00AB739F">
        <w:t xml:space="preserve"> </w:t>
      </w:r>
      <w:r w:rsidRPr="00AB739F">
        <w:t>values in their returns of employment income information</w:t>
      </w:r>
      <w:r w:rsidR="00CF6824" w:rsidRPr="00AB739F">
        <w:t>.  F</w:t>
      </w:r>
      <w:r w:rsidR="003201D9" w:rsidRPr="00AB739F">
        <w:t>or example</w:t>
      </w:r>
      <w:r w:rsidR="001F4A22" w:rsidRPr="00AB739F">
        <w:t>,</w:t>
      </w:r>
      <w:r w:rsidR="003201D9" w:rsidRPr="00AB739F">
        <w:t xml:space="preserve"> an employer who pays weekly will have values in their weekly returns that are approximately </w:t>
      </w:r>
      <w:r w:rsidR="001F4A22" w:rsidRPr="00AB739F">
        <w:t xml:space="preserve">one-quarter </w:t>
      </w:r>
      <w:r w:rsidR="003201D9" w:rsidRPr="00AB739F">
        <w:t>the size of those reported in the employer monthly schedule</w:t>
      </w:r>
      <w:r w:rsidRPr="00AB739F">
        <w:t>.  Unless the constraint on filing negative values</w:t>
      </w:r>
      <w:r w:rsidR="003201D9" w:rsidRPr="00AB739F">
        <w:t xml:space="preserve"> is relaxed, payday reporting is</w:t>
      </w:r>
      <w:r w:rsidRPr="00AB739F">
        <w:t xml:space="preserve"> likely to increase </w:t>
      </w:r>
      <w:r w:rsidR="006D2912" w:rsidRPr="00AB739F">
        <w:t xml:space="preserve">the </w:t>
      </w:r>
      <w:r w:rsidRPr="00AB739F">
        <w:t>requirement to correct errors by amending previous returns.</w:t>
      </w:r>
    </w:p>
    <w:p w:rsidR="00DF01A7" w:rsidRPr="00AB739F" w:rsidRDefault="00DF01A7" w:rsidP="00DF01A7">
      <w:pPr>
        <w:pStyle w:val="Chapter3"/>
        <w:numPr>
          <w:ilvl w:val="0"/>
          <w:numId w:val="0"/>
        </w:numPr>
        <w:ind w:left="851"/>
      </w:pPr>
    </w:p>
    <w:p w:rsidR="00304EDB" w:rsidRPr="00AB739F" w:rsidRDefault="00572DB6" w:rsidP="00304EDB">
      <w:pPr>
        <w:pStyle w:val="Chapter3"/>
      </w:pPr>
      <w:r w:rsidRPr="00AB739F">
        <w:t xml:space="preserve">The </w:t>
      </w:r>
      <w:r w:rsidR="00C43D03" w:rsidRPr="00AB739F">
        <w:t xml:space="preserve">current </w:t>
      </w:r>
      <w:r w:rsidR="00DF01A7" w:rsidRPr="00AB739F">
        <w:t>constraint on filing negative values arises largely because Inland Revenue’s FIRST computer sys</w:t>
      </w:r>
      <w:r w:rsidR="00423F5A" w:rsidRPr="00AB739F">
        <w:t xml:space="preserve">tem cannot accurately </w:t>
      </w:r>
      <w:r w:rsidR="002E221D" w:rsidRPr="00AB739F">
        <w:t>process</w:t>
      </w:r>
      <w:r w:rsidR="00D92E12" w:rsidRPr="00AB739F">
        <w:t xml:space="preserve"> </w:t>
      </w:r>
      <w:r w:rsidR="00423F5A" w:rsidRPr="00AB739F">
        <w:t>negative values</w:t>
      </w:r>
      <w:r w:rsidRPr="00AB739F">
        <w:t xml:space="preserve">.  </w:t>
      </w:r>
      <w:r w:rsidR="00724CD0" w:rsidRPr="00AB739F">
        <w:rPr>
          <w:rFonts w:eastAsiaTheme="minorHAnsi"/>
          <w:lang w:eastAsia="en-US"/>
        </w:rPr>
        <w:t xml:space="preserve">Until Inland Revenue completes its transition to </w:t>
      </w:r>
      <w:r w:rsidR="002E221D" w:rsidRPr="00AB739F">
        <w:rPr>
          <w:rFonts w:eastAsiaTheme="minorHAnsi"/>
          <w:lang w:eastAsia="en-US"/>
        </w:rPr>
        <w:t>the</w:t>
      </w:r>
      <w:r w:rsidR="00724CD0" w:rsidRPr="00AB739F">
        <w:rPr>
          <w:rFonts w:eastAsiaTheme="minorHAnsi"/>
          <w:lang w:eastAsia="en-US"/>
        </w:rPr>
        <w:t xml:space="preserve"> new computer system</w:t>
      </w:r>
      <w:r w:rsidR="001F4A22" w:rsidRPr="00AB739F">
        <w:rPr>
          <w:rFonts w:eastAsiaTheme="minorHAnsi"/>
          <w:lang w:eastAsia="en-US"/>
        </w:rPr>
        <w:t>,</w:t>
      </w:r>
      <w:r w:rsidR="00724CD0" w:rsidRPr="00AB739F">
        <w:rPr>
          <w:rFonts w:eastAsiaTheme="minorHAnsi"/>
          <w:lang w:eastAsia="en-US"/>
        </w:rPr>
        <w:t xml:space="preserve"> it </w:t>
      </w:r>
      <w:r w:rsidR="00C43D03" w:rsidRPr="00AB739F">
        <w:rPr>
          <w:rFonts w:eastAsiaTheme="minorHAnsi"/>
          <w:lang w:eastAsia="en-US"/>
        </w:rPr>
        <w:t>will be managing PAYE and related social policy deductions across two computer systems: FIRST and START</w:t>
      </w:r>
      <w:r w:rsidR="00DF01A7" w:rsidRPr="00AB739F">
        <w:rPr>
          <w:rFonts w:eastAsiaTheme="minorHAnsi"/>
          <w:lang w:eastAsia="en-US"/>
        </w:rPr>
        <w:t xml:space="preserve">. </w:t>
      </w:r>
      <w:r w:rsidR="001F4A22" w:rsidRPr="00AB739F">
        <w:rPr>
          <w:rFonts w:eastAsiaTheme="minorHAnsi"/>
          <w:lang w:eastAsia="en-US"/>
        </w:rPr>
        <w:t xml:space="preserve"> </w:t>
      </w:r>
      <w:r w:rsidR="00DF01A7" w:rsidRPr="00AB739F">
        <w:rPr>
          <w:rFonts w:eastAsiaTheme="minorHAnsi"/>
          <w:lang w:eastAsia="en-US"/>
        </w:rPr>
        <w:t>T</w:t>
      </w:r>
      <w:r w:rsidR="00C43D03" w:rsidRPr="00AB739F">
        <w:rPr>
          <w:rFonts w:eastAsiaTheme="minorHAnsi"/>
          <w:lang w:eastAsia="en-US"/>
        </w:rPr>
        <w:t xml:space="preserve">he constraint on filing negative values </w:t>
      </w:r>
      <w:r w:rsidR="00447B61" w:rsidRPr="00AB739F">
        <w:rPr>
          <w:rFonts w:eastAsiaTheme="minorHAnsi"/>
          <w:lang w:eastAsia="en-US"/>
        </w:rPr>
        <w:t xml:space="preserve">will </w:t>
      </w:r>
      <w:r w:rsidR="00C43D03" w:rsidRPr="00AB739F">
        <w:rPr>
          <w:rFonts w:eastAsiaTheme="minorHAnsi"/>
          <w:lang w:eastAsia="en-US"/>
        </w:rPr>
        <w:t>remain</w:t>
      </w:r>
      <w:r w:rsidR="00447B61" w:rsidRPr="00AB739F">
        <w:rPr>
          <w:rFonts w:eastAsiaTheme="minorHAnsi"/>
          <w:lang w:eastAsia="en-US"/>
        </w:rPr>
        <w:t xml:space="preserve"> during this period</w:t>
      </w:r>
      <w:r w:rsidR="001F4A22" w:rsidRPr="00AB739F">
        <w:rPr>
          <w:rFonts w:eastAsiaTheme="minorHAnsi"/>
          <w:lang w:eastAsia="en-US"/>
        </w:rPr>
        <w:t>,</w:t>
      </w:r>
      <w:r w:rsidR="006D2912" w:rsidRPr="00AB739F">
        <w:rPr>
          <w:rFonts w:eastAsiaTheme="minorHAnsi"/>
          <w:lang w:eastAsia="en-US"/>
        </w:rPr>
        <w:t xml:space="preserve"> which is referred to as </w:t>
      </w:r>
      <w:r w:rsidR="001F4A22" w:rsidRPr="00AB739F">
        <w:rPr>
          <w:rFonts w:eastAsiaTheme="minorHAnsi"/>
          <w:lang w:eastAsia="en-US"/>
        </w:rPr>
        <w:t>“</w:t>
      </w:r>
      <w:r w:rsidR="006D2912" w:rsidRPr="00AB739F">
        <w:rPr>
          <w:rFonts w:eastAsiaTheme="minorHAnsi"/>
          <w:lang w:eastAsia="en-US"/>
        </w:rPr>
        <w:t>co-existence</w:t>
      </w:r>
      <w:r w:rsidR="001F4A22" w:rsidRPr="00AB739F">
        <w:rPr>
          <w:rFonts w:eastAsiaTheme="minorHAnsi"/>
          <w:lang w:eastAsia="en-US"/>
        </w:rPr>
        <w:t>”</w:t>
      </w:r>
      <w:r w:rsidR="00C43D03" w:rsidRPr="00AB739F">
        <w:rPr>
          <w:rFonts w:eastAsiaTheme="minorHAnsi"/>
          <w:lang w:eastAsia="en-US"/>
        </w:rPr>
        <w:t>.</w:t>
      </w:r>
    </w:p>
    <w:p w:rsidR="00304EDB" w:rsidRPr="00AB739F" w:rsidRDefault="00304EDB" w:rsidP="00304EDB">
      <w:pPr>
        <w:pStyle w:val="Chapter3"/>
        <w:numPr>
          <w:ilvl w:val="0"/>
          <w:numId w:val="0"/>
        </w:numPr>
        <w:ind w:left="851"/>
      </w:pPr>
    </w:p>
    <w:p w:rsidR="00304EDB" w:rsidRPr="00AB739F" w:rsidRDefault="006D2912" w:rsidP="0074555E">
      <w:pPr>
        <w:pStyle w:val="Chapter3"/>
      </w:pPr>
      <w:r w:rsidRPr="00AB739F">
        <w:t xml:space="preserve">Once Inland </w:t>
      </w:r>
      <w:r w:rsidR="005F506D" w:rsidRPr="00AB739F">
        <w:t>Revenue</w:t>
      </w:r>
      <w:r w:rsidRPr="00AB739F">
        <w:t xml:space="preserve"> manages all aspects of employment income information in its new computer </w:t>
      </w:r>
      <w:r w:rsidR="009950ED" w:rsidRPr="00AB739F">
        <w:t>system</w:t>
      </w:r>
      <w:r w:rsidR="000A6E88" w:rsidRPr="00AB739F">
        <w:t>,</w:t>
      </w:r>
      <w:r w:rsidR="009950ED" w:rsidRPr="00AB739F">
        <w:rPr>
          <w:sz w:val="18"/>
          <w:szCs w:val="18"/>
          <w:vertAlign w:val="superscript"/>
        </w:rPr>
        <w:t xml:space="preserve"> </w:t>
      </w:r>
      <w:r w:rsidR="009950ED" w:rsidRPr="00AB739F">
        <w:t>it</w:t>
      </w:r>
      <w:r w:rsidRPr="00AB739F">
        <w:t xml:space="preserve"> is </w:t>
      </w:r>
      <w:r w:rsidR="00F54088" w:rsidRPr="00AB739F">
        <w:t>proposed</w:t>
      </w:r>
      <w:r w:rsidRPr="00AB739F">
        <w:t xml:space="preserve"> that employers </w:t>
      </w:r>
      <w:r w:rsidR="005F506D" w:rsidRPr="00AB739F">
        <w:t xml:space="preserve">will </w:t>
      </w:r>
      <w:r w:rsidRPr="00AB739F">
        <w:t xml:space="preserve">be able to file </w:t>
      </w:r>
      <w:r w:rsidR="005F506D" w:rsidRPr="00AB739F">
        <w:t xml:space="preserve">adjustments with negative values. </w:t>
      </w:r>
      <w:r w:rsidR="009950ED" w:rsidRPr="00AB739F">
        <w:t xml:space="preserve"> It is not possible to definitively indicate when the system will be able to accept negative values but it will not be before </w:t>
      </w:r>
      <w:r w:rsidR="00370107" w:rsidRPr="00AB739F">
        <w:t>early</w:t>
      </w:r>
      <w:r w:rsidR="009950ED" w:rsidRPr="00AB739F">
        <w:t xml:space="preserve"> </w:t>
      </w:r>
      <w:r w:rsidR="00370107" w:rsidRPr="00AB739F">
        <w:t>2020</w:t>
      </w:r>
      <w:r w:rsidR="009950ED" w:rsidRPr="00AB739F">
        <w:t xml:space="preserve">. </w:t>
      </w:r>
      <w:r w:rsidR="005F506D" w:rsidRPr="00AB739F">
        <w:t xml:space="preserve"> O</w:t>
      </w:r>
      <w:r w:rsidRPr="00AB739F">
        <w:t>fficials are</w:t>
      </w:r>
      <w:r w:rsidR="00304EDB" w:rsidRPr="00AB739F">
        <w:t xml:space="preserve"> seeking</w:t>
      </w:r>
      <w:r w:rsidR="005F506D" w:rsidRPr="00AB739F">
        <w:t xml:space="preserve"> to explore and understand</w:t>
      </w:r>
      <w:r w:rsidR="00304EDB" w:rsidRPr="00AB739F">
        <w:t xml:space="preserve"> any</w:t>
      </w:r>
      <w:r w:rsidR="005F506D" w:rsidRPr="00AB739F">
        <w:t xml:space="preserve"> reconciliation or systems </w:t>
      </w:r>
      <w:r w:rsidRPr="00AB739F">
        <w:t xml:space="preserve">issues that might arise </w:t>
      </w:r>
      <w:r w:rsidR="009D033B" w:rsidRPr="00AB739F">
        <w:t>if this change is introduced</w:t>
      </w:r>
      <w:r w:rsidR="005F506D" w:rsidRPr="00AB739F">
        <w:t>.</w:t>
      </w:r>
    </w:p>
    <w:p w:rsidR="00E7441D" w:rsidRPr="00AB739F" w:rsidRDefault="00E7441D">
      <w:pPr>
        <w:jc w:val="left"/>
        <w:rPr>
          <w:lang w:val="en-NZ"/>
        </w:rPr>
      </w:pPr>
    </w:p>
    <w:p w:rsidR="008C41B7" w:rsidRPr="00AB739F" w:rsidRDefault="008C41B7">
      <w:pPr>
        <w:jc w:val="left"/>
        <w:rPr>
          <w:lang w:val="en-NZ"/>
        </w:rPr>
      </w:pPr>
    </w:p>
    <w:p w:rsidR="00D62D73" w:rsidRPr="00AB739F" w:rsidRDefault="00D62D73" w:rsidP="00EB0369">
      <w:pPr>
        <w:pStyle w:val="Chapter3"/>
        <w:numPr>
          <w:ilvl w:val="0"/>
          <w:numId w:val="0"/>
        </w:numPr>
        <w:pBdr>
          <w:top w:val="single" w:sz="4" w:space="10" w:color="auto"/>
          <w:left w:val="single" w:sz="4" w:space="10" w:color="auto"/>
          <w:bottom w:val="single" w:sz="4" w:space="10" w:color="auto"/>
          <w:right w:val="single" w:sz="4" w:space="10" w:color="auto"/>
        </w:pBdr>
        <w:rPr>
          <w:b/>
        </w:rPr>
      </w:pPr>
      <w:r w:rsidRPr="00AB739F">
        <w:rPr>
          <w:b/>
        </w:rPr>
        <w:t>Questions</w:t>
      </w:r>
    </w:p>
    <w:p w:rsidR="00D62D73" w:rsidRPr="00AB739F" w:rsidRDefault="00D62D73" w:rsidP="00EB0369">
      <w:pPr>
        <w:pBdr>
          <w:top w:val="single" w:sz="4" w:space="10" w:color="auto"/>
          <w:left w:val="single" w:sz="4" w:space="10" w:color="auto"/>
          <w:bottom w:val="single" w:sz="4" w:space="10" w:color="auto"/>
          <w:right w:val="single" w:sz="4" w:space="10" w:color="auto"/>
        </w:pBdr>
        <w:rPr>
          <w:lang w:val="en-NZ"/>
        </w:rPr>
      </w:pP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If you run a payroll and make adjustments by netting off the change against a subsequent return, approximately how many times a year does the constraint on filing negative values require you to amend earlier returns?</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Do you support the proposal to allow employers to file negative values in their returns of employment income information?</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 xml:space="preserve">If you have concerns about the proposal to allow employers to report negative values, or if there </w:t>
      </w:r>
      <w:proofErr w:type="gramStart"/>
      <w:r w:rsidRPr="00AB739F">
        <w:rPr>
          <w:lang w:val="en-NZ"/>
        </w:rPr>
        <w:t>are issues that implementation</w:t>
      </w:r>
      <w:proofErr w:type="gramEnd"/>
      <w:r w:rsidRPr="00AB739F">
        <w:rPr>
          <w:lang w:val="en-NZ"/>
        </w:rPr>
        <w:t xml:space="preserve"> must address, please explain them.</w:t>
      </w:r>
    </w:p>
    <w:p w:rsidR="004251DF" w:rsidRPr="00AB739F" w:rsidRDefault="004251DF" w:rsidP="006C6ED0">
      <w:pPr>
        <w:rPr>
          <w:lang w:val="en-NZ"/>
        </w:rPr>
      </w:pPr>
    </w:p>
    <w:p w:rsidR="002C030E" w:rsidRPr="00AB739F" w:rsidRDefault="002C030E" w:rsidP="006C6ED0">
      <w:pPr>
        <w:rPr>
          <w:lang w:val="en-NZ"/>
        </w:rPr>
      </w:pPr>
    </w:p>
    <w:p w:rsidR="00B84FCD" w:rsidRPr="00AB739F" w:rsidRDefault="000B364B" w:rsidP="007069F0">
      <w:pPr>
        <w:pStyle w:val="Heading2"/>
      </w:pPr>
      <w:bookmarkStart w:id="67" w:name="_Toc489958489"/>
      <w:r w:rsidRPr="00AB739F">
        <w:t>Interpretation errors</w:t>
      </w:r>
      <w:bookmarkEnd w:id="67"/>
    </w:p>
    <w:p w:rsidR="00B84FCD" w:rsidRPr="00AB739F" w:rsidRDefault="00B84FCD" w:rsidP="00B84FCD">
      <w:pPr>
        <w:pStyle w:val="Chapter3"/>
        <w:numPr>
          <w:ilvl w:val="0"/>
          <w:numId w:val="0"/>
        </w:numPr>
        <w:ind w:left="851"/>
      </w:pPr>
    </w:p>
    <w:p w:rsidR="00B84FCD" w:rsidRPr="00AB739F" w:rsidRDefault="00B84FCD" w:rsidP="00B84FCD">
      <w:pPr>
        <w:pStyle w:val="Chapter3"/>
      </w:pPr>
      <w:r w:rsidRPr="00AB739F">
        <w:t xml:space="preserve">Another type of error </w:t>
      </w:r>
      <w:r w:rsidR="00983F4C" w:rsidRPr="00AB739F">
        <w:t>occurs when</w:t>
      </w:r>
      <w:r w:rsidRPr="00AB739F">
        <w:t xml:space="preserve"> an employer </w:t>
      </w:r>
      <w:r w:rsidR="00781D5B" w:rsidRPr="00AB739F">
        <w:t>misinterprets the law</w:t>
      </w:r>
      <w:r w:rsidR="00BC25B2" w:rsidRPr="00AB739F">
        <w:t xml:space="preserve"> –</w:t>
      </w:r>
      <w:r w:rsidR="00781D5B" w:rsidRPr="00AB739F">
        <w:t xml:space="preserve"> for example</w:t>
      </w:r>
      <w:r w:rsidR="00BC25B2" w:rsidRPr="00AB739F">
        <w:t>,</w:t>
      </w:r>
      <w:r w:rsidR="00781D5B" w:rsidRPr="00AB739F">
        <w:t xml:space="preserve"> wrongly treating</w:t>
      </w:r>
      <w:r w:rsidRPr="00AB739F">
        <w:t xml:space="preserve"> a taxable allowance or provision as non-taxable</w:t>
      </w:r>
      <w:r w:rsidR="00F86DAB" w:rsidRPr="00AB739F">
        <w:t xml:space="preserve">.  These </w:t>
      </w:r>
      <w:r w:rsidR="004A1F9A" w:rsidRPr="00AB739F">
        <w:t>error</w:t>
      </w:r>
      <w:r w:rsidR="00F86DAB" w:rsidRPr="00AB739F">
        <w:t>s are</w:t>
      </w:r>
      <w:r w:rsidR="004A1F9A" w:rsidRPr="00AB739F">
        <w:t xml:space="preserve"> similar to</w:t>
      </w:r>
      <w:r w:rsidR="00380A8E" w:rsidRPr="00AB739F">
        <w:t xml:space="preserve"> </w:t>
      </w:r>
      <w:r w:rsidR="004A1F9A" w:rsidRPr="00AB739F">
        <w:t>other interpretation</w:t>
      </w:r>
      <w:r w:rsidR="00380A8E" w:rsidRPr="00AB739F">
        <w:t xml:space="preserve"> errors</w:t>
      </w:r>
      <w:r w:rsidR="00781D5B" w:rsidRPr="00AB739F">
        <w:t xml:space="preserve"> the employer might make in</w:t>
      </w:r>
      <w:r w:rsidR="00380A8E" w:rsidRPr="00AB739F">
        <w:t xml:space="preserve"> other aspects of their tax affairs</w:t>
      </w:r>
      <w:r w:rsidR="00BC25B2" w:rsidRPr="00AB739F">
        <w:t>,</w:t>
      </w:r>
      <w:r w:rsidR="00380A8E" w:rsidRPr="00AB739F">
        <w:t xml:space="preserve"> and it is proposed that similar principles should apply. </w:t>
      </w:r>
      <w:r w:rsidR="008C16B6" w:rsidRPr="00AB739F">
        <w:t xml:space="preserve"> When a taxpayer discovers an interpretation error</w:t>
      </w:r>
      <w:r w:rsidR="00BC25B2" w:rsidRPr="00AB739F">
        <w:t>,</w:t>
      </w:r>
      <w:r w:rsidR="008C16B6" w:rsidRPr="00AB739F">
        <w:t xml:space="preserve"> the general rule is that the</w:t>
      </w:r>
      <w:r w:rsidR="008A5DD0" w:rsidRPr="00AB739F">
        <w:t xml:space="preserve"> error</w:t>
      </w:r>
      <w:r w:rsidR="008C16B6" w:rsidRPr="00AB739F">
        <w:t xml:space="preserve"> must be corrected by making a voluntary disclosure</w:t>
      </w:r>
      <w:r w:rsidR="00C732AF" w:rsidRPr="00AB739F">
        <w:t xml:space="preserve"> proposing a reassessment of the incorrect return</w:t>
      </w:r>
      <w:r w:rsidR="00BC25B2" w:rsidRPr="00AB739F">
        <w:t>.</w:t>
      </w:r>
      <w:r w:rsidR="00C732AF" w:rsidRPr="00AB739F">
        <w:rPr>
          <w:rStyle w:val="FootnoteReference"/>
          <w:sz w:val="24"/>
          <w:szCs w:val="24"/>
        </w:rPr>
        <w:footnoteReference w:id="17"/>
      </w:r>
      <w:r w:rsidR="00C732AF" w:rsidRPr="00AB739F">
        <w:t xml:space="preserve">  </w:t>
      </w:r>
      <w:r w:rsidR="008C16B6" w:rsidRPr="00AB739F">
        <w:t>Interest and penalties may apply.</w:t>
      </w:r>
    </w:p>
    <w:p w:rsidR="00B84FCD" w:rsidRPr="00AB739F" w:rsidRDefault="00B84FCD" w:rsidP="00B84FCD">
      <w:pPr>
        <w:pStyle w:val="Chapter3"/>
        <w:numPr>
          <w:ilvl w:val="0"/>
          <w:numId w:val="0"/>
        </w:numPr>
        <w:ind w:left="851"/>
      </w:pPr>
    </w:p>
    <w:p w:rsidR="00C732AF" w:rsidRPr="00AB739F" w:rsidRDefault="00B84FCD" w:rsidP="00B84FCD">
      <w:pPr>
        <w:pStyle w:val="Chapter3"/>
      </w:pPr>
      <w:r w:rsidRPr="00AB739F">
        <w:t xml:space="preserve">Some of those who responded to the </w:t>
      </w:r>
      <w:r w:rsidR="00A3795C" w:rsidRPr="00AB739F">
        <w:t>discussion document</w:t>
      </w:r>
      <w:r w:rsidR="007D4BEC" w:rsidRPr="00AB739F">
        <w:t>,</w:t>
      </w:r>
      <w:r w:rsidR="00A3795C" w:rsidRPr="00AB739F">
        <w:t xml:space="preserve"> </w:t>
      </w:r>
      <w:r w:rsidR="00A3795C" w:rsidRPr="00AB739F">
        <w:rPr>
          <w:i/>
        </w:rPr>
        <w:t>Making Tax Simpler</w:t>
      </w:r>
      <w:r w:rsidR="00C07DC1" w:rsidRPr="00AB739F">
        <w:rPr>
          <w:i/>
        </w:rPr>
        <w:t xml:space="preserve"> –</w:t>
      </w:r>
      <w:r w:rsidR="00A3795C" w:rsidRPr="00AB739F">
        <w:rPr>
          <w:i/>
        </w:rPr>
        <w:t xml:space="preserve"> Better administration of PAYE and GST</w:t>
      </w:r>
      <w:r w:rsidR="007D4BEC" w:rsidRPr="00AB739F">
        <w:t>,</w:t>
      </w:r>
      <w:r w:rsidRPr="00AB739F">
        <w:t xml:space="preserve"> supported the proposal that there should be an ability to correct </w:t>
      </w:r>
      <w:r w:rsidR="00C732AF" w:rsidRPr="00AB739F">
        <w:t xml:space="preserve">genuine </w:t>
      </w:r>
      <w:r w:rsidR="00CA5F76" w:rsidRPr="00AB739F">
        <w:t xml:space="preserve">PAYE </w:t>
      </w:r>
      <w:r w:rsidR="00C732AF" w:rsidRPr="00AB739F">
        <w:t>e</w:t>
      </w:r>
      <w:r w:rsidR="00F86DAB" w:rsidRPr="00AB739F">
        <w:t>rrors</w:t>
      </w:r>
      <w:r w:rsidRPr="00AB739F">
        <w:t xml:space="preserve"> in a subsequent </w:t>
      </w:r>
      <w:r w:rsidR="00C732AF" w:rsidRPr="00AB739F">
        <w:t>return</w:t>
      </w:r>
      <w:r w:rsidR="007D4BEC" w:rsidRPr="00AB739F">
        <w:t>,</w:t>
      </w:r>
      <w:r w:rsidRPr="00AB739F">
        <w:t xml:space="preserve"> up to a threshold</w:t>
      </w:r>
      <w:r w:rsidR="00F54088" w:rsidRPr="00AB739F">
        <w:t xml:space="preserve"> or cap</w:t>
      </w:r>
      <w:r w:rsidRPr="00AB739F">
        <w:t xml:space="preserve">. </w:t>
      </w:r>
      <w:r w:rsidR="00F86DAB" w:rsidRPr="00AB739F">
        <w:t xml:space="preserve"> A provision </w:t>
      </w:r>
      <w:r w:rsidR="004A1F9A" w:rsidRPr="00AB739F">
        <w:t>exists in</w:t>
      </w:r>
      <w:r w:rsidR="00C732AF" w:rsidRPr="00AB739F">
        <w:t xml:space="preserve"> section 113A</w:t>
      </w:r>
      <w:r w:rsidR="004A1F9A" w:rsidRPr="00AB739F">
        <w:t xml:space="preserve"> </w:t>
      </w:r>
      <w:r w:rsidR="009A6B2B" w:rsidRPr="00AB739F">
        <w:t xml:space="preserve">of </w:t>
      </w:r>
      <w:r w:rsidR="004A1F9A" w:rsidRPr="00AB739F">
        <w:t xml:space="preserve">the Tax Administration Act </w:t>
      </w:r>
      <w:r w:rsidR="00C732AF" w:rsidRPr="00AB739F">
        <w:t xml:space="preserve">1994 </w:t>
      </w:r>
      <w:r w:rsidR="004A1F9A" w:rsidRPr="00AB739F">
        <w:t>whereby taxpayers can correct genuine errors</w:t>
      </w:r>
      <w:r w:rsidR="00F86DAB" w:rsidRPr="00AB739F">
        <w:t>, occurring in certain other tax types in</w:t>
      </w:r>
      <w:r w:rsidR="004A1F9A" w:rsidRPr="00AB739F">
        <w:t xml:space="preserve"> a subsequent return</w:t>
      </w:r>
      <w:r w:rsidR="007D4BEC" w:rsidRPr="00AB739F">
        <w:t>,</w:t>
      </w:r>
      <w:r w:rsidR="004A1F9A" w:rsidRPr="00AB739F">
        <w:t xml:space="preserve"> up to </w:t>
      </w:r>
      <w:r w:rsidR="00D24DCE" w:rsidRPr="00AB739F">
        <w:t>a cap</w:t>
      </w:r>
      <w:r w:rsidR="00A16974" w:rsidRPr="00AB739F">
        <w:t xml:space="preserve"> </w:t>
      </w:r>
      <w:r w:rsidR="008A5DD0" w:rsidRPr="00AB739F">
        <w:t>of $1,000</w:t>
      </w:r>
      <w:r w:rsidR="00F86DAB" w:rsidRPr="00AB739F">
        <w:t xml:space="preserve"> per return</w:t>
      </w:r>
      <w:r w:rsidR="008C16B6" w:rsidRPr="00AB739F">
        <w:t>.</w:t>
      </w:r>
    </w:p>
    <w:p w:rsidR="00C732AF" w:rsidRPr="00AB739F" w:rsidRDefault="00C732AF" w:rsidP="00C732AF">
      <w:pPr>
        <w:pStyle w:val="Chapter3"/>
        <w:numPr>
          <w:ilvl w:val="0"/>
          <w:numId w:val="0"/>
        </w:numPr>
        <w:ind w:left="851"/>
      </w:pPr>
    </w:p>
    <w:p w:rsidR="001A2FCE" w:rsidRPr="00AB739F" w:rsidRDefault="00A16974" w:rsidP="00B84FCD">
      <w:pPr>
        <w:pStyle w:val="Chapter3"/>
      </w:pPr>
      <w:r w:rsidRPr="00AB739F">
        <w:t>A limit or cap</w:t>
      </w:r>
      <w:r w:rsidR="008A5DD0" w:rsidRPr="00AB739F">
        <w:t xml:space="preserve"> of $1</w:t>
      </w:r>
      <w:r w:rsidR="00F86DAB" w:rsidRPr="00AB739F">
        <w:t>,000 per payday return for a large employer with several payrolls could amount to</w:t>
      </w:r>
      <w:r w:rsidR="003A2636" w:rsidRPr="00AB739F">
        <w:t xml:space="preserve"> a</w:t>
      </w:r>
      <w:r w:rsidR="008A5DD0" w:rsidRPr="00AB739F">
        <w:t xml:space="preserve"> very</w:t>
      </w:r>
      <w:r w:rsidR="003A2636" w:rsidRPr="00AB739F">
        <w:t xml:space="preserve"> significant</w:t>
      </w:r>
      <w:r w:rsidR="00F86DAB" w:rsidRPr="00AB739F">
        <w:t xml:space="preserve"> total in a year and could obscure systematic problems in the employer’s tax treatment of payroll.</w:t>
      </w:r>
    </w:p>
    <w:p w:rsidR="001A2FCE" w:rsidRPr="00AB739F" w:rsidRDefault="001A2FCE" w:rsidP="001A2FCE">
      <w:pPr>
        <w:pStyle w:val="Chapter3"/>
        <w:numPr>
          <w:ilvl w:val="0"/>
          <w:numId w:val="0"/>
        </w:numPr>
        <w:ind w:left="851"/>
      </w:pPr>
    </w:p>
    <w:p w:rsidR="00B84FCD" w:rsidRPr="00AB739F" w:rsidRDefault="003A2636" w:rsidP="00B84FCD">
      <w:pPr>
        <w:pStyle w:val="Chapter3"/>
      </w:pPr>
      <w:r w:rsidRPr="00AB739F">
        <w:t>In addition</w:t>
      </w:r>
      <w:r w:rsidR="001A2FCE" w:rsidRPr="00AB739F">
        <w:t xml:space="preserve">, </w:t>
      </w:r>
      <w:r w:rsidR="00633E1B" w:rsidRPr="00AB739F">
        <w:t xml:space="preserve">the possibility of </w:t>
      </w:r>
      <w:r w:rsidR="001A2FCE" w:rsidRPr="00AB739F">
        <w:t>shorter assessment periods for some social policy entit</w:t>
      </w:r>
      <w:r w:rsidR="00633E1B" w:rsidRPr="00AB739F">
        <w:t>lements and obligations has been raised</w:t>
      </w:r>
      <w:r w:rsidR="00876B32" w:rsidRPr="00AB739F">
        <w:t>.</w:t>
      </w:r>
      <w:r w:rsidR="001A2FCE" w:rsidRPr="00AB739F">
        <w:rPr>
          <w:rStyle w:val="FootnoteReference"/>
          <w:sz w:val="24"/>
          <w:szCs w:val="24"/>
        </w:rPr>
        <w:footnoteReference w:id="18"/>
      </w:r>
      <w:r w:rsidR="00633E1B" w:rsidRPr="00AB739F">
        <w:t xml:space="preserve">  If those proposals go ahead</w:t>
      </w:r>
      <w:r w:rsidR="009A6B2B" w:rsidRPr="00AB739F">
        <w:t>,</w:t>
      </w:r>
      <w:r w:rsidRPr="00AB739F">
        <w:t xml:space="preserve"> a non-tr</w:t>
      </w:r>
      <w:r w:rsidR="000774B9" w:rsidRPr="00AB739F">
        <w:t>ivial tax treatment error could</w:t>
      </w:r>
      <w:r w:rsidRPr="00AB739F">
        <w:t xml:space="preserve"> </w:t>
      </w:r>
      <w:r w:rsidR="00F54088" w:rsidRPr="00AB739F">
        <w:t xml:space="preserve">detrimentally affect </w:t>
      </w:r>
      <w:r w:rsidRPr="00AB739F">
        <w:t>an employee’s social policy entitlements</w:t>
      </w:r>
      <w:r w:rsidR="001F1D8F" w:rsidRPr="00AB739F">
        <w:t xml:space="preserve"> and obligations</w:t>
      </w:r>
      <w:r w:rsidRPr="00AB739F">
        <w:t xml:space="preserve"> if it was all reported in a subsequent </w:t>
      </w:r>
      <w:r w:rsidR="004B293B" w:rsidRPr="00AB739F">
        <w:t>payday return</w:t>
      </w:r>
      <w:r w:rsidRPr="00AB739F">
        <w:t>.</w:t>
      </w:r>
    </w:p>
    <w:p w:rsidR="00F859E2" w:rsidRPr="00AB739F" w:rsidRDefault="00F859E2">
      <w:pPr>
        <w:jc w:val="left"/>
        <w:rPr>
          <w:lang w:val="en-NZ"/>
        </w:rPr>
      </w:pPr>
    </w:p>
    <w:p w:rsidR="00EB0369" w:rsidRPr="00AB739F" w:rsidRDefault="00EB0369">
      <w:pPr>
        <w:jc w:val="left"/>
        <w:rPr>
          <w:lang w:val="en-NZ"/>
        </w:rPr>
      </w:pPr>
    </w:p>
    <w:p w:rsidR="00EB0369" w:rsidRPr="00AB739F" w:rsidRDefault="00EB0369" w:rsidP="00EB0369">
      <w:pPr>
        <w:pBdr>
          <w:top w:val="single" w:sz="4" w:space="10" w:color="auto"/>
          <w:left w:val="single" w:sz="4" w:space="10" w:color="auto"/>
          <w:bottom w:val="single" w:sz="4" w:space="10" w:color="auto"/>
          <w:right w:val="single" w:sz="4" w:space="10" w:color="auto"/>
        </w:pBdr>
        <w:jc w:val="left"/>
        <w:rPr>
          <w:b/>
          <w:sz w:val="20"/>
          <w:lang w:val="en-NZ"/>
        </w:rPr>
      </w:pPr>
      <w:r w:rsidRPr="00AB739F">
        <w:rPr>
          <w:b/>
          <w:sz w:val="20"/>
          <w:lang w:val="en-NZ"/>
        </w:rPr>
        <w:t>Example</w:t>
      </w:r>
    </w:p>
    <w:p w:rsidR="00EB0369" w:rsidRPr="00AB739F" w:rsidRDefault="00EB0369" w:rsidP="00EB0369">
      <w:pPr>
        <w:pBdr>
          <w:top w:val="single" w:sz="4" w:space="10" w:color="auto"/>
          <w:left w:val="single" w:sz="4" w:space="10" w:color="auto"/>
          <w:bottom w:val="single" w:sz="4" w:space="10" w:color="auto"/>
          <w:right w:val="single" w:sz="4" w:space="10" w:color="auto"/>
        </w:pBdr>
        <w:jc w:val="left"/>
        <w:rPr>
          <w:sz w:val="20"/>
          <w:lang w:val="en-NZ"/>
        </w:rPr>
      </w:pPr>
    </w:p>
    <w:p w:rsidR="00EB0369" w:rsidRPr="00AB739F" w:rsidRDefault="00EB0369" w:rsidP="00EB0369">
      <w:pPr>
        <w:pBdr>
          <w:top w:val="single" w:sz="4" w:space="10" w:color="auto"/>
          <w:left w:val="single" w:sz="4" w:space="10" w:color="auto"/>
          <w:bottom w:val="single" w:sz="4" w:space="10" w:color="auto"/>
          <w:right w:val="single" w:sz="4" w:space="10" w:color="auto"/>
        </w:pBdr>
        <w:jc w:val="left"/>
        <w:rPr>
          <w:sz w:val="20"/>
          <w:lang w:val="en-NZ"/>
        </w:rPr>
      </w:pPr>
      <w:r w:rsidRPr="00AB739F">
        <w:rPr>
          <w:sz w:val="20"/>
          <w:lang w:val="en-NZ"/>
        </w:rPr>
        <w:t>Since starting a new job in April, Phil and his family have lived in a house supplied by his employer at a rent $150 a week below the market rent.  The employer has not included the $150 in his gross income.  After six months the error is picked up by the tax agent, at which time $3,900 in gross income has gone unreported.  At Phil’s salary the PAYE owing is $1,224.</w:t>
      </w:r>
      <w:r w:rsidRPr="00AB739F">
        <w:rPr>
          <w:sz w:val="20"/>
          <w:vertAlign w:val="superscript"/>
          <w:lang w:val="en-NZ"/>
        </w:rPr>
        <w:footnoteReference w:id="19"/>
      </w:r>
    </w:p>
    <w:p w:rsidR="00EB0369" w:rsidRPr="00AB739F" w:rsidRDefault="00EB0369" w:rsidP="00EB0369">
      <w:pPr>
        <w:pBdr>
          <w:top w:val="single" w:sz="4" w:space="10" w:color="auto"/>
          <w:left w:val="single" w:sz="4" w:space="10" w:color="auto"/>
          <w:bottom w:val="single" w:sz="4" w:space="10" w:color="auto"/>
          <w:right w:val="single" w:sz="4" w:space="10" w:color="auto"/>
        </w:pBdr>
        <w:jc w:val="left"/>
        <w:rPr>
          <w:sz w:val="20"/>
          <w:lang w:val="en-NZ"/>
        </w:rPr>
      </w:pPr>
    </w:p>
    <w:p w:rsidR="00EB0369" w:rsidRPr="00AB739F" w:rsidRDefault="00EB0369" w:rsidP="00EB0369">
      <w:pPr>
        <w:pBdr>
          <w:top w:val="single" w:sz="4" w:space="10" w:color="auto"/>
          <w:left w:val="single" w:sz="4" w:space="10" w:color="auto"/>
          <w:bottom w:val="single" w:sz="4" w:space="10" w:color="auto"/>
          <w:right w:val="single" w:sz="4" w:space="10" w:color="auto"/>
        </w:pBdr>
        <w:jc w:val="left"/>
        <w:rPr>
          <w:sz w:val="20"/>
          <w:lang w:val="en-NZ"/>
        </w:rPr>
      </w:pPr>
      <w:r w:rsidRPr="00AB739F">
        <w:rPr>
          <w:sz w:val="20"/>
          <w:lang w:val="en-NZ"/>
        </w:rPr>
        <w:t>If the assessment period for Working for Families tax credits and child support reduces from a year to a shorter period, reporting the whole amount in a single payday return could materially reduce Phil’s entitlements or obligations without his available income changing.</w:t>
      </w:r>
    </w:p>
    <w:p w:rsidR="00B84FCD" w:rsidRPr="00AB739F" w:rsidRDefault="00B84FCD" w:rsidP="00B84FCD">
      <w:pPr>
        <w:pStyle w:val="Chapter3"/>
        <w:numPr>
          <w:ilvl w:val="0"/>
          <w:numId w:val="0"/>
        </w:numPr>
        <w:ind w:left="851"/>
      </w:pPr>
    </w:p>
    <w:p w:rsidR="00EB0369" w:rsidRPr="00AB739F" w:rsidRDefault="00EB0369" w:rsidP="00B84FCD">
      <w:pPr>
        <w:pStyle w:val="Chapter3"/>
        <w:numPr>
          <w:ilvl w:val="0"/>
          <w:numId w:val="0"/>
        </w:numPr>
        <w:ind w:left="851"/>
      </w:pPr>
    </w:p>
    <w:p w:rsidR="00A631FE" w:rsidRPr="00AB739F" w:rsidRDefault="00351622" w:rsidP="00351622">
      <w:pPr>
        <w:pStyle w:val="Chapter3"/>
      </w:pPr>
      <w:r w:rsidRPr="00AB739F">
        <w:t xml:space="preserve">Entitlements and obligations would be similarly affected </w:t>
      </w:r>
      <w:r w:rsidR="001967F4" w:rsidRPr="00AB739F">
        <w:t>if</w:t>
      </w:r>
      <w:r w:rsidRPr="00AB739F">
        <w:t xml:space="preserve"> instead of his employer having made an interpretation error </w:t>
      </w:r>
      <w:r w:rsidR="00FD0F83" w:rsidRPr="00AB739F">
        <w:t>the employer</w:t>
      </w:r>
      <w:r w:rsidRPr="00AB739F">
        <w:t xml:space="preserve"> had underpaid Phil $150 gross over the six</w:t>
      </w:r>
      <w:r w:rsidR="003B7679" w:rsidRPr="00AB739F">
        <w:t>-</w:t>
      </w:r>
      <w:r w:rsidRPr="00AB739F">
        <w:t>month period.  However</w:t>
      </w:r>
      <w:r w:rsidR="001967F4" w:rsidRPr="00AB739F">
        <w:t>,</w:t>
      </w:r>
      <w:r w:rsidRPr="00AB739F">
        <w:t xml:space="preserve"> in th</w:t>
      </w:r>
      <w:r w:rsidR="008A5DD0" w:rsidRPr="00AB739F">
        <w:t>at</w:t>
      </w:r>
      <w:r w:rsidRPr="00AB739F">
        <w:t xml:space="preserve"> case</w:t>
      </w:r>
      <w:r w:rsidR="002D101C" w:rsidRPr="00AB739F">
        <w:t>,</w:t>
      </w:r>
      <w:r w:rsidRPr="00AB739F">
        <w:t xml:space="preserve"> when the </w:t>
      </w:r>
      <w:r w:rsidR="003201D9" w:rsidRPr="00AB739F">
        <w:t xml:space="preserve">underpayment </w:t>
      </w:r>
      <w:r w:rsidRPr="00AB739F">
        <w:t>is corrected</w:t>
      </w:r>
      <w:r w:rsidR="003B7679" w:rsidRPr="00AB739F">
        <w:t>,</w:t>
      </w:r>
      <w:r w:rsidRPr="00AB739F">
        <w:t xml:space="preserve"> Phil </w:t>
      </w:r>
      <w:r w:rsidR="00F54088" w:rsidRPr="00AB739F">
        <w:t>would receive</w:t>
      </w:r>
      <w:r w:rsidRPr="00AB739F">
        <w:t xml:space="preserve"> a </w:t>
      </w:r>
      <w:r w:rsidR="00A631FE" w:rsidRPr="00AB739F">
        <w:t xml:space="preserve">cash </w:t>
      </w:r>
      <w:r w:rsidRPr="00AB739F">
        <w:t>lump sum and it is appropriate that his obligations and entitlements should reflect that.</w:t>
      </w:r>
    </w:p>
    <w:p w:rsidR="00A631FE" w:rsidRPr="00AB739F" w:rsidRDefault="00A631FE" w:rsidP="00A631FE">
      <w:pPr>
        <w:pStyle w:val="Chapter3"/>
        <w:numPr>
          <w:ilvl w:val="0"/>
          <w:numId w:val="0"/>
        </w:numPr>
        <w:ind w:left="851"/>
      </w:pPr>
    </w:p>
    <w:p w:rsidR="00351622" w:rsidRPr="00AB739F" w:rsidRDefault="00A631FE" w:rsidP="00351622">
      <w:pPr>
        <w:pStyle w:val="Chapter3"/>
      </w:pPr>
      <w:r w:rsidRPr="00AB739F">
        <w:t>Ideally</w:t>
      </w:r>
      <w:r w:rsidR="002D25A3" w:rsidRPr="00AB739F">
        <w:t>,</w:t>
      </w:r>
      <w:r w:rsidRPr="00AB739F">
        <w:t xml:space="preserve"> a threshold for interpretation errors would allow </w:t>
      </w:r>
      <w:r w:rsidR="00072FCB" w:rsidRPr="00AB739F">
        <w:t>small</w:t>
      </w:r>
      <w:r w:rsidR="004B293B" w:rsidRPr="00AB739F">
        <w:t xml:space="preserve"> errors to be corrected</w:t>
      </w:r>
      <w:r w:rsidRPr="00AB739F">
        <w:t xml:space="preserve"> in a subsequent return while requiring</w:t>
      </w:r>
      <w:r w:rsidR="00072FCB" w:rsidRPr="00AB739F">
        <w:t xml:space="preserve"> other</w:t>
      </w:r>
      <w:r w:rsidRPr="00AB739F">
        <w:t xml:space="preserve"> errors to be corrected by amending previous returns.</w:t>
      </w:r>
    </w:p>
    <w:p w:rsidR="009927B7" w:rsidRPr="00AB739F" w:rsidRDefault="009927B7" w:rsidP="009927B7">
      <w:pPr>
        <w:pStyle w:val="Chapter3"/>
        <w:numPr>
          <w:ilvl w:val="0"/>
          <w:numId w:val="0"/>
        </w:numPr>
        <w:ind w:left="851"/>
      </w:pPr>
    </w:p>
    <w:p w:rsidR="003D694B" w:rsidRPr="00AB739F" w:rsidRDefault="002E221D" w:rsidP="00351622">
      <w:pPr>
        <w:pStyle w:val="Chapter3"/>
      </w:pPr>
      <w:r w:rsidRPr="00AB739F">
        <w:t>Offi</w:t>
      </w:r>
      <w:r w:rsidR="00BB2AB3" w:rsidRPr="00AB739F">
        <w:t>c</w:t>
      </w:r>
      <w:r w:rsidRPr="00AB739F">
        <w:t xml:space="preserve">ials </w:t>
      </w:r>
      <w:r w:rsidR="009927B7" w:rsidRPr="00AB739F">
        <w:t>propose that an employer who makes an interpretation error can correct it in a subsequent return provided</w:t>
      </w:r>
      <w:r w:rsidR="00072FCB" w:rsidRPr="00AB739F">
        <w:t xml:space="preserve"> PAYE on</w:t>
      </w:r>
      <w:r w:rsidR="009927B7" w:rsidRPr="00AB739F">
        <w:t xml:space="preserve"> the </w:t>
      </w:r>
      <w:r w:rsidR="00072FCB" w:rsidRPr="00AB739F">
        <w:t>discrepancy</w:t>
      </w:r>
      <w:r w:rsidR="009927B7" w:rsidRPr="00AB739F">
        <w:t xml:space="preserve"> is less than 10</w:t>
      </w:r>
      <w:r w:rsidRPr="00AB739F">
        <w:t xml:space="preserve"> percent</w:t>
      </w:r>
      <w:r w:rsidR="009927B7" w:rsidRPr="00AB739F">
        <w:t xml:space="preserve"> of the employee’s </w:t>
      </w:r>
      <w:r w:rsidR="00BD3D82" w:rsidRPr="00AB739F">
        <w:t xml:space="preserve">total </w:t>
      </w:r>
      <w:r w:rsidR="00072FCB" w:rsidRPr="00AB739F">
        <w:t xml:space="preserve">PAYE </w:t>
      </w:r>
      <w:r w:rsidR="009927B7" w:rsidRPr="00AB739F">
        <w:t xml:space="preserve">in that </w:t>
      </w:r>
      <w:r w:rsidR="00072FCB" w:rsidRPr="00AB739F">
        <w:t>payday return</w:t>
      </w:r>
      <w:r w:rsidR="009927B7" w:rsidRPr="00AB739F">
        <w:t>.</w:t>
      </w:r>
    </w:p>
    <w:p w:rsidR="00A925E1" w:rsidRPr="00AB739F" w:rsidRDefault="00072FCB" w:rsidP="00351622">
      <w:pPr>
        <w:pStyle w:val="Chapter3"/>
      </w:pPr>
      <w:r w:rsidRPr="00AB739F">
        <w:t>In addition</w:t>
      </w:r>
      <w:r w:rsidR="00A925E1" w:rsidRPr="00AB739F">
        <w:t>,</w:t>
      </w:r>
      <w:r w:rsidRPr="00AB739F">
        <w:t xml:space="preserve"> to ensure that frequent</w:t>
      </w:r>
      <w:r w:rsidR="00A925E1" w:rsidRPr="00AB739F">
        <w:t xml:space="preserve"> or widespread</w:t>
      </w:r>
      <w:r w:rsidRPr="00AB739F">
        <w:t xml:space="preserve"> interpretation errors have visibility</w:t>
      </w:r>
      <w:r w:rsidR="00890162" w:rsidRPr="00AB739F">
        <w:t>,</w:t>
      </w:r>
      <w:r w:rsidRPr="00AB739F">
        <w:t xml:space="preserve"> </w:t>
      </w:r>
      <w:r w:rsidR="002E221D" w:rsidRPr="00AB739F">
        <w:t>we suggest</w:t>
      </w:r>
      <w:r w:rsidRPr="00AB739F">
        <w:t xml:space="preserve"> that employers can only correct interpretation errors in a subsequent return up to an annu</w:t>
      </w:r>
      <w:r w:rsidR="008A5DD0" w:rsidRPr="00AB739F">
        <w:t>al threshold of $10</w:t>
      </w:r>
      <w:r w:rsidRPr="00AB739F">
        <w:t xml:space="preserve">,000 </w:t>
      </w:r>
      <w:r w:rsidR="00B337FF" w:rsidRPr="00AB739F">
        <w:t xml:space="preserve">a year </w:t>
      </w:r>
      <w:r w:rsidRPr="00AB739F">
        <w:t xml:space="preserve">of PAYE discrepancy for that </w:t>
      </w:r>
      <w:r w:rsidR="008A5DD0" w:rsidRPr="00AB739F">
        <w:t>employer</w:t>
      </w:r>
      <w:r w:rsidR="0042222B" w:rsidRPr="00AB739F">
        <w:t>.</w:t>
      </w:r>
      <w:r w:rsidR="00890162" w:rsidRPr="00AB739F">
        <w:rPr>
          <w:rStyle w:val="FootnoteReference"/>
          <w:sz w:val="24"/>
          <w:szCs w:val="24"/>
        </w:rPr>
        <w:footnoteReference w:id="20"/>
      </w:r>
      <w:r w:rsidR="00B337FF" w:rsidRPr="00AB739F">
        <w:t xml:space="preserve"> </w:t>
      </w:r>
      <w:r w:rsidR="00A3795C" w:rsidRPr="00AB739F">
        <w:t xml:space="preserve"> N</w:t>
      </w:r>
      <w:r w:rsidR="00B337FF" w:rsidRPr="00AB739F">
        <w:t xml:space="preserve">o threshold </w:t>
      </w:r>
      <w:r w:rsidR="00A3795C" w:rsidRPr="00AB739F">
        <w:t>is</w:t>
      </w:r>
      <w:r w:rsidR="00B337FF" w:rsidRPr="00AB739F">
        <w:t xml:space="preserve"> proposed for correcting other error types.  The $10,000 is </w:t>
      </w:r>
      <w:r w:rsidR="000D2A99" w:rsidRPr="00AB739F">
        <w:t xml:space="preserve">proposed </w:t>
      </w:r>
      <w:r w:rsidR="00B337FF" w:rsidRPr="00AB739F">
        <w:t>as a limit on upward reassessments arising from interpretation errors</w:t>
      </w:r>
      <w:r w:rsidR="00CF6824" w:rsidRPr="00AB739F">
        <w:t>,</w:t>
      </w:r>
      <w:r w:rsidR="00B337FF" w:rsidRPr="00AB739F">
        <w:t xml:space="preserve"> not a</w:t>
      </w:r>
      <w:r w:rsidR="002A5627" w:rsidRPr="00AB739F">
        <w:t>s a</w:t>
      </w:r>
      <w:r w:rsidR="00B337FF" w:rsidRPr="00AB739F">
        <w:t xml:space="preserve"> net threshold that allows upward and downward reassessments to be netted off.</w:t>
      </w:r>
    </w:p>
    <w:p w:rsidR="00A925E1" w:rsidRPr="00AB739F" w:rsidRDefault="00A925E1" w:rsidP="00A925E1">
      <w:pPr>
        <w:pStyle w:val="Chapter3"/>
        <w:numPr>
          <w:ilvl w:val="0"/>
          <w:numId w:val="0"/>
        </w:numPr>
        <w:ind w:left="851"/>
      </w:pPr>
    </w:p>
    <w:p w:rsidR="007479B0" w:rsidRPr="00AB739F" w:rsidRDefault="00BA7E5B" w:rsidP="00A925E1">
      <w:pPr>
        <w:pStyle w:val="Chapter3"/>
      </w:pPr>
      <w:r w:rsidRPr="00AB739F">
        <w:rPr>
          <w:rFonts w:eastAsiaTheme="minorHAnsi"/>
          <w:lang w:eastAsia="en-US"/>
        </w:rPr>
        <w:t xml:space="preserve">A number of issues relating to PAYE information </w:t>
      </w:r>
      <w:r w:rsidR="007479B0" w:rsidRPr="00AB739F">
        <w:rPr>
          <w:rFonts w:eastAsiaTheme="minorHAnsi"/>
          <w:lang w:eastAsia="en-US"/>
        </w:rPr>
        <w:t>c</w:t>
      </w:r>
      <w:r w:rsidRPr="00AB739F">
        <w:rPr>
          <w:rFonts w:eastAsiaTheme="minorHAnsi"/>
          <w:lang w:eastAsia="en-US"/>
        </w:rPr>
        <w:t>on</w:t>
      </w:r>
      <w:r w:rsidR="007479B0" w:rsidRPr="00AB739F">
        <w:rPr>
          <w:rFonts w:eastAsiaTheme="minorHAnsi"/>
          <w:lang w:eastAsia="en-US"/>
        </w:rPr>
        <w:t>cerning</w:t>
      </w:r>
      <w:r w:rsidR="00B337FF" w:rsidRPr="00AB739F">
        <w:rPr>
          <w:rFonts w:eastAsiaTheme="minorHAnsi"/>
          <w:lang w:eastAsia="en-US"/>
        </w:rPr>
        <w:t xml:space="preserve"> non-resident employees and non-resident contractors were raised in feedback on </w:t>
      </w:r>
      <w:r w:rsidR="00633E1B" w:rsidRPr="00AB739F">
        <w:rPr>
          <w:rFonts w:eastAsiaTheme="minorHAnsi"/>
          <w:i/>
          <w:lang w:eastAsia="en-US"/>
        </w:rPr>
        <w:t>Making Tax S</w:t>
      </w:r>
      <w:r w:rsidR="00B337FF" w:rsidRPr="00AB739F">
        <w:rPr>
          <w:rFonts w:eastAsiaTheme="minorHAnsi"/>
          <w:i/>
          <w:lang w:eastAsia="en-US"/>
        </w:rPr>
        <w:t>impler – A Government green paper on tax administration</w:t>
      </w:r>
      <w:r w:rsidR="00FA43AF" w:rsidRPr="00AB739F">
        <w:rPr>
          <w:rFonts w:eastAsiaTheme="minorHAnsi"/>
          <w:lang w:eastAsia="en-US"/>
        </w:rPr>
        <w:t>,</w:t>
      </w:r>
      <w:r w:rsidR="00A3795C" w:rsidRPr="00AB739F">
        <w:rPr>
          <w:rFonts w:eastAsiaTheme="minorHAnsi"/>
          <w:lang w:eastAsia="en-US"/>
        </w:rPr>
        <w:t xml:space="preserve"> and in response to </w:t>
      </w:r>
      <w:r w:rsidR="00A3795C" w:rsidRPr="00AB739F">
        <w:rPr>
          <w:i/>
        </w:rPr>
        <w:t>Making Tax Simpler</w:t>
      </w:r>
      <w:r w:rsidR="002C030E" w:rsidRPr="00AB739F">
        <w:rPr>
          <w:i/>
        </w:rPr>
        <w:t xml:space="preserve"> </w:t>
      </w:r>
      <w:r w:rsidR="002C030E" w:rsidRPr="00AB739F">
        <w:rPr>
          <w:rFonts w:eastAsiaTheme="minorHAnsi"/>
          <w:i/>
          <w:lang w:eastAsia="en-US"/>
        </w:rPr>
        <w:t>–</w:t>
      </w:r>
      <w:r w:rsidR="00A3795C" w:rsidRPr="00AB739F">
        <w:rPr>
          <w:i/>
        </w:rPr>
        <w:t xml:space="preserve"> Better administration of PAYE and GST</w:t>
      </w:r>
      <w:r w:rsidR="00B337FF" w:rsidRPr="00AB739F">
        <w:rPr>
          <w:rFonts w:eastAsiaTheme="minorHAnsi"/>
          <w:lang w:eastAsia="en-US"/>
        </w:rPr>
        <w:t>.</w:t>
      </w:r>
    </w:p>
    <w:p w:rsidR="007479B0" w:rsidRPr="00AB739F" w:rsidRDefault="007479B0" w:rsidP="007479B0">
      <w:pPr>
        <w:pStyle w:val="Chapter3"/>
        <w:numPr>
          <w:ilvl w:val="0"/>
          <w:numId w:val="0"/>
        </w:numPr>
        <w:ind w:left="851"/>
      </w:pPr>
    </w:p>
    <w:p w:rsidR="00B337FF" w:rsidRPr="00AB739F" w:rsidRDefault="00B337FF" w:rsidP="00A925E1">
      <w:pPr>
        <w:pStyle w:val="Chapter3"/>
      </w:pPr>
      <w:r w:rsidRPr="00AB739F">
        <w:rPr>
          <w:rFonts w:eastAsiaTheme="minorHAnsi"/>
          <w:lang w:eastAsia="en-US"/>
        </w:rPr>
        <w:t xml:space="preserve">This issues paper does not </w:t>
      </w:r>
      <w:r w:rsidR="002E221D" w:rsidRPr="00AB739F">
        <w:rPr>
          <w:rFonts w:eastAsiaTheme="minorHAnsi"/>
          <w:lang w:eastAsia="en-US"/>
        </w:rPr>
        <w:t>put forward</w:t>
      </w:r>
      <w:r w:rsidRPr="00AB739F">
        <w:rPr>
          <w:rFonts w:eastAsiaTheme="minorHAnsi"/>
          <w:lang w:eastAsia="en-US"/>
        </w:rPr>
        <w:t xml:space="preserve"> any special rules in relation to the correction of errors in </w:t>
      </w:r>
      <w:r w:rsidR="007479B0" w:rsidRPr="00AB739F">
        <w:rPr>
          <w:rFonts w:eastAsiaTheme="minorHAnsi"/>
          <w:lang w:eastAsia="en-US"/>
        </w:rPr>
        <w:t xml:space="preserve">employment income </w:t>
      </w:r>
      <w:r w:rsidRPr="00AB739F">
        <w:rPr>
          <w:rFonts w:eastAsiaTheme="minorHAnsi"/>
          <w:lang w:eastAsia="en-US"/>
        </w:rPr>
        <w:t>information relating to these taxpayers</w:t>
      </w:r>
      <w:r w:rsidR="00A3795C" w:rsidRPr="00AB739F">
        <w:rPr>
          <w:rFonts w:eastAsiaTheme="minorHAnsi"/>
          <w:lang w:eastAsia="en-US"/>
        </w:rPr>
        <w:t xml:space="preserve">. </w:t>
      </w:r>
      <w:r w:rsidR="00FA43AF" w:rsidRPr="00AB739F">
        <w:rPr>
          <w:rFonts w:eastAsiaTheme="minorHAnsi"/>
          <w:lang w:eastAsia="en-US"/>
        </w:rPr>
        <w:t xml:space="preserve"> </w:t>
      </w:r>
      <w:r w:rsidR="00A3795C" w:rsidRPr="00AB739F">
        <w:rPr>
          <w:rFonts w:eastAsiaTheme="minorHAnsi"/>
          <w:lang w:eastAsia="en-US"/>
        </w:rPr>
        <w:t xml:space="preserve">To the extent that the </w:t>
      </w:r>
      <w:r w:rsidR="002E221D" w:rsidRPr="00AB739F">
        <w:rPr>
          <w:rFonts w:eastAsiaTheme="minorHAnsi"/>
          <w:lang w:eastAsia="en-US"/>
        </w:rPr>
        <w:t>suggested</w:t>
      </w:r>
      <w:r w:rsidR="00A3795C" w:rsidRPr="00AB739F">
        <w:rPr>
          <w:rFonts w:eastAsiaTheme="minorHAnsi"/>
          <w:lang w:eastAsia="en-US"/>
        </w:rPr>
        <w:t xml:space="preserve"> changes</w:t>
      </w:r>
      <w:r w:rsidR="00FA43AF" w:rsidRPr="00AB739F">
        <w:rPr>
          <w:rFonts w:eastAsiaTheme="minorHAnsi"/>
          <w:lang w:eastAsia="en-US"/>
        </w:rPr>
        <w:t xml:space="preserve"> would</w:t>
      </w:r>
      <w:r w:rsidR="00BA7E5B" w:rsidRPr="00AB739F">
        <w:rPr>
          <w:rFonts w:eastAsiaTheme="minorHAnsi"/>
          <w:lang w:eastAsia="en-US"/>
        </w:rPr>
        <w:t xml:space="preserve"> allow more flexibility around error correction</w:t>
      </w:r>
      <w:r w:rsidR="00FA43AF" w:rsidRPr="00AB739F">
        <w:rPr>
          <w:rFonts w:eastAsiaTheme="minorHAnsi"/>
          <w:lang w:eastAsia="en-US"/>
        </w:rPr>
        <w:t>,</w:t>
      </w:r>
      <w:r w:rsidR="00BA7E5B" w:rsidRPr="00AB739F">
        <w:rPr>
          <w:rFonts w:eastAsiaTheme="minorHAnsi"/>
          <w:lang w:eastAsia="en-US"/>
        </w:rPr>
        <w:t xml:space="preserve"> </w:t>
      </w:r>
      <w:r w:rsidR="00A3795C" w:rsidRPr="00AB739F">
        <w:rPr>
          <w:rFonts w:eastAsiaTheme="minorHAnsi"/>
          <w:lang w:eastAsia="en-US"/>
        </w:rPr>
        <w:t>the employers of non-resident employees and contractors should also benefit</w:t>
      </w:r>
      <w:r w:rsidR="00BA7E5B" w:rsidRPr="00AB739F">
        <w:rPr>
          <w:rFonts w:eastAsiaTheme="minorHAnsi"/>
          <w:lang w:eastAsia="en-US"/>
        </w:rPr>
        <w:t>.  A</w:t>
      </w:r>
      <w:r w:rsidRPr="00AB739F">
        <w:rPr>
          <w:rFonts w:eastAsiaTheme="minorHAnsi"/>
          <w:lang w:eastAsia="en-US"/>
        </w:rPr>
        <w:t xml:space="preserve"> number of </w:t>
      </w:r>
      <w:r w:rsidR="00A3795C" w:rsidRPr="00AB739F">
        <w:rPr>
          <w:rFonts w:eastAsiaTheme="minorHAnsi"/>
          <w:lang w:eastAsia="en-US"/>
        </w:rPr>
        <w:t xml:space="preserve">specific </w:t>
      </w:r>
      <w:r w:rsidRPr="00AB739F">
        <w:rPr>
          <w:rFonts w:eastAsiaTheme="minorHAnsi"/>
          <w:lang w:eastAsia="en-US"/>
        </w:rPr>
        <w:t>issues are</w:t>
      </w:r>
      <w:r w:rsidR="00FA43AF" w:rsidRPr="00AB739F">
        <w:rPr>
          <w:rFonts w:eastAsiaTheme="minorHAnsi"/>
          <w:lang w:eastAsia="en-US"/>
        </w:rPr>
        <w:t>,</w:t>
      </w:r>
      <w:r w:rsidR="00BA7E5B" w:rsidRPr="00AB739F">
        <w:rPr>
          <w:rFonts w:eastAsiaTheme="minorHAnsi"/>
          <w:lang w:eastAsia="en-US"/>
        </w:rPr>
        <w:t xml:space="preserve"> however</w:t>
      </w:r>
      <w:r w:rsidR="00FA43AF" w:rsidRPr="00AB739F">
        <w:rPr>
          <w:rFonts w:eastAsiaTheme="minorHAnsi"/>
          <w:lang w:eastAsia="en-US"/>
        </w:rPr>
        <w:t>,</w:t>
      </w:r>
      <w:r w:rsidRPr="00AB739F">
        <w:rPr>
          <w:rFonts w:eastAsiaTheme="minorHAnsi"/>
          <w:lang w:eastAsia="en-US"/>
        </w:rPr>
        <w:t xml:space="preserve"> being worked through separately in an effort to address </w:t>
      </w:r>
      <w:r w:rsidR="007479B0" w:rsidRPr="00AB739F">
        <w:rPr>
          <w:rFonts w:eastAsiaTheme="minorHAnsi"/>
          <w:lang w:eastAsia="en-US"/>
        </w:rPr>
        <w:t xml:space="preserve">specific </w:t>
      </w:r>
      <w:r w:rsidR="00A3795C" w:rsidRPr="00AB739F">
        <w:rPr>
          <w:rFonts w:eastAsiaTheme="minorHAnsi"/>
          <w:lang w:eastAsia="en-US"/>
        </w:rPr>
        <w:t>concerns</w:t>
      </w:r>
      <w:r w:rsidR="00BA7E5B" w:rsidRPr="00AB739F">
        <w:rPr>
          <w:rFonts w:eastAsiaTheme="minorHAnsi"/>
          <w:lang w:eastAsia="en-US"/>
        </w:rPr>
        <w:t xml:space="preserve"> that have been raised</w:t>
      </w:r>
      <w:r w:rsidR="007479B0" w:rsidRPr="00AB739F">
        <w:rPr>
          <w:rFonts w:eastAsiaTheme="minorHAnsi"/>
          <w:lang w:eastAsia="en-US"/>
        </w:rPr>
        <w:t xml:space="preserve"> relating to non-resident employees and non-resident contractors</w:t>
      </w:r>
      <w:r w:rsidR="00C31000" w:rsidRPr="00AB739F">
        <w:rPr>
          <w:rFonts w:eastAsiaTheme="minorHAnsi"/>
          <w:lang w:eastAsia="en-US"/>
        </w:rPr>
        <w:t>.</w:t>
      </w:r>
    </w:p>
    <w:p w:rsidR="00B337FF" w:rsidRPr="00AB739F" w:rsidRDefault="00B337FF" w:rsidP="00B337FF">
      <w:pPr>
        <w:pStyle w:val="Chapter3"/>
        <w:numPr>
          <w:ilvl w:val="0"/>
          <w:numId w:val="0"/>
        </w:numPr>
        <w:ind w:left="851"/>
      </w:pPr>
    </w:p>
    <w:p w:rsidR="00B84FCD" w:rsidRPr="00AB739F" w:rsidRDefault="00A925E1" w:rsidP="00EB0369">
      <w:pPr>
        <w:pStyle w:val="Chapter3"/>
        <w:rPr>
          <w:rFonts w:eastAsiaTheme="minorHAnsi"/>
          <w:lang w:eastAsia="en-US"/>
        </w:rPr>
      </w:pPr>
      <w:r w:rsidRPr="00AB739F">
        <w:rPr>
          <w:rFonts w:eastAsiaTheme="minorHAnsi"/>
          <w:lang w:eastAsia="en-US"/>
        </w:rPr>
        <w:t>As with other tax types</w:t>
      </w:r>
      <w:r w:rsidR="003201D9" w:rsidRPr="00AB739F">
        <w:rPr>
          <w:rFonts w:eastAsiaTheme="minorHAnsi"/>
          <w:lang w:eastAsia="en-US"/>
        </w:rPr>
        <w:t>,</w:t>
      </w:r>
      <w:r w:rsidR="002D101C" w:rsidRPr="00AB739F">
        <w:rPr>
          <w:rFonts w:eastAsiaTheme="minorHAnsi"/>
          <w:lang w:eastAsia="en-US"/>
        </w:rPr>
        <w:t xml:space="preserve"> </w:t>
      </w:r>
      <w:r w:rsidRPr="00AB739F">
        <w:rPr>
          <w:rFonts w:eastAsiaTheme="minorHAnsi"/>
          <w:lang w:eastAsia="en-US"/>
        </w:rPr>
        <w:t>in</w:t>
      </w:r>
      <w:r w:rsidR="002D101C" w:rsidRPr="00AB739F">
        <w:rPr>
          <w:rFonts w:eastAsiaTheme="minorHAnsi"/>
          <w:lang w:eastAsia="en-US"/>
        </w:rPr>
        <w:t xml:space="preserve">terest on interpretation errors corrected by amending previous returns, </w:t>
      </w:r>
      <w:r w:rsidRPr="00AB739F">
        <w:rPr>
          <w:rFonts w:eastAsiaTheme="minorHAnsi"/>
          <w:lang w:eastAsia="en-US"/>
        </w:rPr>
        <w:t>would continue</w:t>
      </w:r>
      <w:r w:rsidR="003D694B" w:rsidRPr="00AB739F">
        <w:rPr>
          <w:rFonts w:eastAsiaTheme="minorHAnsi"/>
          <w:lang w:eastAsia="en-US"/>
        </w:rPr>
        <w:t xml:space="preserve"> to apply</w:t>
      </w:r>
      <w:r w:rsidR="00B337FF" w:rsidRPr="00AB739F">
        <w:rPr>
          <w:rFonts w:eastAsiaTheme="minorHAnsi"/>
          <w:lang w:eastAsia="en-US"/>
        </w:rPr>
        <w:t>,</w:t>
      </w:r>
      <w:r w:rsidRPr="00AB739F">
        <w:rPr>
          <w:rFonts w:eastAsiaTheme="minorHAnsi"/>
          <w:lang w:eastAsia="en-US"/>
        </w:rPr>
        <w:t xml:space="preserve"> </w:t>
      </w:r>
      <w:r w:rsidR="003D694B" w:rsidRPr="00AB739F">
        <w:rPr>
          <w:rFonts w:eastAsiaTheme="minorHAnsi"/>
          <w:lang w:eastAsia="en-US"/>
        </w:rPr>
        <w:t xml:space="preserve">as </w:t>
      </w:r>
      <w:r w:rsidR="002E221D" w:rsidRPr="00AB739F">
        <w:rPr>
          <w:rFonts w:eastAsiaTheme="minorHAnsi"/>
          <w:lang w:eastAsia="en-US"/>
        </w:rPr>
        <w:t>would</w:t>
      </w:r>
      <w:r w:rsidRPr="00AB739F">
        <w:rPr>
          <w:rFonts w:eastAsiaTheme="minorHAnsi"/>
          <w:lang w:eastAsia="en-US"/>
        </w:rPr>
        <w:t xml:space="preserve"> exposure to late payment and</w:t>
      </w:r>
      <w:r w:rsidR="00FA43AF" w:rsidRPr="00AB739F">
        <w:rPr>
          <w:rFonts w:eastAsiaTheme="minorHAnsi"/>
          <w:lang w:eastAsia="en-US"/>
        </w:rPr>
        <w:t>,</w:t>
      </w:r>
      <w:r w:rsidR="003D694B" w:rsidRPr="00AB739F">
        <w:rPr>
          <w:rFonts w:eastAsiaTheme="minorHAnsi"/>
          <w:lang w:eastAsia="en-US"/>
        </w:rPr>
        <w:t xml:space="preserve"> if warranted</w:t>
      </w:r>
      <w:r w:rsidR="00FA43AF" w:rsidRPr="00AB739F">
        <w:rPr>
          <w:rFonts w:eastAsiaTheme="minorHAnsi"/>
          <w:lang w:eastAsia="en-US"/>
        </w:rPr>
        <w:t>,</w:t>
      </w:r>
      <w:r w:rsidRPr="00AB739F">
        <w:rPr>
          <w:rFonts w:eastAsiaTheme="minorHAnsi"/>
          <w:lang w:eastAsia="en-US"/>
        </w:rPr>
        <w:t xml:space="preserve"> shortfall penalties.</w:t>
      </w:r>
    </w:p>
    <w:p w:rsidR="00D62D73" w:rsidRPr="00AB739F" w:rsidRDefault="00D62D73" w:rsidP="00D62D73">
      <w:pPr>
        <w:pStyle w:val="Chapter3"/>
        <w:numPr>
          <w:ilvl w:val="0"/>
          <w:numId w:val="0"/>
        </w:numPr>
        <w:ind w:left="851" w:hanging="851"/>
      </w:pPr>
    </w:p>
    <w:p w:rsidR="00EB0369" w:rsidRPr="00AB739F" w:rsidRDefault="00EB0369" w:rsidP="00D62D73">
      <w:pPr>
        <w:pStyle w:val="Chapter3"/>
        <w:numPr>
          <w:ilvl w:val="0"/>
          <w:numId w:val="0"/>
        </w:numPr>
        <w:ind w:left="851" w:hanging="851"/>
      </w:pPr>
    </w:p>
    <w:p w:rsidR="00D62D73" w:rsidRPr="00AB739F" w:rsidRDefault="00D62D73" w:rsidP="00EB0369">
      <w:pPr>
        <w:pStyle w:val="Chapter3"/>
        <w:numPr>
          <w:ilvl w:val="0"/>
          <w:numId w:val="0"/>
        </w:numPr>
        <w:pBdr>
          <w:top w:val="single" w:sz="4" w:space="10" w:color="auto"/>
          <w:left w:val="single" w:sz="4" w:space="10" w:color="auto"/>
          <w:bottom w:val="single" w:sz="4" w:space="10" w:color="auto"/>
          <w:right w:val="single" w:sz="4" w:space="10" w:color="auto"/>
        </w:pBdr>
        <w:ind w:left="851" w:hanging="851"/>
        <w:rPr>
          <w:b/>
        </w:rPr>
      </w:pPr>
      <w:r w:rsidRPr="00AB739F">
        <w:rPr>
          <w:b/>
        </w:rPr>
        <w:t>Questions</w:t>
      </w:r>
    </w:p>
    <w:p w:rsidR="00D62D73" w:rsidRPr="00AB739F" w:rsidRDefault="00D62D73" w:rsidP="00EB0369">
      <w:pPr>
        <w:pStyle w:val="Chapter3"/>
        <w:numPr>
          <w:ilvl w:val="0"/>
          <w:numId w:val="0"/>
        </w:numPr>
        <w:pBdr>
          <w:top w:val="single" w:sz="4" w:space="10" w:color="auto"/>
          <w:left w:val="single" w:sz="4" w:space="10" w:color="auto"/>
          <w:bottom w:val="single" w:sz="4" w:space="10" w:color="auto"/>
          <w:right w:val="single" w:sz="4" w:space="10" w:color="auto"/>
        </w:pBdr>
        <w:ind w:left="851" w:hanging="851"/>
      </w:pP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In your experience what issues most often give rise to interpretation errors?</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How do you or your payroll system, currently correct interpretation errors?</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 xml:space="preserve">If you consider that thresholds for allowing interpretation errors in a subsequent return should be set at different values or on a different basis to that </w:t>
      </w:r>
      <w:r w:rsidR="002E221D" w:rsidRPr="00AB739F">
        <w:rPr>
          <w:lang w:val="en-NZ"/>
        </w:rPr>
        <w:t>suggested here</w:t>
      </w:r>
      <w:r w:rsidRPr="00AB739F">
        <w:rPr>
          <w:lang w:val="en-NZ"/>
        </w:rPr>
        <w:t xml:space="preserve">, please </w:t>
      </w:r>
      <w:r w:rsidR="002E221D" w:rsidRPr="00AB739F">
        <w:rPr>
          <w:lang w:val="en-NZ"/>
        </w:rPr>
        <w:t xml:space="preserve">tell us </w:t>
      </w:r>
      <w:r w:rsidRPr="00AB739F">
        <w:rPr>
          <w:lang w:val="en-NZ"/>
        </w:rPr>
        <w:t>your alternative and explain your reasons.</w:t>
      </w:r>
    </w:p>
    <w:p w:rsidR="00D62D73" w:rsidRPr="00AB739F" w:rsidRDefault="00D62D73" w:rsidP="007E099A">
      <w:pPr>
        <w:rPr>
          <w:lang w:val="en-NZ"/>
        </w:rPr>
      </w:pPr>
    </w:p>
    <w:p w:rsidR="004251DF" w:rsidRPr="00AB739F" w:rsidRDefault="004251DF" w:rsidP="007E099A">
      <w:pPr>
        <w:rPr>
          <w:lang w:val="en-NZ"/>
        </w:rPr>
      </w:pPr>
    </w:p>
    <w:p w:rsidR="001937EB" w:rsidRPr="00AB739F" w:rsidRDefault="001937EB" w:rsidP="007069F0">
      <w:pPr>
        <w:pStyle w:val="Heading2"/>
      </w:pPr>
      <w:bookmarkStart w:id="68" w:name="_Toc489958490"/>
      <w:r w:rsidRPr="00AB739F">
        <w:t>Errors and adjustments relating to a previous assessment period</w:t>
      </w:r>
      <w:bookmarkEnd w:id="68"/>
    </w:p>
    <w:p w:rsidR="001937EB" w:rsidRPr="00AB739F" w:rsidRDefault="001937EB" w:rsidP="00E7441D">
      <w:pPr>
        <w:pStyle w:val="Chapter3"/>
        <w:numPr>
          <w:ilvl w:val="0"/>
          <w:numId w:val="0"/>
        </w:numPr>
        <w:ind w:left="851"/>
      </w:pPr>
    </w:p>
    <w:p w:rsidR="001937EB" w:rsidRPr="00AB739F" w:rsidRDefault="001937EB" w:rsidP="001937EB">
      <w:pPr>
        <w:pStyle w:val="Chapter3"/>
      </w:pPr>
      <w:r w:rsidRPr="00AB739F">
        <w:t xml:space="preserve">The majority of PAYE errors and adjustments are identified and rectified relatively quickly.  </w:t>
      </w:r>
      <w:r w:rsidR="00CD600F" w:rsidRPr="00AB739F">
        <w:t>However</w:t>
      </w:r>
      <w:r w:rsidR="00EE72AD" w:rsidRPr="00AB739F">
        <w:t>,</w:t>
      </w:r>
      <w:r w:rsidR="00CD600F" w:rsidRPr="00AB739F">
        <w:t xml:space="preserve"> some will inevitably cross</w:t>
      </w:r>
      <w:r w:rsidR="00FD0F83" w:rsidRPr="00AB739F">
        <w:t xml:space="preserve"> tax </w:t>
      </w:r>
      <w:r w:rsidR="00CD600F" w:rsidRPr="00AB739F">
        <w:t>years</w:t>
      </w:r>
      <w:r w:rsidR="00FA43AF" w:rsidRPr="00AB739F">
        <w:t>,</w:t>
      </w:r>
      <w:r w:rsidR="00CD600F" w:rsidRPr="00AB739F">
        <w:t xml:space="preserve"> raising the question of whether special rules are required for error correction when the error occurred in</w:t>
      </w:r>
      <w:r w:rsidR="002E222F" w:rsidRPr="00AB739F">
        <w:t xml:space="preserve"> a previous tax year.</w:t>
      </w:r>
      <w:r w:rsidR="00CD600F" w:rsidRPr="00AB739F">
        <w:t xml:space="preserve"> </w:t>
      </w:r>
      <w:r w:rsidR="002E222F" w:rsidRPr="00AB739F">
        <w:t xml:space="preserve"> </w:t>
      </w:r>
      <w:r w:rsidR="00FD0F83" w:rsidRPr="00AB739F">
        <w:t>In addition, as</w:t>
      </w:r>
      <w:r w:rsidR="00CD600F" w:rsidRPr="00AB739F">
        <w:t xml:space="preserve"> noted above</w:t>
      </w:r>
      <w:r w:rsidR="00FA43AF" w:rsidRPr="00AB739F">
        <w:t>,</w:t>
      </w:r>
      <w:r w:rsidR="00CD600F" w:rsidRPr="00AB739F">
        <w:t xml:space="preserve"> the prospect of shorter assessment periods for social policy also needs to be considered.</w:t>
      </w:r>
    </w:p>
    <w:p w:rsidR="001937EB" w:rsidRPr="00AB739F" w:rsidRDefault="001937EB" w:rsidP="00E7441D">
      <w:pPr>
        <w:pStyle w:val="Chapter3"/>
        <w:numPr>
          <w:ilvl w:val="0"/>
          <w:numId w:val="0"/>
        </w:numPr>
        <w:ind w:left="851"/>
        <w:rPr>
          <w:rFonts w:eastAsiaTheme="minorHAnsi"/>
        </w:rPr>
      </w:pPr>
    </w:p>
    <w:p w:rsidR="001937EB" w:rsidRPr="00AB739F" w:rsidRDefault="001937EB" w:rsidP="001937EB">
      <w:pPr>
        <w:pStyle w:val="Chapter3"/>
      </w:pPr>
      <w:r w:rsidRPr="00AB739F">
        <w:t xml:space="preserve">As set out </w:t>
      </w:r>
      <w:r w:rsidR="002E221D" w:rsidRPr="00AB739F">
        <w:t xml:space="preserve">earlier in this chapter, </w:t>
      </w:r>
      <w:r w:rsidRPr="00AB739F">
        <w:t xml:space="preserve">underpayments are reported and taxed when they are paid, regardless of </w:t>
      </w:r>
      <w:r w:rsidR="009B5519" w:rsidRPr="00AB739F">
        <w:t xml:space="preserve">the tax year in which </w:t>
      </w:r>
      <w:r w:rsidRPr="00AB739F">
        <w:t>the</w:t>
      </w:r>
      <w:r w:rsidR="009B5519" w:rsidRPr="00AB739F">
        <w:t xml:space="preserve"> underpayment</w:t>
      </w:r>
      <w:r w:rsidRPr="00AB739F">
        <w:t xml:space="preserve"> occurred.</w:t>
      </w:r>
    </w:p>
    <w:p w:rsidR="001937EB" w:rsidRPr="00AB739F" w:rsidRDefault="001937EB" w:rsidP="00E7441D">
      <w:pPr>
        <w:pStyle w:val="Chapter3"/>
        <w:numPr>
          <w:ilvl w:val="0"/>
          <w:numId w:val="0"/>
        </w:numPr>
        <w:ind w:left="851"/>
        <w:rPr>
          <w:rFonts w:eastAsiaTheme="minorHAnsi"/>
        </w:rPr>
      </w:pPr>
    </w:p>
    <w:p w:rsidR="001937EB" w:rsidRPr="00AB739F" w:rsidRDefault="001937EB" w:rsidP="001937EB">
      <w:pPr>
        <w:pStyle w:val="Chapter3"/>
      </w:pPr>
      <w:r w:rsidRPr="00AB739F">
        <w:t>If overpayment</w:t>
      </w:r>
      <w:r w:rsidR="00423F5A" w:rsidRPr="00AB739F">
        <w:t>s</w:t>
      </w:r>
      <w:r w:rsidRPr="00AB739F">
        <w:t xml:space="preserve"> in</w:t>
      </w:r>
      <w:r w:rsidR="002E222F" w:rsidRPr="00AB739F">
        <w:t xml:space="preserve"> a</w:t>
      </w:r>
      <w:r w:rsidRPr="00AB739F">
        <w:t xml:space="preserve"> previous </w:t>
      </w:r>
      <w:r w:rsidR="00840616" w:rsidRPr="00AB739F">
        <w:t xml:space="preserve">tax </w:t>
      </w:r>
      <w:r w:rsidR="002E222F" w:rsidRPr="00AB739F">
        <w:t>year</w:t>
      </w:r>
      <w:r w:rsidRPr="00AB739F">
        <w:t xml:space="preserve"> are adjusted in an employment income information return relating to a subsequent year</w:t>
      </w:r>
      <w:r w:rsidR="00FA43AF" w:rsidRPr="00AB739F">
        <w:t>,</w:t>
      </w:r>
      <w:r w:rsidRPr="00AB739F">
        <w:t xml:space="preserve"> the individual’s record of income with Inland Revenue will reflect the reduction in income in th</w:t>
      </w:r>
      <w:r w:rsidR="00840616" w:rsidRPr="00AB739F">
        <w:t>e later</w:t>
      </w:r>
      <w:r w:rsidRPr="00AB739F">
        <w:t xml:space="preserve"> year and it will be taxed at that year’s rates. </w:t>
      </w:r>
      <w:r w:rsidR="00FB1EE0" w:rsidRPr="00AB739F">
        <w:t xml:space="preserve"> </w:t>
      </w:r>
      <w:r w:rsidR="00423F5A" w:rsidRPr="00AB739F">
        <w:t>A case can be made that t</w:t>
      </w:r>
      <w:r w:rsidRPr="00AB739F">
        <w:t>his is appropriate</w:t>
      </w:r>
      <w:r w:rsidR="00423F5A" w:rsidRPr="00AB739F">
        <w:t>.  The employee was taxed on the income they had in the previous year and it is in the current year</w:t>
      </w:r>
      <w:r w:rsidR="009B5519" w:rsidRPr="00AB739F">
        <w:t xml:space="preserve"> </w:t>
      </w:r>
      <w:r w:rsidR="00423F5A" w:rsidRPr="00AB739F">
        <w:t xml:space="preserve">when they repay the </w:t>
      </w:r>
      <w:r w:rsidR="00FB1EE0" w:rsidRPr="00AB739F">
        <w:t>overpayment that</w:t>
      </w:r>
      <w:r w:rsidR="00423F5A" w:rsidRPr="00AB739F">
        <w:t xml:space="preserve"> </w:t>
      </w:r>
      <w:r w:rsidRPr="00AB739F">
        <w:t>they experi</w:t>
      </w:r>
      <w:r w:rsidR="00423F5A" w:rsidRPr="00AB739F">
        <w:t>ence</w:t>
      </w:r>
      <w:r w:rsidRPr="00AB739F">
        <w:t xml:space="preserve"> the reduction in income.</w:t>
      </w:r>
    </w:p>
    <w:p w:rsidR="00FB1EE0" w:rsidRPr="00AB739F" w:rsidRDefault="00FB1EE0" w:rsidP="00FB1EE0">
      <w:pPr>
        <w:pStyle w:val="Chapter3"/>
        <w:numPr>
          <w:ilvl w:val="0"/>
          <w:numId w:val="0"/>
        </w:numPr>
      </w:pPr>
    </w:p>
    <w:p w:rsidR="00840616" w:rsidRPr="00AB739F" w:rsidRDefault="00FA43AF" w:rsidP="00010E08">
      <w:pPr>
        <w:pStyle w:val="Chapter3"/>
      </w:pPr>
      <w:r w:rsidRPr="00AB739F">
        <w:t>When</w:t>
      </w:r>
      <w:r w:rsidR="001937EB" w:rsidRPr="00AB739F">
        <w:t xml:space="preserve"> tax rates</w:t>
      </w:r>
      <w:r w:rsidR="002F610E" w:rsidRPr="00AB739F">
        <w:t xml:space="preserve">, thresholds </w:t>
      </w:r>
      <w:r w:rsidR="001937EB" w:rsidRPr="00AB739F">
        <w:t>or the individual’s circumstan</w:t>
      </w:r>
      <w:r w:rsidR="003724DA" w:rsidRPr="00AB739F">
        <w:t>ces have changed</w:t>
      </w:r>
      <w:r w:rsidR="00EE72AD" w:rsidRPr="00AB739F">
        <w:t xml:space="preserve"> in the time</w:t>
      </w:r>
      <w:r w:rsidR="003724DA" w:rsidRPr="00AB739F">
        <w:t xml:space="preserve"> between when an</w:t>
      </w:r>
      <w:r w:rsidR="001937EB" w:rsidRPr="00AB739F">
        <w:t xml:space="preserve"> overpayment occurred and when repayment was agreed</w:t>
      </w:r>
      <w:r w:rsidR="002E221D" w:rsidRPr="00AB739F">
        <w:t>,</w:t>
      </w:r>
      <w:r w:rsidR="00010E08" w:rsidRPr="00AB739F">
        <w:t xml:space="preserve"> adjusting in a subsequent period can seem unfair.</w:t>
      </w:r>
    </w:p>
    <w:p w:rsidR="00010E08" w:rsidRPr="00AB739F" w:rsidRDefault="00010E08" w:rsidP="003724DA">
      <w:pPr>
        <w:pStyle w:val="Chapter3"/>
        <w:numPr>
          <w:ilvl w:val="0"/>
          <w:numId w:val="0"/>
        </w:numPr>
        <w:ind w:left="851"/>
      </w:pPr>
    </w:p>
    <w:p w:rsidR="001937EB" w:rsidRPr="00AB739F" w:rsidRDefault="003724DA" w:rsidP="001937EB">
      <w:pPr>
        <w:pStyle w:val="Chapter3"/>
      </w:pPr>
      <w:r w:rsidRPr="00AB739F">
        <w:t>Requiring</w:t>
      </w:r>
      <w:r w:rsidR="001937EB" w:rsidRPr="00AB739F">
        <w:t xml:space="preserve"> errors which span </w:t>
      </w:r>
      <w:r w:rsidR="002F610E" w:rsidRPr="00AB739F">
        <w:t xml:space="preserve">tax </w:t>
      </w:r>
      <w:r w:rsidR="001937EB" w:rsidRPr="00AB739F">
        <w:t xml:space="preserve">years </w:t>
      </w:r>
      <w:r w:rsidR="00FA43AF" w:rsidRPr="00AB739F">
        <w:t>to be</w:t>
      </w:r>
      <w:r w:rsidR="001937EB" w:rsidRPr="00AB739F">
        <w:t xml:space="preserve"> corrected by amending the original returns would</w:t>
      </w:r>
      <w:r w:rsidR="00FA43AF" w:rsidRPr="00AB739F">
        <w:t>,</w:t>
      </w:r>
      <w:r w:rsidR="001937EB" w:rsidRPr="00AB739F">
        <w:t xml:space="preserve"> </w:t>
      </w:r>
      <w:r w:rsidRPr="00AB739F">
        <w:t>however</w:t>
      </w:r>
      <w:r w:rsidR="00FA43AF" w:rsidRPr="00AB739F">
        <w:t>,</w:t>
      </w:r>
      <w:r w:rsidRPr="00AB739F">
        <w:t xml:space="preserve"> </w:t>
      </w:r>
      <w:r w:rsidR="001937EB" w:rsidRPr="00AB739F">
        <w:t>not solve the problem.  If the assessment for a prior year has been finalised</w:t>
      </w:r>
      <w:r w:rsidRPr="00AB739F">
        <w:t>,</w:t>
      </w:r>
      <w:r w:rsidR="001937EB" w:rsidRPr="00AB739F">
        <w:t xml:space="preserve"> an employer amending employment income information returns for that year does not automatically prompt a reassessment for the individual.  It would be up to the individual to </w:t>
      </w:r>
      <w:r w:rsidR="00840616" w:rsidRPr="00AB739F">
        <w:t>either make the adjustment in a subsequent IR3 or to contact Inland Revenue</w:t>
      </w:r>
      <w:r w:rsidR="00BE0D45" w:rsidRPr="00AB739F">
        <w:t xml:space="preserve"> to discuss their options</w:t>
      </w:r>
      <w:r w:rsidR="00FA43AF" w:rsidRPr="00AB739F">
        <w:t>.  This would</w:t>
      </w:r>
      <w:r w:rsidR="00BE0D45" w:rsidRPr="00AB739F">
        <w:t xml:space="preserve"> include</w:t>
      </w:r>
      <w:r w:rsidR="00840616" w:rsidRPr="00AB739F">
        <w:t xml:space="preserve"> </w:t>
      </w:r>
      <w:r w:rsidR="001937EB" w:rsidRPr="00AB739F">
        <w:t>request</w:t>
      </w:r>
      <w:r w:rsidR="00BE0D45" w:rsidRPr="00AB739F">
        <w:t xml:space="preserve">ing </w:t>
      </w:r>
      <w:r w:rsidR="00840616" w:rsidRPr="00AB739F">
        <w:t>the Commissioner to make amendment</w:t>
      </w:r>
      <w:r w:rsidR="001937EB" w:rsidRPr="00AB739F">
        <w:t xml:space="preserve">.  Permitting the employer to report and adjust for </w:t>
      </w:r>
      <w:r w:rsidR="00BE0D45" w:rsidRPr="00AB739F">
        <w:t>a payroll</w:t>
      </w:r>
      <w:r w:rsidR="001937EB" w:rsidRPr="00AB739F">
        <w:t xml:space="preserve"> error in a subsequent year would at least ensure that the change factors into an assessment.</w:t>
      </w:r>
    </w:p>
    <w:p w:rsidR="001937EB" w:rsidRPr="00AB739F" w:rsidRDefault="001937EB" w:rsidP="00E7441D">
      <w:pPr>
        <w:pStyle w:val="Chapter3"/>
        <w:numPr>
          <w:ilvl w:val="0"/>
          <w:numId w:val="0"/>
        </w:numPr>
        <w:ind w:left="851"/>
        <w:rPr>
          <w:rFonts w:eastAsiaTheme="minorHAnsi"/>
        </w:rPr>
      </w:pPr>
    </w:p>
    <w:p w:rsidR="00737465" w:rsidRPr="00AB739F" w:rsidRDefault="001937EB" w:rsidP="001937EB">
      <w:pPr>
        <w:pStyle w:val="Chapter3"/>
      </w:pPr>
      <w:r w:rsidRPr="00AB739F">
        <w:t>If proposals for shorter assessment periods for some social policies are adopted</w:t>
      </w:r>
      <w:r w:rsidR="00FA43AF" w:rsidRPr="00AB739F">
        <w:t>,</w:t>
      </w:r>
      <w:r w:rsidRPr="00AB739F">
        <w:t xml:space="preserve"> </w:t>
      </w:r>
      <w:r w:rsidR="002205CA" w:rsidRPr="00AB739F">
        <w:t>entitlements and</w:t>
      </w:r>
      <w:r w:rsidR="00BE0D45" w:rsidRPr="00AB739F">
        <w:t xml:space="preserve"> obligations </w:t>
      </w:r>
      <w:r w:rsidR="002F610E" w:rsidRPr="00AB739F">
        <w:t xml:space="preserve">could </w:t>
      </w:r>
      <w:r w:rsidRPr="00AB739F">
        <w:t xml:space="preserve">be based on </w:t>
      </w:r>
      <w:r w:rsidR="002F610E" w:rsidRPr="00AB739F">
        <w:t>income in the</w:t>
      </w:r>
      <w:r w:rsidRPr="00AB739F">
        <w:t xml:space="preserve"> prior assessment period.  In this environment</w:t>
      </w:r>
      <w:r w:rsidR="00FA43AF" w:rsidRPr="00AB739F">
        <w:t>,</w:t>
      </w:r>
      <w:r w:rsidRPr="00AB739F">
        <w:t xml:space="preserve"> reporting an overpayment when repayment is agreed w</w:t>
      </w:r>
      <w:r w:rsidR="002F610E" w:rsidRPr="00AB739F">
        <w:t>ill</w:t>
      </w:r>
      <w:r w:rsidRPr="00AB739F">
        <w:t xml:space="preserve"> ensure that the change in income feeds through to social policy entitlements and obligations in the following period.  This is appropriate as it</w:t>
      </w:r>
      <w:r w:rsidR="002D101C" w:rsidRPr="00AB739F">
        <w:t xml:space="preserve"> is when the available</w:t>
      </w:r>
      <w:r w:rsidR="003724DA" w:rsidRPr="00AB739F">
        <w:t xml:space="preserve"> (net)</w:t>
      </w:r>
      <w:r w:rsidR="002D101C" w:rsidRPr="00AB739F">
        <w:t xml:space="preserve"> income i</w:t>
      </w:r>
      <w:r w:rsidRPr="00AB739F">
        <w:t>s reduced</w:t>
      </w:r>
      <w:r w:rsidR="002D101C" w:rsidRPr="00AB739F">
        <w:t xml:space="preserve"> by the requirement to make repayment(s)</w:t>
      </w:r>
      <w:r w:rsidRPr="00AB739F">
        <w:t>.</w:t>
      </w:r>
    </w:p>
    <w:p w:rsidR="00737465" w:rsidRPr="00AB739F" w:rsidRDefault="00737465" w:rsidP="00737465">
      <w:pPr>
        <w:pStyle w:val="Chapter3"/>
        <w:numPr>
          <w:ilvl w:val="0"/>
          <w:numId w:val="0"/>
        </w:numPr>
        <w:ind w:left="851"/>
      </w:pPr>
    </w:p>
    <w:p w:rsidR="001937EB" w:rsidRPr="00AB739F" w:rsidRDefault="001937EB" w:rsidP="00F74D2A">
      <w:pPr>
        <w:pStyle w:val="Chapter3"/>
      </w:pPr>
      <w:r w:rsidRPr="00AB739F">
        <w:t>If the employer cho</w:t>
      </w:r>
      <w:r w:rsidR="00D0192D" w:rsidRPr="00AB739F">
        <w:t>o</w:t>
      </w:r>
      <w:r w:rsidRPr="00AB739F">
        <w:t xml:space="preserve">ses to correct </w:t>
      </w:r>
      <w:r w:rsidR="00737465" w:rsidRPr="00AB739F">
        <w:t xml:space="preserve">an overpayment </w:t>
      </w:r>
      <w:r w:rsidRPr="00AB739F">
        <w:t>error by amending earlier returns</w:t>
      </w:r>
      <w:r w:rsidR="00D0192D" w:rsidRPr="00AB739F">
        <w:t>,</w:t>
      </w:r>
      <w:r w:rsidRPr="00AB739F">
        <w:t xml:space="preserve"> some of the reduction in income may fall outside the</w:t>
      </w:r>
      <w:r w:rsidR="009B5519" w:rsidRPr="00AB739F">
        <w:t xml:space="preserve"> social policy</w:t>
      </w:r>
      <w:r w:rsidRPr="00AB739F">
        <w:t xml:space="preserve"> assessment period.</w:t>
      </w:r>
      <w:r w:rsidR="00666B44" w:rsidRPr="00AB739F">
        <w:t xml:space="preserve"> </w:t>
      </w:r>
      <w:r w:rsidRPr="00AB739F">
        <w:t xml:space="preserve"> </w:t>
      </w:r>
      <w:r w:rsidR="00F74D2A" w:rsidRPr="00AB739F">
        <w:t xml:space="preserve">It is intended, however, that there will be a mechanism whereby material changes affecting prior assessment periods are checked to see if a consequent reassessment of social policy calculations is needed. </w:t>
      </w:r>
      <w:r w:rsidR="002B3B4A" w:rsidRPr="00AB739F">
        <w:t xml:space="preserve"> It is also proposed that a</w:t>
      </w:r>
      <w:r w:rsidRPr="00AB739F">
        <w:t xml:space="preserve">n employee adversely affected by error correction in an earlier assessment period </w:t>
      </w:r>
      <w:r w:rsidR="00BE0D45" w:rsidRPr="00AB739F">
        <w:t xml:space="preserve">could </w:t>
      </w:r>
      <w:r w:rsidRPr="00AB739F">
        <w:t>seek to have their social policy entitlement or obligation reconsidered.</w:t>
      </w:r>
    </w:p>
    <w:p w:rsidR="001937EB" w:rsidRPr="00AB739F" w:rsidRDefault="001937EB" w:rsidP="00E7441D">
      <w:pPr>
        <w:pStyle w:val="Chapter3"/>
        <w:numPr>
          <w:ilvl w:val="0"/>
          <w:numId w:val="0"/>
        </w:numPr>
        <w:ind w:left="851"/>
        <w:rPr>
          <w:rFonts w:eastAsiaTheme="minorHAnsi"/>
        </w:rPr>
      </w:pPr>
    </w:p>
    <w:p w:rsidR="009B5519" w:rsidRPr="00AB739F" w:rsidRDefault="002E221D" w:rsidP="001937EB">
      <w:pPr>
        <w:pStyle w:val="Chapter3"/>
      </w:pPr>
      <w:r w:rsidRPr="00AB739F">
        <w:t>Officials suggest</w:t>
      </w:r>
      <w:r w:rsidR="009B5519" w:rsidRPr="00AB739F">
        <w:t xml:space="preserve"> that employers should be permitted to report </w:t>
      </w:r>
      <w:r w:rsidR="00BE0D45" w:rsidRPr="00AB739F">
        <w:t xml:space="preserve">payroll </w:t>
      </w:r>
      <w:r w:rsidR="009B5519" w:rsidRPr="00AB739F">
        <w:t>overpayment errors relating to a previous tax year in a subsequent return.</w:t>
      </w:r>
    </w:p>
    <w:p w:rsidR="009B5519" w:rsidRPr="00AB739F" w:rsidRDefault="009B5519" w:rsidP="009B5519">
      <w:pPr>
        <w:pStyle w:val="Chapter3"/>
        <w:numPr>
          <w:ilvl w:val="0"/>
          <w:numId w:val="0"/>
        </w:numPr>
        <w:ind w:left="851"/>
      </w:pPr>
    </w:p>
    <w:p w:rsidR="00A71A11" w:rsidRPr="00AB739F" w:rsidRDefault="00737465" w:rsidP="002D101C">
      <w:pPr>
        <w:pStyle w:val="Chapter3"/>
      </w:pPr>
      <w:r w:rsidRPr="00AB739F">
        <w:t>If employers are permitted to correct overpayment errors relating to a previous tax year</w:t>
      </w:r>
      <w:r w:rsidR="00D0192D" w:rsidRPr="00AB739F">
        <w:t xml:space="preserve"> i</w:t>
      </w:r>
      <w:r w:rsidRPr="00AB739F">
        <w:t>n a subsequent return</w:t>
      </w:r>
      <w:r w:rsidR="002D101C" w:rsidRPr="00AB739F">
        <w:t>,</w:t>
      </w:r>
      <w:r w:rsidRPr="00AB739F">
        <w:t xml:space="preserve"> there does not appear to be </w:t>
      </w:r>
      <w:r w:rsidR="00633E1B" w:rsidRPr="00AB739F">
        <w:t>good reason</w:t>
      </w:r>
      <w:r w:rsidRPr="00AB739F">
        <w:t xml:space="preserve"> why they should not be allowed to remedy interpretation errors up to the relevant thresholds, in the same way.</w:t>
      </w:r>
    </w:p>
    <w:p w:rsidR="00EB0369" w:rsidRDefault="00EB0369">
      <w:pPr>
        <w:jc w:val="left"/>
        <w:rPr>
          <w:lang w:val="en-NZ"/>
        </w:rPr>
      </w:pPr>
    </w:p>
    <w:p w:rsidR="00AA4531" w:rsidRPr="00AB739F" w:rsidRDefault="00AA4531">
      <w:pPr>
        <w:jc w:val="left"/>
        <w:rPr>
          <w:lang w:val="en-NZ"/>
        </w:rPr>
      </w:pPr>
    </w:p>
    <w:p w:rsidR="00F94CC0" w:rsidRDefault="00F94CC0">
      <w:pPr>
        <w:jc w:val="left"/>
        <w:rPr>
          <w:b/>
          <w:lang w:val="en-NZ"/>
        </w:rPr>
      </w:pPr>
      <w:r>
        <w:rPr>
          <w:b/>
        </w:rPr>
        <w:br w:type="page"/>
      </w:r>
    </w:p>
    <w:p w:rsidR="00D62D73" w:rsidRPr="00AB739F" w:rsidRDefault="00D62D73" w:rsidP="00EB0369">
      <w:pPr>
        <w:pStyle w:val="Chapter3"/>
        <w:numPr>
          <w:ilvl w:val="0"/>
          <w:numId w:val="0"/>
        </w:numPr>
        <w:pBdr>
          <w:top w:val="single" w:sz="4" w:space="10" w:color="auto"/>
          <w:left w:val="single" w:sz="4" w:space="10" w:color="auto"/>
          <w:bottom w:val="single" w:sz="4" w:space="10" w:color="auto"/>
          <w:right w:val="single" w:sz="4" w:space="10" w:color="auto"/>
        </w:pBdr>
        <w:rPr>
          <w:b/>
        </w:rPr>
      </w:pPr>
      <w:r w:rsidRPr="00AB739F">
        <w:rPr>
          <w:b/>
        </w:rPr>
        <w:t>Questions</w:t>
      </w:r>
    </w:p>
    <w:p w:rsidR="00D62D73" w:rsidRPr="00AB739F" w:rsidRDefault="00D62D73" w:rsidP="00EB0369">
      <w:pPr>
        <w:pStyle w:val="Chapter3"/>
        <w:numPr>
          <w:ilvl w:val="0"/>
          <w:numId w:val="0"/>
        </w:numPr>
        <w:pBdr>
          <w:top w:val="single" w:sz="4" w:space="10" w:color="auto"/>
          <w:left w:val="single" w:sz="4" w:space="10" w:color="auto"/>
          <w:bottom w:val="single" w:sz="4" w:space="10" w:color="auto"/>
          <w:right w:val="single" w:sz="4" w:space="10" w:color="auto"/>
        </w:pBdr>
      </w:pP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Can you estimate how often you correct overpayments or interpretation errors relating to a prior tax year?  How do you report them?</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rPr>
          <w:lang w:val="en-NZ"/>
        </w:rPr>
      </w:pPr>
      <w:r w:rsidRPr="00AB739F">
        <w:rPr>
          <w:lang w:val="en-NZ"/>
        </w:rPr>
        <w:t>Do you agree with the proposal that employers should be able to report overpayment and interpretation errors</w:t>
      </w:r>
      <w:r w:rsidRPr="00AB739F">
        <w:rPr>
          <w:rStyle w:val="FootnoteReference"/>
          <w:sz w:val="24"/>
          <w:szCs w:val="24"/>
          <w:lang w:val="en-NZ"/>
        </w:rPr>
        <w:footnoteReference w:id="21"/>
      </w:r>
      <w:r w:rsidRPr="00AB739F">
        <w:rPr>
          <w:lang w:val="en-NZ"/>
        </w:rPr>
        <w:t xml:space="preserve"> relating to a previous tax year in a current-year payday return?</w:t>
      </w:r>
    </w:p>
    <w:p w:rsidR="00D62D73" w:rsidRPr="00AB739F" w:rsidRDefault="00D62D73"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If you have issues or concerns with the above proposal for an employee or an employer please tell us about them.</w:t>
      </w:r>
    </w:p>
    <w:p w:rsidR="00D31100" w:rsidRPr="00AB739F" w:rsidRDefault="00D31100" w:rsidP="006C6ED0">
      <w:pPr>
        <w:rPr>
          <w:lang w:val="en-NZ"/>
        </w:rPr>
      </w:pPr>
    </w:p>
    <w:p w:rsidR="002C030E" w:rsidRPr="00AB739F" w:rsidRDefault="002C030E" w:rsidP="006C6ED0">
      <w:pPr>
        <w:rPr>
          <w:lang w:val="en-NZ"/>
        </w:rPr>
      </w:pPr>
    </w:p>
    <w:p w:rsidR="001937EB" w:rsidRPr="00AB739F" w:rsidRDefault="00647C25" w:rsidP="007069F0">
      <w:pPr>
        <w:pStyle w:val="Heading2"/>
      </w:pPr>
      <w:bookmarkStart w:id="69" w:name="_Toc489958491"/>
      <w:r w:rsidRPr="00AB739F">
        <w:t>Employee compliance errors</w:t>
      </w:r>
      <w:bookmarkEnd w:id="69"/>
    </w:p>
    <w:p w:rsidR="00647C25" w:rsidRPr="00AB739F" w:rsidRDefault="00647C25" w:rsidP="00E7441D">
      <w:pPr>
        <w:pStyle w:val="Chapter3"/>
        <w:numPr>
          <w:ilvl w:val="0"/>
          <w:numId w:val="0"/>
        </w:numPr>
        <w:ind w:left="851"/>
      </w:pPr>
    </w:p>
    <w:p w:rsidR="009255F8" w:rsidRPr="00AB739F" w:rsidRDefault="00647C25" w:rsidP="009255F8">
      <w:pPr>
        <w:pStyle w:val="Chapter3"/>
      </w:pPr>
      <w:r w:rsidRPr="00AB739F">
        <w:t xml:space="preserve">The </w:t>
      </w:r>
      <w:r w:rsidR="002E221D" w:rsidRPr="00AB739F">
        <w:t>suggested changes</w:t>
      </w:r>
      <w:r w:rsidRPr="00AB739F">
        <w:t xml:space="preserve"> in this</w:t>
      </w:r>
      <w:r w:rsidR="00FF2239" w:rsidRPr="00AB739F">
        <w:t xml:space="preserve"> issues</w:t>
      </w:r>
      <w:r w:rsidRPr="00AB739F">
        <w:t xml:space="preserve"> paper will not change an employer’s obligations if an employee has made an error</w:t>
      </w:r>
      <w:r w:rsidR="00FF2239" w:rsidRPr="00AB739F">
        <w:t xml:space="preserve"> </w:t>
      </w:r>
      <w:r w:rsidRPr="00AB739F">
        <w:t>in the information they have provided to their employer.</w:t>
      </w:r>
      <w:r w:rsidR="009255F8" w:rsidRPr="00AB739F">
        <w:t xml:space="preserve">  For example</w:t>
      </w:r>
      <w:r w:rsidR="00BD0780" w:rsidRPr="00AB739F">
        <w:t>,</w:t>
      </w:r>
      <w:r w:rsidR="009255F8" w:rsidRPr="00AB739F">
        <w:t xml:space="preserve"> u</w:t>
      </w:r>
      <w:r w:rsidR="00FF2239" w:rsidRPr="00AB739F">
        <w:t>nder payday reporting</w:t>
      </w:r>
      <w:r w:rsidR="00BD0780" w:rsidRPr="00AB739F">
        <w:t>,</w:t>
      </w:r>
      <w:r w:rsidR="00FF2239" w:rsidRPr="00AB739F">
        <w:t xml:space="preserve"> the Bill proposes that the employer</w:t>
      </w:r>
      <w:r w:rsidR="00BE0D45" w:rsidRPr="00AB739F">
        <w:t xml:space="preserve"> will only be required to action tax code changes from the next time they run the payroll</w:t>
      </w:r>
      <w:r w:rsidR="009D44C8" w:rsidRPr="00AB739F">
        <w:t xml:space="preserve">.  </w:t>
      </w:r>
      <w:r w:rsidR="00FF2239" w:rsidRPr="00AB739F">
        <w:t>There is no obligation on the employer to go back</w:t>
      </w:r>
      <w:r w:rsidR="009255F8" w:rsidRPr="00AB739F">
        <w:t xml:space="preserve"> and </w:t>
      </w:r>
      <w:r w:rsidR="00BD0780" w:rsidRPr="00AB739F">
        <w:t>“</w:t>
      </w:r>
      <w:r w:rsidR="009255F8" w:rsidRPr="00AB739F">
        <w:t>correct</w:t>
      </w:r>
      <w:r w:rsidR="00BD0780" w:rsidRPr="00AB739F">
        <w:t>”</w:t>
      </w:r>
      <w:r w:rsidR="009255F8" w:rsidRPr="00AB739F">
        <w:t xml:space="preserve"> earlier periods.</w:t>
      </w:r>
    </w:p>
    <w:p w:rsidR="00782FAB" w:rsidRPr="00AB739F" w:rsidRDefault="00782FAB" w:rsidP="00E7441D">
      <w:pPr>
        <w:pStyle w:val="Chapter3"/>
        <w:numPr>
          <w:ilvl w:val="0"/>
          <w:numId w:val="0"/>
        </w:numPr>
        <w:ind w:left="851"/>
      </w:pPr>
    </w:p>
    <w:p w:rsidR="002C030E" w:rsidRPr="00AB739F" w:rsidRDefault="002C030E" w:rsidP="00E7441D">
      <w:pPr>
        <w:pStyle w:val="Chapter3"/>
        <w:numPr>
          <w:ilvl w:val="0"/>
          <w:numId w:val="0"/>
        </w:numPr>
        <w:ind w:left="851"/>
      </w:pPr>
    </w:p>
    <w:p w:rsidR="00201EED" w:rsidRPr="00AB739F" w:rsidRDefault="00201EED" w:rsidP="007069F0">
      <w:pPr>
        <w:pStyle w:val="Heading2"/>
      </w:pPr>
      <w:bookmarkStart w:id="70" w:name="_Toc489958492"/>
      <w:r w:rsidRPr="00AB739F">
        <w:t xml:space="preserve">Reporting </w:t>
      </w:r>
      <w:r w:rsidR="003724DA" w:rsidRPr="00AB739F">
        <w:t>employer superannuation contribution tax (</w:t>
      </w:r>
      <w:r w:rsidRPr="00AB739F">
        <w:t>ESCT</w:t>
      </w:r>
      <w:r w:rsidR="003724DA" w:rsidRPr="00AB739F">
        <w:t>)</w:t>
      </w:r>
      <w:bookmarkEnd w:id="70"/>
    </w:p>
    <w:p w:rsidR="00304761" w:rsidRPr="00AB739F" w:rsidRDefault="00304761" w:rsidP="00E7441D">
      <w:pPr>
        <w:pStyle w:val="Chapter3"/>
        <w:numPr>
          <w:ilvl w:val="0"/>
          <w:numId w:val="0"/>
        </w:numPr>
        <w:ind w:left="851"/>
      </w:pPr>
    </w:p>
    <w:p w:rsidR="007837E7" w:rsidRPr="00AB739F" w:rsidRDefault="007837E7" w:rsidP="009255F8">
      <w:pPr>
        <w:pStyle w:val="Chapter3"/>
      </w:pPr>
      <w:r w:rsidRPr="00AB739F">
        <w:t>Under payday reporting</w:t>
      </w:r>
      <w:r w:rsidR="00FC24D0" w:rsidRPr="00AB739F">
        <w:t>,</w:t>
      </w:r>
      <w:r w:rsidRPr="00AB739F">
        <w:t xml:space="preserve"> it </w:t>
      </w:r>
      <w:r w:rsidR="00A5170D" w:rsidRPr="00AB739F">
        <w:t>is intended that a separate IR</w:t>
      </w:r>
      <w:r w:rsidRPr="00AB739F">
        <w:t>345 (</w:t>
      </w:r>
      <w:r w:rsidR="002E221D" w:rsidRPr="00AB739F">
        <w:t>“</w:t>
      </w:r>
      <w:r w:rsidR="00353858" w:rsidRPr="00AB739F">
        <w:t>employer deduction form</w:t>
      </w:r>
      <w:r w:rsidR="002E221D" w:rsidRPr="00AB739F">
        <w:t>”</w:t>
      </w:r>
      <w:r w:rsidR="00353858" w:rsidRPr="00AB739F">
        <w:t xml:space="preserve"> or </w:t>
      </w:r>
      <w:r w:rsidRPr="00AB739F">
        <w:t xml:space="preserve">EDF) </w:t>
      </w:r>
      <w:r w:rsidR="00FC24D0" w:rsidRPr="00AB739F">
        <w:t>would</w:t>
      </w:r>
      <w:r w:rsidRPr="00AB739F">
        <w:t xml:space="preserve"> no longer be required to accompany payment of PAYE.  This change </w:t>
      </w:r>
      <w:r w:rsidR="00FC24D0" w:rsidRPr="00AB739F">
        <w:t>would</w:t>
      </w:r>
      <w:r w:rsidRPr="00AB739F">
        <w:t xml:space="preserve"> not be introduced until the processing of PAYE and related social poli</w:t>
      </w:r>
      <w:r w:rsidR="000036BB" w:rsidRPr="00AB739F">
        <w:t xml:space="preserve">cy </w:t>
      </w:r>
      <w:r w:rsidR="002E221D" w:rsidRPr="00AB739F">
        <w:t xml:space="preserve">administration </w:t>
      </w:r>
      <w:r w:rsidR="000036BB" w:rsidRPr="00AB739F">
        <w:t>occurs completely within Inland Revenue’s new</w:t>
      </w:r>
      <w:r w:rsidRPr="00AB739F">
        <w:t xml:space="preserve"> computer system</w:t>
      </w:r>
      <w:r w:rsidR="00FC24D0" w:rsidRPr="00AB739F">
        <w:t>,</w:t>
      </w:r>
      <w:r w:rsidR="00AA7A94" w:rsidRPr="00AB739F">
        <w:t xml:space="preserve"> whic</w:t>
      </w:r>
      <w:r w:rsidR="00A5170D" w:rsidRPr="00AB739F">
        <w:t xml:space="preserve">h </w:t>
      </w:r>
      <w:r w:rsidR="00890162" w:rsidRPr="00AB739F">
        <w:t xml:space="preserve">will not be before </w:t>
      </w:r>
      <w:r w:rsidR="003724DA" w:rsidRPr="00AB739F">
        <w:t>early 2020</w:t>
      </w:r>
      <w:r w:rsidR="00A5170D" w:rsidRPr="00AB739F">
        <w:t xml:space="preserve">.  </w:t>
      </w:r>
      <w:r w:rsidR="00AA7A94" w:rsidRPr="00AB739F">
        <w:t xml:space="preserve">This change </w:t>
      </w:r>
      <w:r w:rsidR="00FC24D0" w:rsidRPr="00AB739F">
        <w:t>would</w:t>
      </w:r>
      <w:r w:rsidR="00AA7A94" w:rsidRPr="00AB739F">
        <w:t xml:space="preserve"> require that information about </w:t>
      </w:r>
      <w:r w:rsidR="000036BB" w:rsidRPr="00AB739F">
        <w:t>total ESCT,</w:t>
      </w:r>
      <w:r w:rsidR="00AA7A94" w:rsidRPr="00AB739F">
        <w:t xml:space="preserve"> which is currently reported on the EDF, is added to the employment income information </w:t>
      </w:r>
      <w:r w:rsidR="00FC24D0" w:rsidRPr="00AB739F">
        <w:t xml:space="preserve">that </w:t>
      </w:r>
      <w:r w:rsidR="00AA7A94" w:rsidRPr="00AB739F">
        <w:t>is reported each payday.</w:t>
      </w:r>
    </w:p>
    <w:p w:rsidR="007837E7" w:rsidRPr="00AB739F" w:rsidRDefault="007837E7" w:rsidP="007837E7">
      <w:pPr>
        <w:pStyle w:val="Chapter3"/>
        <w:numPr>
          <w:ilvl w:val="0"/>
          <w:numId w:val="0"/>
        </w:numPr>
        <w:ind w:left="851"/>
      </w:pPr>
    </w:p>
    <w:p w:rsidR="00DE0F51" w:rsidRPr="00AB739F" w:rsidRDefault="00304761" w:rsidP="00304761">
      <w:pPr>
        <w:pStyle w:val="Chapter3"/>
      </w:pPr>
      <w:r w:rsidRPr="00AB739F">
        <w:t>Officials are aware that the current</w:t>
      </w:r>
      <w:r w:rsidR="00DE0F51" w:rsidRPr="00AB739F">
        <w:t xml:space="preserve"> aggregated</w:t>
      </w:r>
      <w:r w:rsidR="00AA7A94" w:rsidRPr="00AB739F">
        <w:t xml:space="preserve"> reporting</w:t>
      </w:r>
      <w:r w:rsidR="00BE0D45" w:rsidRPr="00AB739F">
        <w:t xml:space="preserve"> of ESCT</w:t>
      </w:r>
      <w:r w:rsidR="00DE0F51" w:rsidRPr="00AB739F">
        <w:t xml:space="preserve"> create</w:t>
      </w:r>
      <w:r w:rsidR="00AA7A94" w:rsidRPr="00AB739F">
        <w:t>s</w:t>
      </w:r>
      <w:r w:rsidR="00DE0F51" w:rsidRPr="00AB739F">
        <w:t xml:space="preserve"> problems.  For example, whe</w:t>
      </w:r>
      <w:r w:rsidR="00FC24D0" w:rsidRPr="00AB739F">
        <w:t>n</w:t>
      </w:r>
      <w:r w:rsidR="00DE0F51" w:rsidRPr="00AB739F">
        <w:t xml:space="preserve"> an employer is due a refund of PAYE</w:t>
      </w:r>
      <w:r w:rsidR="00FC24D0" w:rsidRPr="00AB739F">
        <w:t>,</w:t>
      </w:r>
      <w:r w:rsidR="00DE0F51" w:rsidRPr="00AB739F">
        <w:t xml:space="preserve"> the associated ESCT ne</w:t>
      </w:r>
      <w:r w:rsidR="00540DB5" w:rsidRPr="00AB739F">
        <w:t>eds to be separately calculated</w:t>
      </w:r>
      <w:r w:rsidR="00DE0F51" w:rsidRPr="00AB739F">
        <w:t xml:space="preserve"> and notified to Inland Revenue</w:t>
      </w:r>
      <w:r w:rsidR="009D44C8" w:rsidRPr="00AB739F">
        <w:t xml:space="preserve">.  </w:t>
      </w:r>
      <w:r w:rsidR="00DE0F51" w:rsidRPr="00AB739F">
        <w:t>In addition</w:t>
      </w:r>
      <w:r w:rsidR="007837E7" w:rsidRPr="00AB739F">
        <w:t>, because</w:t>
      </w:r>
      <w:r w:rsidR="00DE0F51" w:rsidRPr="00AB739F">
        <w:t xml:space="preserve"> Inland Revenue </w:t>
      </w:r>
      <w:r w:rsidR="007837E7" w:rsidRPr="00AB739F">
        <w:t xml:space="preserve">cannot see </w:t>
      </w:r>
      <w:r w:rsidR="00DE0F51" w:rsidRPr="00AB739F">
        <w:t xml:space="preserve">the amount of ESCT </w:t>
      </w:r>
      <w:r w:rsidR="00F871E6" w:rsidRPr="00AB739F">
        <w:t xml:space="preserve">withheld </w:t>
      </w:r>
      <w:r w:rsidR="00DE0F51" w:rsidRPr="00AB739F">
        <w:t>for each</w:t>
      </w:r>
      <w:r w:rsidR="00AA7A94" w:rsidRPr="00AB739F">
        <w:t xml:space="preserve"> employee</w:t>
      </w:r>
      <w:r w:rsidR="00FC24D0" w:rsidRPr="00AB739F">
        <w:t>,</w:t>
      </w:r>
      <w:r w:rsidR="00DE0F51" w:rsidRPr="00AB739F">
        <w:t xml:space="preserve"> it can be difficult to monitor that the employer is making appropriate KiwiSaver contribution</w:t>
      </w:r>
      <w:r w:rsidR="00BE0D45" w:rsidRPr="00AB739F">
        <w:t>s</w:t>
      </w:r>
      <w:r w:rsidR="00DE0F51" w:rsidRPr="00AB739F">
        <w:t>.</w:t>
      </w:r>
    </w:p>
    <w:p w:rsidR="00DE0F51" w:rsidRPr="00AB739F" w:rsidRDefault="00DE0F51" w:rsidP="00DE0F51">
      <w:pPr>
        <w:pStyle w:val="Chapter3"/>
        <w:numPr>
          <w:ilvl w:val="0"/>
          <w:numId w:val="0"/>
        </w:numPr>
        <w:ind w:left="851"/>
      </w:pPr>
    </w:p>
    <w:p w:rsidR="00AA7A94" w:rsidRPr="00AB739F" w:rsidRDefault="007837E7" w:rsidP="00304761">
      <w:pPr>
        <w:pStyle w:val="Chapter3"/>
      </w:pPr>
      <w:r w:rsidRPr="00AB739F">
        <w:t>To alleviate these problems</w:t>
      </w:r>
      <w:r w:rsidR="00BB2AB3" w:rsidRPr="00AB739F">
        <w:t>,</w:t>
      </w:r>
      <w:r w:rsidRPr="00AB739F">
        <w:t xml:space="preserve"> </w:t>
      </w:r>
      <w:r w:rsidR="002E221D" w:rsidRPr="00AB739F">
        <w:t>officials</w:t>
      </w:r>
      <w:r w:rsidR="00BB2AB3" w:rsidRPr="00AB739F">
        <w:t xml:space="preserve"> suggest </w:t>
      </w:r>
      <w:r w:rsidRPr="00AB739F">
        <w:t>that employers should be required to report</w:t>
      </w:r>
      <w:r w:rsidR="00BE0D45" w:rsidRPr="00AB739F">
        <w:t xml:space="preserve"> the amount of</w:t>
      </w:r>
      <w:r w:rsidRPr="00AB739F">
        <w:t xml:space="preserve"> ESCT</w:t>
      </w:r>
      <w:r w:rsidR="002D101C" w:rsidRPr="00AB739F">
        <w:t xml:space="preserve"> withheld</w:t>
      </w:r>
      <w:r w:rsidR="00285433" w:rsidRPr="00AB739F">
        <w:t xml:space="preserve"> </w:t>
      </w:r>
      <w:r w:rsidR="00BE0D45" w:rsidRPr="00AB739F">
        <w:t>for each employee</w:t>
      </w:r>
      <w:r w:rsidR="00E318E0" w:rsidRPr="00AB739F">
        <w:t xml:space="preserve"> in their payday returns of employment income </w:t>
      </w:r>
      <w:r w:rsidR="009D374B" w:rsidRPr="00AB739F">
        <w:t>information</w:t>
      </w:r>
      <w:r w:rsidRPr="00AB739F">
        <w:t>.</w:t>
      </w:r>
    </w:p>
    <w:p w:rsidR="00AA7A94" w:rsidRPr="00AB739F" w:rsidRDefault="00AA7A94" w:rsidP="00AA7A94">
      <w:pPr>
        <w:pStyle w:val="Chapter3"/>
        <w:numPr>
          <w:ilvl w:val="0"/>
          <w:numId w:val="0"/>
        </w:numPr>
        <w:ind w:left="851" w:hanging="851"/>
      </w:pPr>
    </w:p>
    <w:p w:rsidR="00EB0369" w:rsidRPr="00AB739F" w:rsidRDefault="00EB0369">
      <w:pPr>
        <w:jc w:val="left"/>
        <w:rPr>
          <w:b/>
          <w:lang w:val="en-NZ"/>
        </w:rPr>
      </w:pPr>
    </w:p>
    <w:p w:rsidR="00F94CC0" w:rsidRDefault="00F94CC0">
      <w:pPr>
        <w:jc w:val="left"/>
        <w:rPr>
          <w:b/>
          <w:lang w:val="en-NZ"/>
        </w:rPr>
      </w:pPr>
      <w:r>
        <w:rPr>
          <w:b/>
        </w:rPr>
        <w:br w:type="page"/>
      </w:r>
    </w:p>
    <w:p w:rsidR="00556788" w:rsidRPr="00AB739F" w:rsidRDefault="00556788" w:rsidP="00EB0369">
      <w:pPr>
        <w:pStyle w:val="Chapter3"/>
        <w:numPr>
          <w:ilvl w:val="0"/>
          <w:numId w:val="0"/>
        </w:numPr>
        <w:pBdr>
          <w:top w:val="single" w:sz="4" w:space="10" w:color="auto"/>
          <w:left w:val="single" w:sz="4" w:space="10" w:color="auto"/>
          <w:bottom w:val="single" w:sz="4" w:space="10" w:color="auto"/>
          <w:right w:val="single" w:sz="4" w:space="10" w:color="auto"/>
        </w:pBdr>
        <w:rPr>
          <w:b/>
        </w:rPr>
      </w:pPr>
      <w:r w:rsidRPr="00AB739F">
        <w:rPr>
          <w:b/>
        </w:rPr>
        <w:t>Question</w:t>
      </w:r>
    </w:p>
    <w:p w:rsidR="00556788" w:rsidRPr="00AB739F" w:rsidRDefault="00556788" w:rsidP="00EB0369">
      <w:pPr>
        <w:pBdr>
          <w:top w:val="single" w:sz="4" w:space="10" w:color="auto"/>
          <w:left w:val="single" w:sz="4" w:space="10" w:color="auto"/>
          <w:bottom w:val="single" w:sz="4" w:space="10" w:color="auto"/>
          <w:right w:val="single" w:sz="4" w:space="10" w:color="auto"/>
        </w:pBdr>
        <w:rPr>
          <w:lang w:val="en-NZ"/>
        </w:rPr>
      </w:pPr>
    </w:p>
    <w:p w:rsidR="00556788" w:rsidRPr="00AB739F" w:rsidRDefault="00556788"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Do you support the proposal that instead of reporting total ESCT in the EDF (IR345) the amount of ESCT withheld is reported in the payday reports of employment income information at the employee level?</w:t>
      </w:r>
    </w:p>
    <w:p w:rsidR="00556788" w:rsidRPr="00AB739F" w:rsidRDefault="00556788" w:rsidP="00E7441D">
      <w:pPr>
        <w:pStyle w:val="Chapter3"/>
        <w:numPr>
          <w:ilvl w:val="0"/>
          <w:numId w:val="0"/>
        </w:numPr>
        <w:ind w:left="851"/>
      </w:pPr>
    </w:p>
    <w:p w:rsidR="00D31100" w:rsidRPr="00AB739F" w:rsidRDefault="00D31100" w:rsidP="00D31100">
      <w:pPr>
        <w:pStyle w:val="Chapter3"/>
        <w:numPr>
          <w:ilvl w:val="0"/>
          <w:numId w:val="0"/>
        </w:numPr>
        <w:ind w:left="851"/>
      </w:pPr>
    </w:p>
    <w:p w:rsidR="009271F0" w:rsidRPr="00AB739F" w:rsidRDefault="00BE0D45" w:rsidP="00BE0D45">
      <w:pPr>
        <w:pStyle w:val="Chapter3"/>
      </w:pPr>
      <w:r w:rsidRPr="00AB739F">
        <w:t xml:space="preserve">Inland Revenue’s new computer </w:t>
      </w:r>
      <w:proofErr w:type="gramStart"/>
      <w:r w:rsidR="00B4280E" w:rsidRPr="00AB739F">
        <w:t>system, and the redesign of PAYE processes, provide</w:t>
      </w:r>
      <w:proofErr w:type="gramEnd"/>
      <w:r w:rsidR="00B4280E" w:rsidRPr="00AB739F">
        <w:t xml:space="preserve"> an</w:t>
      </w:r>
      <w:r w:rsidRPr="00AB739F">
        <w:t xml:space="preserve"> opportunity to eliminate ot</w:t>
      </w:r>
      <w:r w:rsidR="009271F0" w:rsidRPr="00AB739F">
        <w:t xml:space="preserve">her reasons for </w:t>
      </w:r>
      <w:r w:rsidR="00A5170D" w:rsidRPr="00AB739F">
        <w:t xml:space="preserve">contact from Inland Revenue. </w:t>
      </w:r>
      <w:r w:rsidR="00085090" w:rsidRPr="00AB739F">
        <w:t xml:space="preserve"> </w:t>
      </w:r>
      <w:r w:rsidR="00A5170D" w:rsidRPr="00AB739F">
        <w:t>If</w:t>
      </w:r>
      <w:r w:rsidR="009271F0" w:rsidRPr="00AB739F">
        <w:t xml:space="preserve"> employers could notify </w:t>
      </w:r>
      <w:r w:rsidR="00085090" w:rsidRPr="00AB739F">
        <w:t>Inland Revenue</w:t>
      </w:r>
      <w:r w:rsidR="009271F0" w:rsidRPr="00AB739F">
        <w:t>, using a checkbox or drop</w:t>
      </w:r>
      <w:r w:rsidR="009A6B2B" w:rsidRPr="00AB739F">
        <w:t>-</w:t>
      </w:r>
      <w:r w:rsidR="009271F0" w:rsidRPr="00AB739F">
        <w:t>down menu when</w:t>
      </w:r>
      <w:r w:rsidR="00A5170D" w:rsidRPr="00AB739F">
        <w:t xml:space="preserve"> something unusual was happening</w:t>
      </w:r>
      <w:r w:rsidR="00085090" w:rsidRPr="00AB739F">
        <w:t>,</w:t>
      </w:r>
      <w:r w:rsidR="00A5170D" w:rsidRPr="00AB739F">
        <w:t xml:space="preserve"> it should reduce unnecessary contacts. </w:t>
      </w:r>
      <w:r w:rsidR="00085090" w:rsidRPr="00AB739F">
        <w:t xml:space="preserve"> </w:t>
      </w:r>
      <w:r w:rsidR="00A5170D" w:rsidRPr="00AB739F">
        <w:t>For example</w:t>
      </w:r>
      <w:r w:rsidR="00085090" w:rsidRPr="00AB739F">
        <w:t>,</w:t>
      </w:r>
      <w:r w:rsidR="00A5170D" w:rsidRPr="00AB739F">
        <w:t xml:space="preserve"> for some employees the employer’s KiwiSaver contribution is subject to PAYE </w:t>
      </w:r>
      <w:r w:rsidR="00285433" w:rsidRPr="00AB739F">
        <w:t xml:space="preserve">not </w:t>
      </w:r>
      <w:r w:rsidR="008A1522" w:rsidRPr="00AB739F">
        <w:t>ESCT</w:t>
      </w:r>
      <w:r w:rsidR="00285433" w:rsidRPr="00AB739F">
        <w:t xml:space="preserve"> </w:t>
      </w:r>
      <w:r w:rsidR="00A5170D" w:rsidRPr="00AB739F">
        <w:t xml:space="preserve">and it would help if the employer could indicate this. </w:t>
      </w:r>
      <w:r w:rsidR="00085090" w:rsidRPr="00AB739F">
        <w:t xml:space="preserve"> </w:t>
      </w:r>
      <w:r w:rsidR="00A5170D" w:rsidRPr="00AB739F">
        <w:t>Only one notification should be required per employee.</w:t>
      </w:r>
    </w:p>
    <w:p w:rsidR="009271F0" w:rsidRPr="00AB739F" w:rsidRDefault="009271F0" w:rsidP="009271F0">
      <w:pPr>
        <w:pStyle w:val="Chapter3"/>
        <w:numPr>
          <w:ilvl w:val="0"/>
          <w:numId w:val="0"/>
        </w:numPr>
        <w:ind w:left="851"/>
      </w:pPr>
    </w:p>
    <w:p w:rsidR="00EB0369" w:rsidRPr="00AB739F" w:rsidRDefault="00EB0369" w:rsidP="009271F0">
      <w:pPr>
        <w:pStyle w:val="Chapter3"/>
        <w:numPr>
          <w:ilvl w:val="0"/>
          <w:numId w:val="0"/>
        </w:numPr>
        <w:ind w:left="851"/>
      </w:pPr>
    </w:p>
    <w:p w:rsidR="00556788" w:rsidRPr="00AB739F" w:rsidRDefault="00556788" w:rsidP="00EB0369">
      <w:pPr>
        <w:pStyle w:val="Chapter3"/>
        <w:numPr>
          <w:ilvl w:val="0"/>
          <w:numId w:val="0"/>
        </w:numPr>
        <w:pBdr>
          <w:top w:val="single" w:sz="4" w:space="10" w:color="auto"/>
          <w:left w:val="single" w:sz="4" w:space="10" w:color="auto"/>
          <w:bottom w:val="single" w:sz="4" w:space="10" w:color="auto"/>
          <w:right w:val="single" w:sz="4" w:space="10" w:color="auto"/>
        </w:pBdr>
        <w:rPr>
          <w:b/>
        </w:rPr>
      </w:pPr>
      <w:r w:rsidRPr="00AB739F">
        <w:rPr>
          <w:b/>
        </w:rPr>
        <w:t>Question</w:t>
      </w:r>
    </w:p>
    <w:p w:rsidR="00556788" w:rsidRPr="00AB739F" w:rsidRDefault="00556788" w:rsidP="00EB0369">
      <w:pPr>
        <w:pStyle w:val="Chapter3"/>
        <w:numPr>
          <w:ilvl w:val="0"/>
          <w:numId w:val="0"/>
        </w:numPr>
        <w:pBdr>
          <w:top w:val="single" w:sz="4" w:space="10" w:color="auto"/>
          <w:left w:val="single" w:sz="4" w:space="10" w:color="auto"/>
          <w:bottom w:val="single" w:sz="4" w:space="10" w:color="auto"/>
          <w:right w:val="single" w:sz="4" w:space="10" w:color="auto"/>
        </w:pBdr>
      </w:pPr>
    </w:p>
    <w:p w:rsidR="00E90498" w:rsidRPr="00AB739F" w:rsidRDefault="00556788"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 xml:space="preserve">Do you support the greater use of one-off notifications, such as </w:t>
      </w:r>
      <w:r w:rsidR="0017633A" w:rsidRPr="00AB739F">
        <w:rPr>
          <w:lang w:val="en-NZ"/>
        </w:rPr>
        <w:t>the one discussed</w:t>
      </w:r>
      <w:r w:rsidRPr="00AB739F">
        <w:rPr>
          <w:lang w:val="en-NZ"/>
        </w:rPr>
        <w:t xml:space="preserve"> above</w:t>
      </w:r>
      <w:r w:rsidR="00F74D2A" w:rsidRPr="00AB739F">
        <w:rPr>
          <w:lang w:val="en-NZ"/>
        </w:rPr>
        <w:t xml:space="preserve"> relating to KiwiSaver being subject to PAYE</w:t>
      </w:r>
      <w:r w:rsidRPr="00AB739F">
        <w:rPr>
          <w:lang w:val="en-NZ"/>
        </w:rPr>
        <w:t>, to red</w:t>
      </w:r>
      <w:r w:rsidR="00F74D2A" w:rsidRPr="00AB739F">
        <w:rPr>
          <w:lang w:val="en-NZ"/>
        </w:rPr>
        <w:t>uce contact from Inland Revenue?</w:t>
      </w:r>
    </w:p>
    <w:p w:rsidR="00F94CC0" w:rsidRDefault="00F94CC0" w:rsidP="00F94CC0">
      <w:pPr>
        <w:pStyle w:val="Chapter3"/>
        <w:numPr>
          <w:ilvl w:val="0"/>
          <w:numId w:val="0"/>
        </w:numPr>
        <w:ind w:left="851"/>
      </w:pPr>
    </w:p>
    <w:p w:rsidR="00F94CC0" w:rsidRDefault="00F94CC0" w:rsidP="00F94CC0">
      <w:pPr>
        <w:pStyle w:val="Chapter3"/>
        <w:numPr>
          <w:ilvl w:val="0"/>
          <w:numId w:val="0"/>
        </w:numPr>
        <w:ind w:left="851"/>
      </w:pPr>
    </w:p>
    <w:p w:rsidR="00E33C48" w:rsidRPr="00AB739F" w:rsidRDefault="00E33C48" w:rsidP="007069F0">
      <w:pPr>
        <w:pStyle w:val="Heading2"/>
      </w:pPr>
      <w:bookmarkStart w:id="71" w:name="_Toc489958493"/>
      <w:r w:rsidRPr="00AB739F">
        <w:t>Complexity</w:t>
      </w:r>
      <w:bookmarkEnd w:id="71"/>
    </w:p>
    <w:p w:rsidR="00E33C48" w:rsidRPr="00AB739F" w:rsidRDefault="00E33C48" w:rsidP="00E7441D">
      <w:pPr>
        <w:pStyle w:val="Chapter3"/>
        <w:numPr>
          <w:ilvl w:val="0"/>
          <w:numId w:val="0"/>
        </w:numPr>
        <w:ind w:left="851"/>
      </w:pPr>
    </w:p>
    <w:p w:rsidR="00E33C48" w:rsidRPr="00AB739F" w:rsidRDefault="00E33C48" w:rsidP="00E33C48">
      <w:pPr>
        <w:pStyle w:val="Chapter3"/>
      </w:pPr>
      <w:r w:rsidRPr="00AB739F">
        <w:t>Error correction often involves a trade-off between accuracy and cost.  The</w:t>
      </w:r>
      <w:r w:rsidR="0017633A" w:rsidRPr="00AB739F">
        <w:t xml:space="preserve"> changes suggested in this chapter would </w:t>
      </w:r>
      <w:r w:rsidR="00A90577" w:rsidRPr="00AB739F">
        <w:t>allow</w:t>
      </w:r>
      <w:r w:rsidRPr="00AB739F">
        <w:t xml:space="preserve"> different</w:t>
      </w:r>
      <w:r w:rsidR="005F7B83" w:rsidRPr="00AB739F">
        <w:t xml:space="preserve"> approaches</w:t>
      </w:r>
      <w:r w:rsidRPr="00AB739F">
        <w:t xml:space="preserve"> for </w:t>
      </w:r>
      <w:r w:rsidR="00A90577" w:rsidRPr="00AB739F">
        <w:t>reporting errors</w:t>
      </w:r>
      <w:r w:rsidR="005F7B83" w:rsidRPr="00AB739F">
        <w:t>, overpayment</w:t>
      </w:r>
      <w:r w:rsidR="00BE0D45" w:rsidRPr="00AB739F">
        <w:t xml:space="preserve"> error</w:t>
      </w:r>
      <w:r w:rsidR="005F7B83" w:rsidRPr="00AB739F">
        <w:t>s</w:t>
      </w:r>
      <w:r w:rsidRPr="00AB739F">
        <w:t xml:space="preserve"> and interpretation errors.</w:t>
      </w:r>
      <w:r w:rsidR="00DF200C" w:rsidRPr="00AB739F">
        <w:t xml:space="preserve">  </w:t>
      </w:r>
      <w:r w:rsidR="005F7B83" w:rsidRPr="00AB739F">
        <w:t>An employer concerned about the complexity of distinguishing between different error types could</w:t>
      </w:r>
      <w:r w:rsidR="0017633A" w:rsidRPr="00AB739F">
        <w:t>,</w:t>
      </w:r>
      <w:r w:rsidR="005F7B83" w:rsidRPr="00AB739F">
        <w:t xml:space="preserve"> however</w:t>
      </w:r>
      <w:r w:rsidR="0017633A" w:rsidRPr="00AB739F">
        <w:t>,</w:t>
      </w:r>
      <w:r w:rsidR="005F7B83" w:rsidRPr="00AB739F">
        <w:t xml:space="preserve"> choose to correct all of these errors by amending the previous returns.</w:t>
      </w:r>
    </w:p>
    <w:p w:rsidR="00F859E2" w:rsidRPr="00AB739F" w:rsidRDefault="00F859E2" w:rsidP="00F859E2">
      <w:pPr>
        <w:jc w:val="left"/>
        <w:rPr>
          <w:b/>
          <w:lang w:val="en-NZ"/>
        </w:rPr>
      </w:pPr>
    </w:p>
    <w:p w:rsidR="00EB0369" w:rsidRPr="00AB739F" w:rsidRDefault="00EB0369" w:rsidP="00F859E2">
      <w:pPr>
        <w:jc w:val="left"/>
        <w:rPr>
          <w:b/>
          <w:lang w:val="en-NZ"/>
        </w:rPr>
      </w:pPr>
    </w:p>
    <w:p w:rsidR="00FC5D49" w:rsidRPr="00AB739F" w:rsidRDefault="00F859E2" w:rsidP="00EB0369">
      <w:pPr>
        <w:pStyle w:val="Chapter3"/>
        <w:numPr>
          <w:ilvl w:val="0"/>
          <w:numId w:val="0"/>
        </w:numPr>
        <w:pBdr>
          <w:top w:val="single" w:sz="4" w:space="10" w:color="auto"/>
          <w:left w:val="single" w:sz="4" w:space="10" w:color="auto"/>
          <w:bottom w:val="single" w:sz="4" w:space="10" w:color="auto"/>
          <w:right w:val="single" w:sz="4" w:space="10" w:color="auto"/>
        </w:pBdr>
        <w:spacing w:after="240"/>
        <w:rPr>
          <w:b/>
        </w:rPr>
      </w:pPr>
      <w:r w:rsidRPr="00AB739F">
        <w:rPr>
          <w:b/>
        </w:rPr>
        <w:t>Question</w:t>
      </w:r>
    </w:p>
    <w:p w:rsidR="00F74D2A" w:rsidRPr="00AB739F" w:rsidRDefault="00F74D2A" w:rsidP="00EB0369">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Would you find the proposed changes unduly complex?  If so, how would you simplify them?</w:t>
      </w:r>
    </w:p>
    <w:p w:rsidR="00437687" w:rsidRPr="00AB739F" w:rsidRDefault="00437687">
      <w:pPr>
        <w:jc w:val="left"/>
        <w:rPr>
          <w:rFonts w:ascii="Times New Roman Bold" w:hAnsi="Times New Roman Bold"/>
          <w:b/>
          <w:bCs/>
          <w:caps/>
          <w:sz w:val="28"/>
          <w:szCs w:val="28"/>
          <w:lang w:val="en-NZ"/>
        </w:rPr>
      </w:pPr>
      <w:bookmarkStart w:id="72" w:name="_Toc147568000"/>
      <w:bookmarkStart w:id="73" w:name="_Toc481740530"/>
      <w:bookmarkStart w:id="74" w:name="_Toc486327644"/>
      <w:bookmarkStart w:id="75" w:name="_Toc486857214"/>
      <w:bookmarkStart w:id="76" w:name="_Toc489362046"/>
      <w:r w:rsidRPr="00AB739F">
        <w:rPr>
          <w:lang w:val="en-NZ"/>
        </w:rPr>
        <w:br w:type="page"/>
      </w:r>
    </w:p>
    <w:p w:rsidR="001A00F7" w:rsidRPr="00AB739F" w:rsidRDefault="001A00F7" w:rsidP="007069F0">
      <w:pPr>
        <w:pStyle w:val="Heading1"/>
      </w:pPr>
      <w:bookmarkStart w:id="77" w:name="_Toc489889979"/>
      <w:bookmarkStart w:id="78" w:name="_Toc489890039"/>
      <w:bookmarkStart w:id="79" w:name="_Toc489909204"/>
      <w:bookmarkStart w:id="80" w:name="_Toc489955438"/>
      <w:bookmarkStart w:id="81" w:name="_Toc489956578"/>
      <w:bookmarkStart w:id="82" w:name="_Toc489957862"/>
      <w:bookmarkStart w:id="83" w:name="_Toc489957948"/>
      <w:bookmarkStart w:id="84" w:name="_Toc489958494"/>
      <w:r w:rsidRPr="00AB739F">
        <w:t xml:space="preserve">CHAPTER </w:t>
      </w:r>
      <w:bookmarkEnd w:id="72"/>
      <w:bookmarkEnd w:id="73"/>
      <w:r w:rsidRPr="00AB739F">
        <w:t>4</w:t>
      </w:r>
      <w:bookmarkEnd w:id="74"/>
      <w:bookmarkEnd w:id="75"/>
      <w:bookmarkEnd w:id="76"/>
      <w:bookmarkEnd w:id="77"/>
      <w:bookmarkEnd w:id="78"/>
      <w:bookmarkEnd w:id="79"/>
      <w:bookmarkEnd w:id="80"/>
      <w:bookmarkEnd w:id="81"/>
      <w:bookmarkEnd w:id="82"/>
      <w:bookmarkEnd w:id="83"/>
      <w:bookmarkEnd w:id="84"/>
    </w:p>
    <w:p w:rsidR="001A00F7" w:rsidRPr="00AB739F" w:rsidRDefault="001A00F7" w:rsidP="007069F0">
      <w:pPr>
        <w:pStyle w:val="Heading1"/>
      </w:pPr>
    </w:p>
    <w:p w:rsidR="001A00F7" w:rsidRPr="00AB739F" w:rsidRDefault="007069F0" w:rsidP="007069F0">
      <w:pPr>
        <w:pStyle w:val="Heading1"/>
      </w:pPr>
      <w:bookmarkStart w:id="85" w:name="_Toc489958495"/>
      <w:r w:rsidRPr="00AB739F">
        <w:rPr>
          <w:caps w:val="0"/>
        </w:rPr>
        <w:t>P</w:t>
      </w:r>
      <w:r>
        <w:rPr>
          <w:caps w:val="0"/>
        </w:rPr>
        <w:t>AYE</w:t>
      </w:r>
      <w:r w:rsidRPr="00AB739F">
        <w:rPr>
          <w:caps w:val="0"/>
        </w:rPr>
        <w:t xml:space="preserve"> income and</w:t>
      </w:r>
      <w:r w:rsidR="001A00F7" w:rsidRPr="00AB739F">
        <w:t xml:space="preserve"> </w:t>
      </w:r>
      <w:bookmarkStart w:id="86" w:name="_Toc481740531"/>
      <w:r w:rsidRPr="00AB739F">
        <w:rPr>
          <w:caps w:val="0"/>
        </w:rPr>
        <w:t xml:space="preserve">payroll </w:t>
      </w:r>
      <w:bookmarkEnd w:id="86"/>
      <w:r w:rsidRPr="00AB739F">
        <w:rPr>
          <w:caps w:val="0"/>
        </w:rPr>
        <w:t>corrections</w:t>
      </w:r>
      <w:bookmarkEnd w:id="85"/>
    </w:p>
    <w:p w:rsidR="001A00F7" w:rsidRPr="00AB739F" w:rsidRDefault="001A00F7" w:rsidP="000E09DC">
      <w:pPr>
        <w:pStyle w:val="Chapter4"/>
        <w:numPr>
          <w:ilvl w:val="0"/>
          <w:numId w:val="0"/>
        </w:numPr>
        <w:ind w:left="851"/>
      </w:pPr>
    </w:p>
    <w:p w:rsidR="00FC5D49" w:rsidRPr="00AB739F" w:rsidRDefault="00FC5D49" w:rsidP="000E09DC">
      <w:pPr>
        <w:pStyle w:val="Chapter4"/>
        <w:numPr>
          <w:ilvl w:val="0"/>
          <w:numId w:val="0"/>
        </w:numPr>
        <w:ind w:left="851"/>
      </w:pPr>
    </w:p>
    <w:p w:rsidR="00026F3F" w:rsidRPr="00AB739F" w:rsidRDefault="00074411" w:rsidP="009D374B">
      <w:pPr>
        <w:pStyle w:val="Chapter4"/>
        <w:rPr>
          <w:rFonts w:eastAsiaTheme="minorHAnsi" w:cstheme="minorBidi"/>
        </w:rPr>
      </w:pPr>
      <w:r w:rsidRPr="00AB739F">
        <w:rPr>
          <w:rFonts w:eastAsiaTheme="minorHAnsi" w:cstheme="minorBidi"/>
        </w:rPr>
        <w:t xml:space="preserve">Stakeholder feedback </w:t>
      </w:r>
      <w:r w:rsidR="0017633A" w:rsidRPr="00AB739F">
        <w:rPr>
          <w:rFonts w:eastAsiaTheme="minorHAnsi" w:cstheme="minorBidi"/>
        </w:rPr>
        <w:t>suggests</w:t>
      </w:r>
      <w:r w:rsidRPr="00AB739F">
        <w:rPr>
          <w:rFonts w:eastAsiaTheme="minorHAnsi" w:cstheme="minorBidi"/>
        </w:rPr>
        <w:t xml:space="preserve"> that </w:t>
      </w:r>
      <w:r w:rsidR="001C2A3C" w:rsidRPr="00AB739F">
        <w:rPr>
          <w:rFonts w:eastAsiaTheme="minorHAnsi" w:cstheme="minorBidi"/>
        </w:rPr>
        <w:t xml:space="preserve">the </w:t>
      </w:r>
      <w:r w:rsidRPr="00AB739F">
        <w:rPr>
          <w:rFonts w:eastAsiaTheme="minorHAnsi" w:cstheme="minorBidi"/>
        </w:rPr>
        <w:t xml:space="preserve">law around </w:t>
      </w:r>
      <w:r w:rsidR="00026F3F" w:rsidRPr="00AB739F">
        <w:rPr>
          <w:rFonts w:eastAsiaTheme="minorHAnsi" w:cstheme="minorBidi"/>
        </w:rPr>
        <w:t xml:space="preserve">the taxation of overpaid </w:t>
      </w:r>
      <w:r w:rsidR="00A9601C" w:rsidRPr="00AB739F">
        <w:rPr>
          <w:rFonts w:eastAsiaTheme="minorHAnsi" w:cstheme="minorBidi"/>
        </w:rPr>
        <w:t xml:space="preserve">PAYE </w:t>
      </w:r>
      <w:r w:rsidR="00026F3F" w:rsidRPr="00AB739F">
        <w:rPr>
          <w:rFonts w:eastAsiaTheme="minorHAnsi" w:cstheme="minorBidi"/>
        </w:rPr>
        <w:t>income</w:t>
      </w:r>
      <w:r w:rsidR="009B0690" w:rsidRPr="00AB739F">
        <w:rPr>
          <w:rFonts w:eastAsiaTheme="minorHAnsi" w:cstheme="minorBidi"/>
        </w:rPr>
        <w:t xml:space="preserve"> </w:t>
      </w:r>
      <w:r w:rsidRPr="00AB739F">
        <w:rPr>
          <w:rFonts w:eastAsiaTheme="minorHAnsi" w:cstheme="minorBidi"/>
        </w:rPr>
        <w:t>requires clarification</w:t>
      </w:r>
      <w:r w:rsidR="009B0690" w:rsidRPr="00AB739F">
        <w:rPr>
          <w:rFonts w:eastAsiaTheme="minorHAnsi" w:cstheme="minorBidi"/>
        </w:rPr>
        <w:t xml:space="preserve">. </w:t>
      </w:r>
      <w:r w:rsidR="008A4ED7" w:rsidRPr="00AB739F">
        <w:rPr>
          <w:rFonts w:eastAsiaTheme="minorHAnsi" w:cstheme="minorBidi"/>
        </w:rPr>
        <w:t xml:space="preserve"> </w:t>
      </w:r>
      <w:r w:rsidR="009B0690" w:rsidRPr="00AB739F">
        <w:rPr>
          <w:rFonts w:eastAsiaTheme="minorHAnsi" w:cstheme="minorBidi"/>
        </w:rPr>
        <w:t>It is Inland R</w:t>
      </w:r>
      <w:r w:rsidR="00026F3F" w:rsidRPr="00AB739F">
        <w:rPr>
          <w:rFonts w:eastAsiaTheme="minorHAnsi" w:cstheme="minorBidi"/>
        </w:rPr>
        <w:t>evenue’</w:t>
      </w:r>
      <w:r w:rsidR="009B0690" w:rsidRPr="00AB739F">
        <w:rPr>
          <w:rFonts w:eastAsiaTheme="minorHAnsi" w:cstheme="minorBidi"/>
        </w:rPr>
        <w:t>s current view that overpaid wages and salary are not PAYE income and are generally not taxable in the hands of the employee</w:t>
      </w:r>
      <w:r w:rsidR="008A4ED7" w:rsidRPr="00AB739F">
        <w:rPr>
          <w:rFonts w:eastAsiaTheme="minorHAnsi" w:cstheme="minorBidi"/>
        </w:rPr>
        <w:t>.</w:t>
      </w:r>
      <w:r w:rsidR="009B0690" w:rsidRPr="00AB739F">
        <w:rPr>
          <w:rStyle w:val="FootnoteReference"/>
          <w:rFonts w:eastAsiaTheme="minorHAnsi" w:cstheme="minorBidi"/>
          <w:sz w:val="24"/>
          <w:szCs w:val="24"/>
        </w:rPr>
        <w:footnoteReference w:id="22"/>
      </w:r>
      <w:r w:rsidR="00506A07" w:rsidRPr="00AB739F">
        <w:rPr>
          <w:rFonts w:eastAsiaTheme="minorHAnsi" w:cstheme="minorBidi"/>
        </w:rPr>
        <w:t xml:space="preserve"> </w:t>
      </w:r>
      <w:r w:rsidR="00D076E8" w:rsidRPr="00AB739F">
        <w:rPr>
          <w:rFonts w:eastAsiaTheme="minorHAnsi" w:cstheme="minorBidi"/>
        </w:rPr>
        <w:t xml:space="preserve"> This view has not been widely promulgated or included in Inland Revenue’s guidance to employers.</w:t>
      </w:r>
    </w:p>
    <w:p w:rsidR="00026F3F" w:rsidRPr="00AB739F" w:rsidRDefault="00026F3F" w:rsidP="00026F3F">
      <w:pPr>
        <w:pStyle w:val="Chapter4"/>
        <w:numPr>
          <w:ilvl w:val="0"/>
          <w:numId w:val="0"/>
        </w:numPr>
        <w:ind w:left="851"/>
        <w:rPr>
          <w:rFonts w:eastAsiaTheme="minorHAnsi" w:cstheme="minorBidi"/>
        </w:rPr>
      </w:pPr>
    </w:p>
    <w:p w:rsidR="009D374B" w:rsidRPr="00AB739F" w:rsidRDefault="009D374B" w:rsidP="009D374B">
      <w:pPr>
        <w:pStyle w:val="Chapter4"/>
        <w:rPr>
          <w:rFonts w:eastAsiaTheme="minorHAnsi" w:cstheme="minorBidi"/>
        </w:rPr>
      </w:pPr>
      <w:r w:rsidRPr="00AB739F">
        <w:rPr>
          <w:rFonts w:eastAsiaTheme="minorHAnsi" w:cstheme="minorBidi"/>
        </w:rPr>
        <w:t>An employer only has an obligation to deduct PAYE from PAYE income.  If an employee agrees to repay an overpaid amount</w:t>
      </w:r>
      <w:r w:rsidRPr="00AB739F">
        <w:rPr>
          <w:rFonts w:eastAsiaTheme="minorHAnsi" w:cstheme="minorBidi"/>
          <w:szCs w:val="24"/>
          <w:vertAlign w:val="superscript"/>
        </w:rPr>
        <w:footnoteReference w:id="23"/>
      </w:r>
      <w:r w:rsidRPr="00AB739F">
        <w:rPr>
          <w:rFonts w:eastAsiaTheme="minorHAnsi" w:cstheme="minorBidi"/>
        </w:rPr>
        <w:t xml:space="preserve"> </w:t>
      </w:r>
      <w:r w:rsidR="008A4ED7" w:rsidRPr="00AB739F">
        <w:rPr>
          <w:rFonts w:eastAsiaTheme="minorHAnsi" w:cstheme="minorBidi"/>
        </w:rPr>
        <w:t>that</w:t>
      </w:r>
      <w:r w:rsidRPr="00AB739F">
        <w:rPr>
          <w:rFonts w:eastAsiaTheme="minorHAnsi" w:cstheme="minorBidi"/>
        </w:rPr>
        <w:t xml:space="preserve"> was originally paid as PAYE income</w:t>
      </w:r>
      <w:r w:rsidR="00565CBE" w:rsidRPr="00AB739F">
        <w:rPr>
          <w:rFonts w:eastAsiaTheme="minorHAnsi" w:cstheme="minorBidi"/>
        </w:rPr>
        <w:t>,</w:t>
      </w:r>
      <w:r w:rsidRPr="00AB739F">
        <w:rPr>
          <w:rFonts w:eastAsiaTheme="minorHAnsi" w:cstheme="minorBidi"/>
        </w:rPr>
        <w:t xml:space="preserve"> the parties have agreed that it was </w:t>
      </w:r>
      <w:r w:rsidRPr="00AB739F">
        <w:rPr>
          <w:rFonts w:eastAsiaTheme="minorHAnsi" w:cstheme="minorBidi"/>
          <w:b/>
        </w:rPr>
        <w:t>not</w:t>
      </w:r>
      <w:r w:rsidRPr="00AB739F">
        <w:rPr>
          <w:rFonts w:eastAsiaTheme="minorHAnsi" w:cstheme="minorBidi"/>
        </w:rPr>
        <w:t xml:space="preserve"> PAYE income.  The employer therefore did not have an obligation to withhold from it</w:t>
      </w:r>
      <w:r w:rsidR="008A4ED7" w:rsidRPr="00AB739F">
        <w:rPr>
          <w:rFonts w:eastAsiaTheme="minorHAnsi" w:cstheme="minorBidi"/>
        </w:rPr>
        <w:t>,</w:t>
      </w:r>
      <w:r w:rsidRPr="00AB739F">
        <w:rPr>
          <w:rFonts w:eastAsiaTheme="minorHAnsi" w:cstheme="minorBidi"/>
        </w:rPr>
        <w:t xml:space="preserve"> and once notified of the error</w:t>
      </w:r>
      <w:r w:rsidR="00565CBE" w:rsidRPr="00AB739F">
        <w:rPr>
          <w:rFonts w:eastAsiaTheme="minorHAnsi" w:cstheme="minorBidi"/>
        </w:rPr>
        <w:t>,</w:t>
      </w:r>
      <w:r w:rsidRPr="00AB739F">
        <w:rPr>
          <w:rFonts w:eastAsiaTheme="minorHAnsi" w:cstheme="minorBidi"/>
        </w:rPr>
        <w:t xml:space="preserve"> Inland Revenue should refund the overpaid deductions to the </w:t>
      </w:r>
      <w:r w:rsidR="00565CBE" w:rsidRPr="00AB739F">
        <w:rPr>
          <w:rFonts w:eastAsiaTheme="minorHAnsi" w:cstheme="minorBidi"/>
        </w:rPr>
        <w:t>employer</w:t>
      </w:r>
      <w:r w:rsidR="00D076E8" w:rsidRPr="00AB739F">
        <w:rPr>
          <w:rFonts w:eastAsiaTheme="minorHAnsi" w:cstheme="minorBidi"/>
          <w:sz w:val="18"/>
          <w:szCs w:val="18"/>
        </w:rPr>
        <w:t>.</w:t>
      </w:r>
    </w:p>
    <w:p w:rsidR="009D374B" w:rsidRPr="00AB739F" w:rsidRDefault="009D374B" w:rsidP="009D374B">
      <w:pPr>
        <w:pStyle w:val="Chapter4"/>
        <w:numPr>
          <w:ilvl w:val="0"/>
          <w:numId w:val="0"/>
        </w:numPr>
        <w:ind w:left="851"/>
        <w:rPr>
          <w:rFonts w:eastAsiaTheme="minorHAnsi" w:cstheme="minorBidi"/>
        </w:rPr>
      </w:pPr>
    </w:p>
    <w:p w:rsidR="009D374B" w:rsidRPr="00AB739F" w:rsidRDefault="009D374B" w:rsidP="00BB5623">
      <w:pPr>
        <w:pStyle w:val="Chapter4"/>
        <w:rPr>
          <w:rFonts w:eastAsiaTheme="minorHAnsi" w:cstheme="minorBidi"/>
        </w:rPr>
      </w:pPr>
      <w:r w:rsidRPr="00AB739F">
        <w:rPr>
          <w:rFonts w:eastAsiaTheme="minorHAnsi" w:cstheme="minorBidi"/>
        </w:rPr>
        <w:t>In some cases a repayment schedule may be agreed which spreads the employee’s obligation to repay over a number of pay perio</w:t>
      </w:r>
      <w:r w:rsidR="00A9601C" w:rsidRPr="00AB739F">
        <w:rPr>
          <w:rFonts w:eastAsiaTheme="minorHAnsi" w:cstheme="minorBidi"/>
        </w:rPr>
        <w:t xml:space="preserve">ds. </w:t>
      </w:r>
      <w:r w:rsidR="008A4ED7" w:rsidRPr="00AB739F">
        <w:rPr>
          <w:rFonts w:eastAsiaTheme="minorHAnsi" w:cstheme="minorBidi"/>
        </w:rPr>
        <w:t xml:space="preserve"> </w:t>
      </w:r>
      <w:r w:rsidR="00A9601C" w:rsidRPr="00AB739F">
        <w:rPr>
          <w:rFonts w:eastAsiaTheme="minorHAnsi" w:cstheme="minorBidi"/>
        </w:rPr>
        <w:t>T</w:t>
      </w:r>
      <w:r w:rsidR="002169D1" w:rsidRPr="00AB739F">
        <w:rPr>
          <w:rFonts w:eastAsiaTheme="minorHAnsi" w:cstheme="minorBidi"/>
        </w:rPr>
        <w:t>o reduce compliance and administrative costs</w:t>
      </w:r>
      <w:r w:rsidR="008A4ED7" w:rsidRPr="00AB739F">
        <w:rPr>
          <w:rFonts w:eastAsiaTheme="minorHAnsi" w:cstheme="minorBidi"/>
        </w:rPr>
        <w:t>,</w:t>
      </w:r>
      <w:r w:rsidR="002169D1" w:rsidRPr="00AB739F">
        <w:rPr>
          <w:rFonts w:eastAsiaTheme="minorHAnsi" w:cstheme="minorBidi"/>
        </w:rPr>
        <w:t xml:space="preserve"> </w:t>
      </w:r>
      <w:r w:rsidR="00E850BF" w:rsidRPr="00AB739F">
        <w:rPr>
          <w:rFonts w:eastAsiaTheme="minorHAnsi" w:cstheme="minorBidi"/>
        </w:rPr>
        <w:t>it is proposed that</w:t>
      </w:r>
      <w:r w:rsidRPr="00AB739F">
        <w:rPr>
          <w:rFonts w:eastAsiaTheme="minorHAnsi" w:cstheme="minorBidi"/>
        </w:rPr>
        <w:t xml:space="preserve"> the reduction in income</w:t>
      </w:r>
      <w:r w:rsidR="00565CBE" w:rsidRPr="00AB739F">
        <w:rPr>
          <w:rFonts w:eastAsiaTheme="minorHAnsi" w:cstheme="minorBidi"/>
        </w:rPr>
        <w:t xml:space="preserve"> </w:t>
      </w:r>
      <w:r w:rsidR="00BB5623" w:rsidRPr="00AB739F">
        <w:rPr>
          <w:rFonts w:eastAsiaTheme="minorHAnsi" w:cstheme="minorBidi"/>
        </w:rPr>
        <w:t>could</w:t>
      </w:r>
      <w:r w:rsidR="00565CBE" w:rsidRPr="00AB739F">
        <w:rPr>
          <w:rFonts w:eastAsiaTheme="minorHAnsi" w:cstheme="minorBidi"/>
        </w:rPr>
        <w:t xml:space="preserve"> be adjusted in one </w:t>
      </w:r>
      <w:r w:rsidR="002169D1" w:rsidRPr="00AB739F">
        <w:rPr>
          <w:rFonts w:eastAsiaTheme="minorHAnsi" w:cstheme="minorBidi"/>
        </w:rPr>
        <w:t xml:space="preserve">payday </w:t>
      </w:r>
      <w:r w:rsidR="00565CBE" w:rsidRPr="00AB739F">
        <w:rPr>
          <w:rFonts w:eastAsiaTheme="minorHAnsi" w:cstheme="minorBidi"/>
        </w:rPr>
        <w:t>return</w:t>
      </w:r>
      <w:r w:rsidR="00506A07" w:rsidRPr="00AB739F">
        <w:rPr>
          <w:rFonts w:eastAsiaTheme="minorHAnsi" w:cstheme="minorBidi"/>
        </w:rPr>
        <w:t xml:space="preserve"> following agreement to repay,</w:t>
      </w:r>
      <w:r w:rsidRPr="00AB739F">
        <w:rPr>
          <w:rFonts w:eastAsiaTheme="minorHAnsi" w:cstheme="minorBidi"/>
        </w:rPr>
        <w:t xml:space="preserve"> rather than being matched to each repayment from the employee</w:t>
      </w:r>
      <w:r w:rsidR="008636A4" w:rsidRPr="00AB739F">
        <w:rPr>
          <w:rFonts w:eastAsiaTheme="minorHAnsi" w:cstheme="minorBidi"/>
        </w:rPr>
        <w:t>.</w:t>
      </w:r>
      <w:r w:rsidR="002169D1" w:rsidRPr="00AB739F">
        <w:rPr>
          <w:rStyle w:val="FootnoteReference"/>
          <w:rFonts w:eastAsiaTheme="minorHAnsi" w:cstheme="minorBidi"/>
          <w:sz w:val="24"/>
          <w:szCs w:val="24"/>
        </w:rPr>
        <w:footnoteReference w:id="24"/>
      </w:r>
      <w:r w:rsidR="008636A4" w:rsidRPr="00AB739F">
        <w:rPr>
          <w:rFonts w:eastAsiaTheme="minorHAnsi" w:cstheme="minorBidi"/>
        </w:rPr>
        <w:t xml:space="preserve">  Alternatively</w:t>
      </w:r>
      <w:r w:rsidR="009A6B2B" w:rsidRPr="00AB739F">
        <w:rPr>
          <w:rFonts w:eastAsiaTheme="minorHAnsi" w:cstheme="minorBidi"/>
        </w:rPr>
        <w:t>,</w:t>
      </w:r>
      <w:r w:rsidR="008636A4" w:rsidRPr="00AB739F">
        <w:rPr>
          <w:rFonts w:eastAsiaTheme="minorHAnsi" w:cstheme="minorBidi"/>
        </w:rPr>
        <w:t xml:space="preserve"> it could be </w:t>
      </w:r>
      <w:r w:rsidR="00201E52" w:rsidRPr="00AB739F">
        <w:rPr>
          <w:rFonts w:eastAsiaTheme="minorHAnsi" w:cstheme="minorBidi"/>
        </w:rPr>
        <w:t>reported when the sum had been fully repaid.  An employer could</w:t>
      </w:r>
      <w:r w:rsidR="008A4ED7" w:rsidRPr="00AB739F">
        <w:rPr>
          <w:rFonts w:eastAsiaTheme="minorHAnsi" w:cstheme="minorBidi"/>
        </w:rPr>
        <w:t xml:space="preserve"> </w:t>
      </w:r>
      <w:r w:rsidR="00201E52" w:rsidRPr="00AB739F">
        <w:rPr>
          <w:rFonts w:eastAsiaTheme="minorHAnsi" w:cstheme="minorBidi"/>
        </w:rPr>
        <w:t>choose which option best suited the circumstances.</w:t>
      </w:r>
    </w:p>
    <w:p w:rsidR="00BB5623" w:rsidRPr="00AB739F" w:rsidRDefault="00BB5623" w:rsidP="00BB5623">
      <w:pPr>
        <w:pStyle w:val="Chapter4"/>
        <w:numPr>
          <w:ilvl w:val="0"/>
          <w:numId w:val="0"/>
        </w:numPr>
        <w:ind w:left="851"/>
        <w:rPr>
          <w:rFonts w:eastAsiaTheme="minorHAnsi" w:cstheme="minorBidi"/>
        </w:rPr>
      </w:pPr>
    </w:p>
    <w:p w:rsidR="009D374B" w:rsidRPr="00AB739F" w:rsidRDefault="00201E52" w:rsidP="009D374B">
      <w:pPr>
        <w:pStyle w:val="Chapter4"/>
        <w:rPr>
          <w:rFonts w:eastAsiaTheme="minorHAnsi" w:cstheme="minorBidi"/>
        </w:rPr>
      </w:pPr>
      <w:r w:rsidRPr="00AB739F">
        <w:rPr>
          <w:rFonts w:eastAsiaTheme="minorHAnsi" w:cstheme="minorBidi"/>
        </w:rPr>
        <w:t>N</w:t>
      </w:r>
      <w:r w:rsidR="009D374B" w:rsidRPr="00AB739F">
        <w:rPr>
          <w:rFonts w:eastAsiaTheme="minorHAnsi" w:cstheme="minorBidi"/>
        </w:rPr>
        <w:t>ot all ov</w:t>
      </w:r>
      <w:r w:rsidR="00565CBE" w:rsidRPr="00AB739F">
        <w:rPr>
          <w:rFonts w:eastAsiaTheme="minorHAnsi" w:cstheme="minorBidi"/>
        </w:rPr>
        <w:t>erpayments result in repayment.</w:t>
      </w:r>
      <w:r w:rsidRPr="00AB739F">
        <w:rPr>
          <w:rFonts w:eastAsiaTheme="minorHAnsi" w:cstheme="minorBidi"/>
        </w:rPr>
        <w:t xml:space="preserve"> </w:t>
      </w:r>
      <w:r w:rsidR="008A4ED7" w:rsidRPr="00AB739F">
        <w:rPr>
          <w:rFonts w:eastAsiaTheme="minorHAnsi" w:cstheme="minorBidi"/>
        </w:rPr>
        <w:t xml:space="preserve"> </w:t>
      </w:r>
      <w:r w:rsidR="009D374B" w:rsidRPr="00AB739F">
        <w:rPr>
          <w:rFonts w:eastAsiaTheme="minorHAnsi" w:cstheme="minorBidi"/>
        </w:rPr>
        <w:t>Occasionally an employer will agree to leave the overpayment with the employee.  Following this decision</w:t>
      </w:r>
      <w:r w:rsidR="008A4ED7" w:rsidRPr="00AB739F">
        <w:rPr>
          <w:rFonts w:eastAsiaTheme="minorHAnsi" w:cstheme="minorBidi"/>
        </w:rPr>
        <w:t>,</w:t>
      </w:r>
      <w:r w:rsidR="009D374B" w:rsidRPr="00AB739F">
        <w:rPr>
          <w:rFonts w:eastAsiaTheme="minorHAnsi" w:cstheme="minorBidi"/>
        </w:rPr>
        <w:t xml:space="preserve"> the amount might be regarded as a </w:t>
      </w:r>
      <w:r w:rsidR="008A4ED7" w:rsidRPr="00AB739F">
        <w:rPr>
          <w:rFonts w:eastAsiaTheme="minorHAnsi" w:cstheme="minorBidi"/>
        </w:rPr>
        <w:t>“</w:t>
      </w:r>
      <w:r w:rsidR="009D374B" w:rsidRPr="00AB739F">
        <w:rPr>
          <w:rFonts w:eastAsiaTheme="minorHAnsi" w:cstheme="minorBidi"/>
        </w:rPr>
        <w:t>bonus</w:t>
      </w:r>
      <w:r w:rsidR="008A4ED7" w:rsidRPr="00AB739F">
        <w:rPr>
          <w:rFonts w:eastAsiaTheme="minorHAnsi" w:cstheme="minorBidi"/>
        </w:rPr>
        <w:t>”</w:t>
      </w:r>
      <w:r w:rsidR="009D374B" w:rsidRPr="00AB739F">
        <w:rPr>
          <w:rFonts w:eastAsiaTheme="minorHAnsi" w:cstheme="minorBidi"/>
        </w:rPr>
        <w:t xml:space="preserve"> and subject to PAYE, or alternatively, ta</w:t>
      </w:r>
      <w:r w:rsidR="007E099A" w:rsidRPr="00AB739F">
        <w:rPr>
          <w:rFonts w:eastAsiaTheme="minorHAnsi" w:cstheme="minorBidi"/>
        </w:rPr>
        <w:t>xable as debt remission income.</w:t>
      </w:r>
    </w:p>
    <w:p w:rsidR="009D374B" w:rsidRPr="00AB739F" w:rsidRDefault="009D374B" w:rsidP="009D374B">
      <w:pPr>
        <w:pStyle w:val="Chapter4"/>
        <w:numPr>
          <w:ilvl w:val="0"/>
          <w:numId w:val="0"/>
        </w:numPr>
        <w:ind w:left="851"/>
        <w:rPr>
          <w:rFonts w:eastAsiaTheme="minorHAnsi" w:cstheme="minorBidi"/>
        </w:rPr>
      </w:pPr>
    </w:p>
    <w:p w:rsidR="009D374B" w:rsidRPr="00AB739F" w:rsidRDefault="009D374B" w:rsidP="009D374B">
      <w:pPr>
        <w:pStyle w:val="Chapter4"/>
        <w:rPr>
          <w:rFonts w:eastAsiaTheme="minorHAnsi" w:cstheme="minorBidi"/>
        </w:rPr>
      </w:pPr>
      <w:r w:rsidRPr="00AB739F">
        <w:rPr>
          <w:rFonts w:eastAsiaTheme="minorHAnsi" w:cstheme="minorBidi"/>
        </w:rPr>
        <w:t>Sometimes an employee refuses to repay the employer or leaves the employer with no forwarding address before the overpayment is repaid</w:t>
      </w:r>
      <w:r w:rsidR="009D44C8" w:rsidRPr="00AB739F">
        <w:rPr>
          <w:rFonts w:eastAsiaTheme="minorHAnsi" w:cstheme="minorBidi"/>
        </w:rPr>
        <w:t xml:space="preserve">.  </w:t>
      </w:r>
      <w:r w:rsidR="00BB5623" w:rsidRPr="00AB739F">
        <w:rPr>
          <w:rFonts w:eastAsiaTheme="minorHAnsi" w:cstheme="minorBidi"/>
        </w:rPr>
        <w:t xml:space="preserve">Officials understand that when overpaid income is </w:t>
      </w:r>
      <w:r w:rsidRPr="00AB739F">
        <w:rPr>
          <w:rFonts w:eastAsiaTheme="minorHAnsi" w:cstheme="minorBidi"/>
        </w:rPr>
        <w:t xml:space="preserve">not repaid, </w:t>
      </w:r>
      <w:r w:rsidR="00BB5623" w:rsidRPr="00AB739F">
        <w:rPr>
          <w:rFonts w:eastAsiaTheme="minorHAnsi" w:cstheme="minorBidi"/>
        </w:rPr>
        <w:t>it is often treated as if it remains</w:t>
      </w:r>
      <w:r w:rsidR="00DB0B13" w:rsidRPr="00AB739F">
        <w:rPr>
          <w:rFonts w:eastAsiaTheme="minorHAnsi" w:cstheme="minorBidi"/>
        </w:rPr>
        <w:t xml:space="preserve"> taxable as salary or wages</w:t>
      </w:r>
      <w:r w:rsidR="00891311" w:rsidRPr="00AB739F">
        <w:rPr>
          <w:rFonts w:eastAsiaTheme="minorHAnsi" w:cstheme="minorBidi"/>
        </w:rPr>
        <w:t>.</w:t>
      </w:r>
      <w:r w:rsidR="00506A07" w:rsidRPr="00AB739F">
        <w:rPr>
          <w:rFonts w:eastAsiaTheme="minorHAnsi" w:cstheme="minorBidi"/>
        </w:rPr>
        <w:t xml:space="preserve"> </w:t>
      </w:r>
      <w:r w:rsidR="00891311" w:rsidRPr="00AB739F">
        <w:rPr>
          <w:rFonts w:eastAsiaTheme="minorHAnsi" w:cstheme="minorBidi"/>
        </w:rPr>
        <w:t xml:space="preserve"> A</w:t>
      </w:r>
      <w:r w:rsidR="00506A07" w:rsidRPr="00AB739F">
        <w:rPr>
          <w:rFonts w:eastAsiaTheme="minorHAnsi" w:cstheme="minorBidi"/>
        </w:rPr>
        <w:t>s a consequence</w:t>
      </w:r>
      <w:r w:rsidR="00891311" w:rsidRPr="00AB739F">
        <w:rPr>
          <w:rFonts w:eastAsiaTheme="minorHAnsi" w:cstheme="minorBidi"/>
        </w:rPr>
        <w:t>,</w:t>
      </w:r>
      <w:r w:rsidR="00506A07" w:rsidRPr="00AB739F">
        <w:rPr>
          <w:rFonts w:eastAsiaTheme="minorHAnsi" w:cstheme="minorBidi"/>
        </w:rPr>
        <w:t xml:space="preserve"> </w:t>
      </w:r>
      <w:r w:rsidRPr="00AB739F">
        <w:rPr>
          <w:rFonts w:eastAsiaTheme="minorHAnsi" w:cstheme="minorBidi"/>
        </w:rPr>
        <w:t>employers do not adjust the employment income information filed with Inland Revenue.</w:t>
      </w:r>
    </w:p>
    <w:p w:rsidR="009D374B" w:rsidRPr="00AB739F" w:rsidRDefault="009D374B" w:rsidP="000E09DC">
      <w:pPr>
        <w:pStyle w:val="Chapter4"/>
        <w:numPr>
          <w:ilvl w:val="0"/>
          <w:numId w:val="0"/>
        </w:numPr>
        <w:ind w:left="851"/>
        <w:rPr>
          <w:rFonts w:eastAsiaTheme="minorHAnsi"/>
        </w:rPr>
      </w:pPr>
    </w:p>
    <w:p w:rsidR="00E850BF" w:rsidRPr="00AB739F" w:rsidRDefault="00BB5623" w:rsidP="009D374B">
      <w:pPr>
        <w:pStyle w:val="Chapter4"/>
        <w:rPr>
          <w:rFonts w:eastAsiaTheme="minorHAnsi" w:cstheme="minorBidi"/>
        </w:rPr>
      </w:pPr>
      <w:r w:rsidRPr="00AB739F">
        <w:rPr>
          <w:rFonts w:eastAsiaTheme="minorHAnsi" w:cstheme="minorBidi"/>
        </w:rPr>
        <w:t xml:space="preserve">It is proposed </w:t>
      </w:r>
      <w:r w:rsidR="009D374B" w:rsidRPr="00AB739F">
        <w:rPr>
          <w:rFonts w:eastAsiaTheme="minorHAnsi" w:cstheme="minorBidi"/>
        </w:rPr>
        <w:t>that the legislation should be amended to make it clear that where an overpayment is not repaid, it is PAYE income and no error correction or adjustment</w:t>
      </w:r>
      <w:r w:rsidRPr="00AB739F">
        <w:rPr>
          <w:rFonts w:eastAsiaTheme="minorHAnsi" w:cstheme="minorBidi"/>
        </w:rPr>
        <w:t xml:space="preserve"> should be made</w:t>
      </w:r>
      <w:r w:rsidR="009D374B" w:rsidRPr="00AB739F">
        <w:rPr>
          <w:rFonts w:eastAsiaTheme="minorHAnsi" w:cstheme="minorBidi"/>
        </w:rPr>
        <w:t>.</w:t>
      </w:r>
    </w:p>
    <w:p w:rsidR="00E850BF" w:rsidRPr="00AB739F" w:rsidRDefault="00E850BF" w:rsidP="00E850BF">
      <w:pPr>
        <w:pStyle w:val="Chapter4"/>
        <w:numPr>
          <w:ilvl w:val="0"/>
          <w:numId w:val="0"/>
        </w:numPr>
        <w:ind w:left="851"/>
        <w:rPr>
          <w:rFonts w:eastAsiaTheme="minorHAnsi" w:cstheme="minorBidi"/>
        </w:rPr>
      </w:pPr>
    </w:p>
    <w:p w:rsidR="009D374B" w:rsidRPr="00AB739F" w:rsidRDefault="009D374B" w:rsidP="009D374B">
      <w:pPr>
        <w:pStyle w:val="Chapter4"/>
        <w:rPr>
          <w:rFonts w:eastAsiaTheme="minorHAnsi" w:cstheme="minorBidi"/>
        </w:rPr>
      </w:pPr>
      <w:r w:rsidRPr="00AB739F">
        <w:rPr>
          <w:rFonts w:eastAsiaTheme="minorHAnsi" w:cstheme="minorBidi"/>
        </w:rPr>
        <w:t xml:space="preserve">This approach </w:t>
      </w:r>
      <w:r w:rsidR="00E850BF" w:rsidRPr="00AB739F">
        <w:rPr>
          <w:rFonts w:eastAsiaTheme="minorHAnsi" w:cstheme="minorBidi"/>
        </w:rPr>
        <w:t>would remove</w:t>
      </w:r>
      <w:r w:rsidR="00BB5623" w:rsidRPr="00AB739F">
        <w:rPr>
          <w:rFonts w:eastAsiaTheme="minorHAnsi" w:cstheme="minorBidi"/>
        </w:rPr>
        <w:t xml:space="preserve"> the need to distinguish between when an employer has agreed to leave the amount with the employee </w:t>
      </w:r>
      <w:r w:rsidRPr="00AB739F">
        <w:rPr>
          <w:rFonts w:eastAsiaTheme="minorHAnsi" w:cstheme="minorBidi"/>
        </w:rPr>
        <w:t xml:space="preserve">and </w:t>
      </w:r>
      <w:r w:rsidR="00E850BF" w:rsidRPr="00AB739F">
        <w:rPr>
          <w:rFonts w:eastAsiaTheme="minorHAnsi" w:cstheme="minorBidi"/>
        </w:rPr>
        <w:t xml:space="preserve">when they have simply </w:t>
      </w:r>
      <w:r w:rsidR="00DB0B13" w:rsidRPr="00AB739F">
        <w:rPr>
          <w:rFonts w:eastAsiaTheme="minorHAnsi" w:cstheme="minorBidi"/>
        </w:rPr>
        <w:t xml:space="preserve">been unable to recover it. </w:t>
      </w:r>
      <w:r w:rsidR="00E850BF" w:rsidRPr="00AB739F">
        <w:rPr>
          <w:rFonts w:eastAsiaTheme="minorHAnsi" w:cstheme="minorBidi"/>
        </w:rPr>
        <w:t xml:space="preserve"> It </w:t>
      </w:r>
      <w:r w:rsidRPr="00AB739F">
        <w:rPr>
          <w:rFonts w:eastAsiaTheme="minorHAnsi" w:cstheme="minorBidi"/>
        </w:rPr>
        <w:t>would</w:t>
      </w:r>
      <w:r w:rsidR="00891311" w:rsidRPr="00AB739F">
        <w:rPr>
          <w:rFonts w:eastAsiaTheme="minorHAnsi" w:cstheme="minorBidi"/>
        </w:rPr>
        <w:t>,</w:t>
      </w:r>
      <w:r w:rsidRPr="00AB739F">
        <w:rPr>
          <w:rFonts w:eastAsiaTheme="minorHAnsi" w:cstheme="minorBidi"/>
        </w:rPr>
        <w:t xml:space="preserve"> </w:t>
      </w:r>
      <w:r w:rsidR="00891311" w:rsidRPr="00AB739F">
        <w:rPr>
          <w:rFonts w:eastAsiaTheme="minorHAnsi" w:cstheme="minorBidi"/>
        </w:rPr>
        <w:t xml:space="preserve">however, </w:t>
      </w:r>
      <w:r w:rsidRPr="00AB739F">
        <w:rPr>
          <w:rFonts w:eastAsiaTheme="minorHAnsi" w:cstheme="minorBidi"/>
        </w:rPr>
        <w:t xml:space="preserve">mean that </w:t>
      </w:r>
      <w:r w:rsidR="0017633A" w:rsidRPr="00AB739F">
        <w:rPr>
          <w:rFonts w:eastAsiaTheme="minorHAnsi" w:cstheme="minorBidi"/>
        </w:rPr>
        <w:t>when</w:t>
      </w:r>
      <w:r w:rsidRPr="00AB739F">
        <w:rPr>
          <w:rFonts w:eastAsiaTheme="minorHAnsi" w:cstheme="minorBidi"/>
        </w:rPr>
        <w:t xml:space="preserve"> the employee does not repay the net amount</w:t>
      </w:r>
      <w:r w:rsidR="00891311" w:rsidRPr="00AB739F">
        <w:rPr>
          <w:rFonts w:eastAsiaTheme="minorHAnsi" w:cstheme="minorBidi"/>
        </w:rPr>
        <w:t>,</w:t>
      </w:r>
      <w:r w:rsidRPr="00AB739F">
        <w:rPr>
          <w:rFonts w:eastAsiaTheme="minorHAnsi" w:cstheme="minorBidi"/>
        </w:rPr>
        <w:t xml:space="preserve"> the employer is unable to recover the PAYE and other deductions from Inland Revenue.</w:t>
      </w:r>
    </w:p>
    <w:p w:rsidR="002F512D" w:rsidRPr="00AB739F" w:rsidRDefault="002F512D" w:rsidP="002F512D">
      <w:pPr>
        <w:pStyle w:val="Chapter4"/>
        <w:numPr>
          <w:ilvl w:val="0"/>
          <w:numId w:val="0"/>
        </w:numPr>
        <w:spacing w:after="120"/>
        <w:ind w:left="851"/>
        <w:rPr>
          <w:rFonts w:eastAsiaTheme="minorHAnsi" w:cstheme="minorBidi"/>
          <w:sz w:val="22"/>
          <w:szCs w:val="22"/>
        </w:rPr>
      </w:pPr>
      <w:r w:rsidRPr="00AB739F">
        <w:rPr>
          <w:rFonts w:eastAsiaTheme="minorHAnsi" w:cstheme="minorBidi"/>
          <w:b/>
          <w:sz w:val="22"/>
          <w:szCs w:val="22"/>
        </w:rPr>
        <w:t>Table 2: Summary of proposals for overpayments</w:t>
      </w:r>
    </w:p>
    <w:tbl>
      <w:tblPr>
        <w:tblStyle w:val="TableGrid"/>
        <w:tblW w:w="7762" w:type="dxa"/>
        <w:tblInd w:w="851" w:type="dxa"/>
        <w:tblLook w:val="04A0" w:firstRow="1" w:lastRow="0" w:firstColumn="1" w:lastColumn="0" w:noHBand="0" w:noVBand="1"/>
      </w:tblPr>
      <w:tblGrid>
        <w:gridCol w:w="2943"/>
        <w:gridCol w:w="4819"/>
      </w:tblGrid>
      <w:tr w:rsidR="002F512D" w:rsidRPr="00AB739F" w:rsidTr="002F512D">
        <w:trPr>
          <w:tblHeader/>
        </w:trPr>
        <w:tc>
          <w:tcPr>
            <w:tcW w:w="2943" w:type="dxa"/>
          </w:tcPr>
          <w:p w:rsidR="002F512D" w:rsidRPr="00AB739F" w:rsidRDefault="00AB739F" w:rsidP="00AB739F">
            <w:pPr>
              <w:pStyle w:val="Chapter4"/>
              <w:numPr>
                <w:ilvl w:val="0"/>
                <w:numId w:val="0"/>
              </w:numPr>
              <w:spacing w:before="120" w:after="120"/>
              <w:rPr>
                <w:rFonts w:eastAsiaTheme="minorHAnsi" w:cstheme="minorBidi"/>
                <w:b/>
                <w:sz w:val="20"/>
              </w:rPr>
            </w:pPr>
            <w:r w:rsidRPr="00AB739F">
              <w:rPr>
                <w:rFonts w:eastAsiaTheme="minorHAnsi" w:cstheme="minorBidi"/>
                <w:b/>
                <w:sz w:val="20"/>
              </w:rPr>
              <w:t>Type of overpayment</w:t>
            </w:r>
          </w:p>
        </w:tc>
        <w:tc>
          <w:tcPr>
            <w:tcW w:w="4819" w:type="dxa"/>
          </w:tcPr>
          <w:p w:rsidR="002F512D" w:rsidRPr="00AB739F" w:rsidRDefault="002F512D" w:rsidP="007E099A">
            <w:pPr>
              <w:spacing w:before="120" w:after="120"/>
              <w:rPr>
                <w:b/>
                <w:sz w:val="20"/>
                <w:lang w:val="en-NZ"/>
              </w:rPr>
            </w:pPr>
            <w:r w:rsidRPr="00AB739F">
              <w:rPr>
                <w:b/>
                <w:sz w:val="20"/>
                <w:lang w:val="en-NZ"/>
              </w:rPr>
              <w:t>Proposal</w:t>
            </w:r>
          </w:p>
        </w:tc>
      </w:tr>
      <w:tr w:rsidR="00157A20" w:rsidRPr="00AB739F" w:rsidTr="002F512D">
        <w:tc>
          <w:tcPr>
            <w:tcW w:w="2943" w:type="dxa"/>
          </w:tcPr>
          <w:p w:rsidR="00157A20" w:rsidRPr="00AA4531" w:rsidRDefault="00157A20" w:rsidP="00823A74">
            <w:pPr>
              <w:pStyle w:val="Chapter4"/>
              <w:numPr>
                <w:ilvl w:val="0"/>
                <w:numId w:val="0"/>
              </w:numPr>
              <w:spacing w:before="120" w:after="120"/>
              <w:rPr>
                <w:rFonts w:eastAsiaTheme="minorHAnsi"/>
                <w:sz w:val="20"/>
              </w:rPr>
            </w:pPr>
            <w:r w:rsidRPr="00AA4531">
              <w:rPr>
                <w:rFonts w:eastAsiaTheme="minorHAnsi" w:cstheme="minorBidi"/>
                <w:sz w:val="20"/>
              </w:rPr>
              <w:t>Overpayment repaid</w:t>
            </w:r>
          </w:p>
        </w:tc>
        <w:tc>
          <w:tcPr>
            <w:tcW w:w="4819" w:type="dxa"/>
          </w:tcPr>
          <w:p w:rsidR="00157A20" w:rsidRPr="00AB739F" w:rsidRDefault="00157A20" w:rsidP="007E099A">
            <w:pPr>
              <w:spacing w:before="120" w:after="120"/>
              <w:rPr>
                <w:sz w:val="20"/>
                <w:lang w:val="en-NZ"/>
              </w:rPr>
            </w:pPr>
            <w:r w:rsidRPr="00AB739F">
              <w:rPr>
                <w:sz w:val="20"/>
                <w:lang w:val="en-NZ"/>
              </w:rPr>
              <w:t xml:space="preserve">When the amount </w:t>
            </w:r>
            <w:r w:rsidRPr="00AB739F">
              <w:rPr>
                <w:b/>
                <w:sz w:val="20"/>
                <w:lang w:val="en-NZ"/>
              </w:rPr>
              <w:t xml:space="preserve">is repaid </w:t>
            </w:r>
            <w:r w:rsidRPr="00AB739F">
              <w:rPr>
                <w:sz w:val="20"/>
                <w:lang w:val="en-NZ"/>
              </w:rPr>
              <w:t>(or there is agreement to repay) this error type can be corrected either:</w:t>
            </w:r>
          </w:p>
          <w:p w:rsidR="00157A20" w:rsidRPr="00AB739F" w:rsidRDefault="00157A20" w:rsidP="00AB739F">
            <w:pPr>
              <w:pStyle w:val="ListParagraph"/>
              <w:numPr>
                <w:ilvl w:val="0"/>
                <w:numId w:val="9"/>
              </w:numPr>
              <w:spacing w:before="120" w:after="120" w:line="240" w:lineRule="auto"/>
              <w:contextualSpacing w:val="0"/>
              <w:rPr>
                <w:rFonts w:ascii="Times New Roman" w:hAnsi="Times New Roman" w:cs="Times New Roman"/>
                <w:sz w:val="20"/>
                <w:szCs w:val="20"/>
              </w:rPr>
            </w:pPr>
            <w:r w:rsidRPr="00AB739F">
              <w:rPr>
                <w:rFonts w:ascii="Times New Roman" w:hAnsi="Times New Roman" w:cs="Times New Roman"/>
                <w:sz w:val="20"/>
                <w:szCs w:val="20"/>
              </w:rPr>
              <w:t>by amending the original return(s) that contained the error</w:t>
            </w:r>
            <w:r w:rsidR="00802052" w:rsidRPr="00AB739F">
              <w:rPr>
                <w:rFonts w:ascii="Times New Roman" w:hAnsi="Times New Roman" w:cs="Times New Roman"/>
                <w:sz w:val="20"/>
                <w:szCs w:val="20"/>
              </w:rPr>
              <w:t>;</w:t>
            </w:r>
            <w:r w:rsidRPr="00AB739F">
              <w:rPr>
                <w:rFonts w:ascii="Times New Roman" w:hAnsi="Times New Roman" w:cs="Times New Roman"/>
                <w:sz w:val="20"/>
                <w:szCs w:val="20"/>
              </w:rPr>
              <w:t xml:space="preserve"> or</w:t>
            </w:r>
          </w:p>
          <w:p w:rsidR="00157A20" w:rsidRPr="00AB739F" w:rsidRDefault="00157A20" w:rsidP="00AB739F">
            <w:pPr>
              <w:pStyle w:val="ListParagraph"/>
              <w:numPr>
                <w:ilvl w:val="0"/>
                <w:numId w:val="9"/>
              </w:numPr>
              <w:spacing w:before="120" w:after="120" w:line="240" w:lineRule="auto"/>
              <w:contextualSpacing w:val="0"/>
              <w:rPr>
                <w:rFonts w:ascii="Times New Roman" w:hAnsi="Times New Roman" w:cs="Times New Roman"/>
                <w:sz w:val="20"/>
                <w:szCs w:val="20"/>
              </w:rPr>
            </w:pPr>
            <w:proofErr w:type="gramStart"/>
            <w:r w:rsidRPr="00AB739F">
              <w:rPr>
                <w:rFonts w:ascii="Times New Roman" w:hAnsi="Times New Roman" w:cs="Times New Roman"/>
                <w:sz w:val="20"/>
                <w:szCs w:val="20"/>
              </w:rPr>
              <w:t>by</w:t>
            </w:r>
            <w:proofErr w:type="gramEnd"/>
            <w:r w:rsidRPr="00AB739F">
              <w:rPr>
                <w:rFonts w:ascii="Times New Roman" w:hAnsi="Times New Roman" w:cs="Times New Roman"/>
                <w:sz w:val="20"/>
                <w:szCs w:val="20"/>
              </w:rPr>
              <w:t xml:space="preserve"> recalculating the pay and tax in the pay periods that contained the error</w:t>
            </w:r>
            <w:r w:rsidR="00802052" w:rsidRPr="00AB739F">
              <w:rPr>
                <w:rFonts w:ascii="Times New Roman" w:hAnsi="Times New Roman" w:cs="Times New Roman"/>
                <w:sz w:val="20"/>
                <w:szCs w:val="20"/>
              </w:rPr>
              <w:t>,</w:t>
            </w:r>
            <w:r w:rsidRPr="00AB739F">
              <w:rPr>
                <w:rFonts w:ascii="Times New Roman" w:hAnsi="Times New Roman" w:cs="Times New Roman"/>
                <w:sz w:val="20"/>
                <w:szCs w:val="20"/>
              </w:rPr>
              <w:t xml:space="preserve"> and netting the amounts off the</w:t>
            </w:r>
            <w:r w:rsidR="002F512D" w:rsidRPr="00AB739F">
              <w:rPr>
                <w:rFonts w:ascii="Times New Roman" w:hAnsi="Times New Roman" w:cs="Times New Roman"/>
                <w:sz w:val="20"/>
                <w:szCs w:val="20"/>
              </w:rPr>
              <w:t xml:space="preserve"> values in a subsequent return.</w:t>
            </w:r>
          </w:p>
          <w:p w:rsidR="008636A4" w:rsidRPr="00AB739F" w:rsidRDefault="008636A4" w:rsidP="002F512D">
            <w:pPr>
              <w:spacing w:before="120" w:after="120"/>
              <w:rPr>
                <w:sz w:val="20"/>
                <w:lang w:val="en-NZ"/>
              </w:rPr>
            </w:pPr>
            <w:r w:rsidRPr="00AB739F">
              <w:rPr>
                <w:sz w:val="20"/>
                <w:lang w:val="en-NZ"/>
              </w:rPr>
              <w:t xml:space="preserve">If legally able to and with </w:t>
            </w:r>
            <w:r w:rsidR="009A6B2B" w:rsidRPr="00AB739F">
              <w:rPr>
                <w:sz w:val="20"/>
                <w:lang w:val="en-NZ"/>
              </w:rPr>
              <w:t xml:space="preserve">the </w:t>
            </w:r>
            <w:r w:rsidRPr="00AB739F">
              <w:rPr>
                <w:sz w:val="20"/>
                <w:lang w:val="en-NZ"/>
              </w:rPr>
              <w:t xml:space="preserve">agreement </w:t>
            </w:r>
            <w:r w:rsidR="009A6B2B" w:rsidRPr="00AB739F">
              <w:rPr>
                <w:sz w:val="20"/>
                <w:lang w:val="en-NZ"/>
              </w:rPr>
              <w:t>of</w:t>
            </w:r>
            <w:r w:rsidRPr="00AB739F">
              <w:rPr>
                <w:sz w:val="20"/>
                <w:lang w:val="en-NZ"/>
              </w:rPr>
              <w:t xml:space="preserve"> the employee, by reducing the gross income in a subsequent pay period and reporting the reduced figures in a subsequent return.</w:t>
            </w:r>
          </w:p>
          <w:p w:rsidR="00157A20" w:rsidRPr="00AB739F" w:rsidRDefault="00157A20" w:rsidP="002F512D">
            <w:pPr>
              <w:spacing w:before="120" w:after="120"/>
              <w:rPr>
                <w:sz w:val="20"/>
                <w:lang w:val="en-NZ"/>
              </w:rPr>
            </w:pPr>
            <w:r w:rsidRPr="00AB739F">
              <w:rPr>
                <w:sz w:val="20"/>
                <w:lang w:val="en-NZ"/>
              </w:rPr>
              <w:t xml:space="preserve">Inland Revenue will not be able to accept negative values in returns </w:t>
            </w:r>
            <w:r w:rsidR="00506A07" w:rsidRPr="00AB739F">
              <w:rPr>
                <w:sz w:val="20"/>
                <w:lang w:val="en-NZ"/>
              </w:rPr>
              <w:t xml:space="preserve">at least </w:t>
            </w:r>
            <w:r w:rsidRPr="00AB739F">
              <w:rPr>
                <w:sz w:val="20"/>
                <w:lang w:val="en-NZ"/>
              </w:rPr>
              <w:t xml:space="preserve">until </w:t>
            </w:r>
            <w:r w:rsidR="00F871E6" w:rsidRPr="00AB739F">
              <w:rPr>
                <w:sz w:val="20"/>
                <w:lang w:val="en-NZ"/>
              </w:rPr>
              <w:t xml:space="preserve">after </w:t>
            </w:r>
            <w:r w:rsidRPr="00AB739F">
              <w:rPr>
                <w:sz w:val="20"/>
                <w:lang w:val="en-NZ"/>
              </w:rPr>
              <w:t>the end of 2019</w:t>
            </w:r>
            <w:r w:rsidR="00506A07" w:rsidRPr="00AB739F">
              <w:rPr>
                <w:sz w:val="20"/>
                <w:lang w:val="en-NZ"/>
              </w:rPr>
              <w:t>,</w:t>
            </w:r>
            <w:r w:rsidRPr="00AB739F">
              <w:rPr>
                <w:sz w:val="20"/>
                <w:lang w:val="en-NZ"/>
              </w:rPr>
              <w:t xml:space="preserve"> but aft</w:t>
            </w:r>
            <w:r w:rsidR="00506A07" w:rsidRPr="00AB739F">
              <w:rPr>
                <w:sz w:val="20"/>
                <w:lang w:val="en-NZ"/>
              </w:rPr>
              <w:t>er that</w:t>
            </w:r>
            <w:r w:rsidR="00802052" w:rsidRPr="00AB739F">
              <w:rPr>
                <w:sz w:val="20"/>
                <w:lang w:val="en-NZ"/>
              </w:rPr>
              <w:t>,</w:t>
            </w:r>
            <w:r w:rsidR="00506A07" w:rsidRPr="00AB739F">
              <w:rPr>
                <w:sz w:val="20"/>
                <w:lang w:val="en-NZ"/>
              </w:rPr>
              <w:t xml:space="preserve"> it is proposed that negative values</w:t>
            </w:r>
            <w:r w:rsidRPr="00AB739F">
              <w:rPr>
                <w:sz w:val="20"/>
                <w:lang w:val="en-NZ"/>
              </w:rPr>
              <w:t xml:space="preserve"> should be accepted.</w:t>
            </w:r>
          </w:p>
        </w:tc>
      </w:tr>
      <w:tr w:rsidR="00157A20" w:rsidRPr="00AB739F" w:rsidTr="002F512D">
        <w:tc>
          <w:tcPr>
            <w:tcW w:w="2943" w:type="dxa"/>
          </w:tcPr>
          <w:p w:rsidR="00157A20" w:rsidRPr="00AA4531" w:rsidRDefault="00157A20" w:rsidP="00823A74">
            <w:pPr>
              <w:pStyle w:val="Chapter4"/>
              <w:numPr>
                <w:ilvl w:val="0"/>
                <w:numId w:val="0"/>
              </w:numPr>
              <w:spacing w:before="120" w:after="120"/>
              <w:rPr>
                <w:rFonts w:eastAsiaTheme="minorHAnsi"/>
                <w:sz w:val="20"/>
              </w:rPr>
            </w:pPr>
            <w:r w:rsidRPr="00AA4531">
              <w:rPr>
                <w:rFonts w:eastAsiaTheme="minorHAnsi" w:cstheme="minorBidi"/>
                <w:sz w:val="20"/>
              </w:rPr>
              <w:t xml:space="preserve">Overpayment </w:t>
            </w:r>
            <w:r w:rsidR="000B1243" w:rsidRPr="00AA4531">
              <w:rPr>
                <w:rFonts w:eastAsiaTheme="minorHAnsi" w:cstheme="minorBidi"/>
                <w:sz w:val="20"/>
              </w:rPr>
              <w:t xml:space="preserve">not </w:t>
            </w:r>
            <w:r w:rsidRPr="00AA4531">
              <w:rPr>
                <w:rFonts w:eastAsiaTheme="minorHAnsi" w:cstheme="minorBidi"/>
                <w:sz w:val="20"/>
              </w:rPr>
              <w:t>repaid</w:t>
            </w:r>
          </w:p>
        </w:tc>
        <w:tc>
          <w:tcPr>
            <w:tcW w:w="4819" w:type="dxa"/>
          </w:tcPr>
          <w:p w:rsidR="00157A20" w:rsidRPr="00AB739F" w:rsidRDefault="0017633A" w:rsidP="0017633A">
            <w:pPr>
              <w:spacing w:before="120" w:after="120"/>
              <w:rPr>
                <w:sz w:val="20"/>
                <w:lang w:val="en-NZ"/>
              </w:rPr>
            </w:pPr>
            <w:r w:rsidRPr="00AB739F">
              <w:rPr>
                <w:sz w:val="20"/>
                <w:lang w:val="en-NZ"/>
              </w:rPr>
              <w:t>When</w:t>
            </w:r>
            <w:r w:rsidR="000B1243" w:rsidRPr="00AB739F">
              <w:rPr>
                <w:sz w:val="20"/>
                <w:lang w:val="en-NZ"/>
              </w:rPr>
              <w:t xml:space="preserve"> the overpaid amount </w:t>
            </w:r>
            <w:r w:rsidR="000B1243" w:rsidRPr="00AB739F">
              <w:rPr>
                <w:b/>
                <w:sz w:val="20"/>
                <w:lang w:val="en-NZ"/>
              </w:rPr>
              <w:t>is not repaid</w:t>
            </w:r>
            <w:r w:rsidRPr="00AB739F">
              <w:rPr>
                <w:b/>
                <w:sz w:val="20"/>
                <w:lang w:val="en-NZ"/>
              </w:rPr>
              <w:t>,</w:t>
            </w:r>
            <w:r w:rsidR="00ED26AE" w:rsidRPr="00AB739F">
              <w:rPr>
                <w:sz w:val="20"/>
                <w:lang w:val="en-NZ"/>
              </w:rPr>
              <w:t xml:space="preserve"> </w:t>
            </w:r>
            <w:r w:rsidR="000B1243" w:rsidRPr="00AB739F">
              <w:rPr>
                <w:sz w:val="20"/>
                <w:lang w:val="en-NZ"/>
              </w:rPr>
              <w:t>it continues to be taxable as PAYE income</w:t>
            </w:r>
            <w:r w:rsidR="004B31F1" w:rsidRPr="00AB739F">
              <w:rPr>
                <w:sz w:val="20"/>
                <w:lang w:val="en-NZ"/>
              </w:rPr>
              <w:t>;</w:t>
            </w:r>
            <w:r w:rsidR="000B1243" w:rsidRPr="00AB739F">
              <w:rPr>
                <w:sz w:val="20"/>
                <w:lang w:val="en-NZ"/>
              </w:rPr>
              <w:t xml:space="preserve"> no error correction is required and there would be no refund </w:t>
            </w:r>
            <w:r w:rsidR="007E099A" w:rsidRPr="00AB739F">
              <w:rPr>
                <w:sz w:val="20"/>
                <w:lang w:val="en-NZ"/>
              </w:rPr>
              <w:t>of PAYE and related deductions.</w:t>
            </w:r>
          </w:p>
        </w:tc>
      </w:tr>
      <w:tr w:rsidR="00157A20" w:rsidRPr="00AB739F" w:rsidTr="002F512D">
        <w:tc>
          <w:tcPr>
            <w:tcW w:w="2943" w:type="dxa"/>
          </w:tcPr>
          <w:p w:rsidR="00157A20" w:rsidRPr="00AA4531" w:rsidRDefault="00157A20" w:rsidP="00823A74">
            <w:pPr>
              <w:pStyle w:val="Chapter4"/>
              <w:numPr>
                <w:ilvl w:val="0"/>
                <w:numId w:val="0"/>
              </w:numPr>
              <w:spacing w:before="120" w:after="120"/>
              <w:rPr>
                <w:rFonts w:eastAsiaTheme="minorHAnsi"/>
                <w:sz w:val="20"/>
              </w:rPr>
            </w:pPr>
            <w:r w:rsidRPr="00AA4531">
              <w:rPr>
                <w:rFonts w:eastAsiaTheme="minorHAnsi" w:cstheme="minorBidi"/>
                <w:sz w:val="20"/>
              </w:rPr>
              <w:t xml:space="preserve">Overpayment </w:t>
            </w:r>
            <w:r w:rsidR="000B1243" w:rsidRPr="00AA4531">
              <w:rPr>
                <w:rFonts w:eastAsiaTheme="minorHAnsi" w:cstheme="minorBidi"/>
                <w:sz w:val="20"/>
              </w:rPr>
              <w:t xml:space="preserve">partially </w:t>
            </w:r>
            <w:r w:rsidRPr="00AA4531">
              <w:rPr>
                <w:rFonts w:eastAsiaTheme="minorHAnsi" w:cstheme="minorBidi"/>
                <w:sz w:val="20"/>
              </w:rPr>
              <w:t>repaid</w:t>
            </w:r>
          </w:p>
        </w:tc>
        <w:tc>
          <w:tcPr>
            <w:tcW w:w="4819" w:type="dxa"/>
          </w:tcPr>
          <w:p w:rsidR="00157A20" w:rsidRPr="00AB739F" w:rsidRDefault="00EB7EB6" w:rsidP="007E099A">
            <w:pPr>
              <w:spacing w:before="120" w:after="120"/>
              <w:rPr>
                <w:rFonts w:eastAsiaTheme="minorHAnsi"/>
                <w:sz w:val="20"/>
                <w:lang w:val="en-NZ"/>
              </w:rPr>
            </w:pPr>
            <w:r w:rsidRPr="00AB739F">
              <w:rPr>
                <w:sz w:val="20"/>
                <w:lang w:val="en-NZ"/>
              </w:rPr>
              <w:t xml:space="preserve">If the amount is </w:t>
            </w:r>
            <w:r w:rsidRPr="00AB739F">
              <w:rPr>
                <w:b/>
                <w:sz w:val="20"/>
                <w:lang w:val="en-NZ"/>
              </w:rPr>
              <w:t>partially repaid</w:t>
            </w:r>
            <w:r w:rsidR="0017633A" w:rsidRPr="00AB739F">
              <w:rPr>
                <w:b/>
                <w:sz w:val="20"/>
                <w:lang w:val="en-NZ"/>
              </w:rPr>
              <w:t>,</w:t>
            </w:r>
            <w:r w:rsidRPr="00AB739F">
              <w:rPr>
                <w:sz w:val="20"/>
                <w:lang w:val="en-NZ"/>
              </w:rPr>
              <w:t xml:space="preserve"> the sum not repaid remains taxable as PAYE income.  If the employer has made an adjustment based on the agreement to repay, a further adjustment would be required to add back the amount not repaid.</w:t>
            </w:r>
          </w:p>
        </w:tc>
      </w:tr>
    </w:tbl>
    <w:p w:rsidR="00157A20" w:rsidRPr="00AB739F" w:rsidRDefault="00157A20" w:rsidP="009D374B">
      <w:pPr>
        <w:pStyle w:val="Chapter4"/>
        <w:numPr>
          <w:ilvl w:val="0"/>
          <w:numId w:val="0"/>
        </w:numPr>
        <w:ind w:left="851"/>
        <w:rPr>
          <w:rFonts w:eastAsiaTheme="minorHAnsi" w:cstheme="minorBidi"/>
        </w:rPr>
      </w:pPr>
    </w:p>
    <w:p w:rsidR="002F512D" w:rsidRPr="00AB739F" w:rsidRDefault="002F512D" w:rsidP="009D374B">
      <w:pPr>
        <w:pStyle w:val="Chapter4"/>
        <w:numPr>
          <w:ilvl w:val="0"/>
          <w:numId w:val="0"/>
        </w:numPr>
        <w:ind w:left="851"/>
        <w:rPr>
          <w:rFonts w:eastAsiaTheme="minorHAnsi" w:cstheme="minorBidi"/>
        </w:rPr>
      </w:pPr>
    </w:p>
    <w:p w:rsidR="00FC5D49" w:rsidRPr="00AB739F" w:rsidRDefault="00FC5D49" w:rsidP="002F512D">
      <w:pPr>
        <w:pStyle w:val="Chapter4"/>
        <w:numPr>
          <w:ilvl w:val="0"/>
          <w:numId w:val="0"/>
        </w:numPr>
        <w:pBdr>
          <w:top w:val="single" w:sz="4" w:space="10" w:color="auto"/>
          <w:left w:val="single" w:sz="4" w:space="10" w:color="auto"/>
          <w:bottom w:val="single" w:sz="4" w:space="10" w:color="auto"/>
          <w:right w:val="single" w:sz="4" w:space="10" w:color="auto"/>
        </w:pBdr>
        <w:rPr>
          <w:rFonts w:eastAsiaTheme="minorHAnsi" w:cstheme="minorBidi"/>
          <w:b/>
        </w:rPr>
      </w:pPr>
      <w:r w:rsidRPr="00AB739F">
        <w:rPr>
          <w:rFonts w:eastAsiaTheme="minorHAnsi" w:cstheme="minorBidi"/>
          <w:b/>
        </w:rPr>
        <w:t>Question</w:t>
      </w:r>
    </w:p>
    <w:p w:rsidR="00FC5D49" w:rsidRPr="00AB739F" w:rsidRDefault="00FC5D49" w:rsidP="002F512D">
      <w:pPr>
        <w:pBdr>
          <w:top w:val="single" w:sz="4" w:space="10" w:color="auto"/>
          <w:left w:val="single" w:sz="4" w:space="10" w:color="auto"/>
          <w:bottom w:val="single" w:sz="4" w:space="10" w:color="auto"/>
          <w:right w:val="single" w:sz="4" w:space="10" w:color="auto"/>
        </w:pBdr>
        <w:rPr>
          <w:rFonts w:eastAsiaTheme="minorHAnsi"/>
          <w:lang w:val="en-NZ"/>
        </w:rPr>
      </w:pPr>
    </w:p>
    <w:p w:rsidR="00FC5D49" w:rsidRPr="00AB739F" w:rsidRDefault="00FC5D49" w:rsidP="002F512D">
      <w:pPr>
        <w:pStyle w:val="Bullets-withborder"/>
        <w:pBdr>
          <w:top w:val="single" w:sz="4" w:space="10" w:color="auto"/>
          <w:left w:val="single" w:sz="4" w:space="10" w:color="auto"/>
          <w:bottom w:val="single" w:sz="4" w:space="10" w:color="auto"/>
          <w:right w:val="single" w:sz="4" w:space="10" w:color="auto"/>
        </w:pBdr>
        <w:spacing w:after="0"/>
        <w:rPr>
          <w:lang w:val="en-NZ"/>
        </w:rPr>
      </w:pPr>
      <w:r w:rsidRPr="00AB739F">
        <w:rPr>
          <w:lang w:val="en-NZ"/>
        </w:rPr>
        <w:t>Do you support the proposal that the law should be amended to make it clear that overpaid income not repaid remains taxable in the hands of the employee as PAYE income?  If not, please explain your reasons.</w:t>
      </w:r>
    </w:p>
    <w:p w:rsidR="00D31100" w:rsidRPr="00AB739F" w:rsidRDefault="00D31100" w:rsidP="000E09DC">
      <w:pPr>
        <w:pStyle w:val="Chapter4"/>
        <w:numPr>
          <w:ilvl w:val="0"/>
          <w:numId w:val="0"/>
        </w:numPr>
        <w:ind w:left="851"/>
        <w:rPr>
          <w:rFonts w:eastAsiaTheme="minorHAnsi"/>
        </w:rPr>
      </w:pPr>
    </w:p>
    <w:p w:rsidR="00437687" w:rsidRPr="00AB739F" w:rsidRDefault="00437687" w:rsidP="000E09DC">
      <w:pPr>
        <w:pStyle w:val="Chapter4"/>
        <w:numPr>
          <w:ilvl w:val="0"/>
          <w:numId w:val="0"/>
        </w:numPr>
        <w:ind w:left="851"/>
        <w:rPr>
          <w:rFonts w:eastAsiaTheme="minorHAnsi"/>
        </w:rPr>
      </w:pPr>
    </w:p>
    <w:p w:rsidR="00E850BF" w:rsidRPr="00AB739F" w:rsidRDefault="00E850BF" w:rsidP="007069F0">
      <w:pPr>
        <w:pStyle w:val="Heading2"/>
      </w:pPr>
      <w:bookmarkStart w:id="87" w:name="_Toc489958496"/>
      <w:r w:rsidRPr="00AB739F">
        <w:t>Fringe benefit tax</w:t>
      </w:r>
      <w:bookmarkEnd w:id="87"/>
    </w:p>
    <w:p w:rsidR="00E850BF" w:rsidRPr="00AB739F" w:rsidRDefault="00E850BF" w:rsidP="00E850BF">
      <w:pPr>
        <w:pStyle w:val="Chapter4"/>
        <w:numPr>
          <w:ilvl w:val="0"/>
          <w:numId w:val="0"/>
        </w:numPr>
        <w:ind w:left="851"/>
        <w:rPr>
          <w:rFonts w:eastAsiaTheme="minorHAnsi" w:cstheme="minorBidi"/>
        </w:rPr>
      </w:pPr>
    </w:p>
    <w:p w:rsidR="002169D1" w:rsidRPr="00AB739F" w:rsidRDefault="009D374B" w:rsidP="009D374B">
      <w:pPr>
        <w:pStyle w:val="Chapter4"/>
        <w:rPr>
          <w:rFonts w:eastAsiaTheme="minorHAnsi" w:cstheme="minorBidi"/>
          <w:szCs w:val="24"/>
        </w:rPr>
      </w:pPr>
      <w:r w:rsidRPr="00AB739F">
        <w:rPr>
          <w:rFonts w:eastAsiaTheme="minorHAnsi" w:cstheme="minorBidi"/>
        </w:rPr>
        <w:t>If the employer and employee agree that the overpaid net income should be repaid over a period of time</w:t>
      </w:r>
      <w:r w:rsidR="0022336A" w:rsidRPr="00AB739F">
        <w:rPr>
          <w:rFonts w:eastAsiaTheme="minorHAnsi" w:cstheme="minorBidi"/>
        </w:rPr>
        <w:t>,</w:t>
      </w:r>
      <w:r w:rsidRPr="00AB739F">
        <w:rPr>
          <w:rFonts w:eastAsiaTheme="minorHAnsi" w:cstheme="minorBidi"/>
        </w:rPr>
        <w:t xml:space="preserve"> it is possible that the overpayment could be regarded as an interest</w:t>
      </w:r>
      <w:r w:rsidR="0022336A" w:rsidRPr="00AB739F">
        <w:rPr>
          <w:rFonts w:eastAsiaTheme="minorHAnsi" w:cstheme="minorBidi"/>
        </w:rPr>
        <w:t>-</w:t>
      </w:r>
      <w:r w:rsidRPr="00AB739F">
        <w:rPr>
          <w:rFonts w:eastAsiaTheme="minorHAnsi" w:cstheme="minorBidi"/>
        </w:rPr>
        <w:t>free loan</w:t>
      </w:r>
      <w:r w:rsidR="0022336A" w:rsidRPr="00AB739F">
        <w:rPr>
          <w:rFonts w:eastAsiaTheme="minorHAnsi" w:cstheme="minorBidi"/>
        </w:rPr>
        <w:t>,</w:t>
      </w:r>
      <w:r w:rsidRPr="00AB739F">
        <w:rPr>
          <w:rFonts w:eastAsiaTheme="minorHAnsi" w:cstheme="minorBidi"/>
        </w:rPr>
        <w:t xml:space="preserve"> which should attract fringe benefit tax</w:t>
      </w:r>
      <w:r w:rsidR="009D44C8" w:rsidRPr="00AB739F">
        <w:rPr>
          <w:rFonts w:eastAsiaTheme="minorHAnsi" w:cstheme="minorBidi"/>
        </w:rPr>
        <w:t xml:space="preserve">.  </w:t>
      </w:r>
      <w:r w:rsidR="002169D1" w:rsidRPr="00AB739F">
        <w:rPr>
          <w:rFonts w:eastAsiaTheme="minorHAnsi"/>
          <w:szCs w:val="24"/>
        </w:rPr>
        <w:t>The legislation currently excludes a loan provided as an advance against future salary from fringe benefit tax, provided the loan amount does not exceed $2,000 during the fringe benefit tax period</w:t>
      </w:r>
      <w:r w:rsidR="00201E52" w:rsidRPr="00AB739F">
        <w:rPr>
          <w:rFonts w:eastAsiaTheme="minorHAnsi"/>
          <w:szCs w:val="24"/>
        </w:rPr>
        <w:t>,</w:t>
      </w:r>
      <w:r w:rsidR="002169D1" w:rsidRPr="00AB739F">
        <w:rPr>
          <w:rFonts w:eastAsiaTheme="minorHAnsi"/>
          <w:szCs w:val="24"/>
        </w:rPr>
        <w:t xml:space="preserve"> and </w:t>
      </w:r>
      <w:r w:rsidR="00201E52" w:rsidRPr="00AB739F">
        <w:rPr>
          <w:rFonts w:eastAsiaTheme="minorHAnsi"/>
          <w:szCs w:val="24"/>
        </w:rPr>
        <w:t xml:space="preserve">it </w:t>
      </w:r>
      <w:r w:rsidR="002169D1" w:rsidRPr="00AB739F">
        <w:rPr>
          <w:rFonts w:eastAsiaTheme="minorHAnsi"/>
          <w:szCs w:val="24"/>
        </w:rPr>
        <w:t>is not a term of the employment contract.</w:t>
      </w:r>
    </w:p>
    <w:p w:rsidR="002169D1" w:rsidRPr="00AB739F" w:rsidRDefault="002169D1" w:rsidP="002169D1">
      <w:pPr>
        <w:pStyle w:val="Chapter4"/>
        <w:numPr>
          <w:ilvl w:val="0"/>
          <w:numId w:val="0"/>
        </w:numPr>
        <w:ind w:left="851"/>
        <w:rPr>
          <w:rFonts w:eastAsiaTheme="minorHAnsi" w:cstheme="minorBidi"/>
        </w:rPr>
      </w:pPr>
    </w:p>
    <w:p w:rsidR="002E01A2" w:rsidRDefault="002E01A2">
      <w:pPr>
        <w:jc w:val="left"/>
        <w:rPr>
          <w:rFonts w:eastAsiaTheme="minorHAnsi" w:cstheme="minorBidi"/>
          <w:snapToGrid w:val="0"/>
          <w:lang w:val="en-NZ" w:eastAsia="en-US"/>
        </w:rPr>
      </w:pPr>
      <w:r>
        <w:rPr>
          <w:rFonts w:eastAsiaTheme="minorHAnsi" w:cstheme="minorBidi"/>
        </w:rPr>
        <w:br w:type="page"/>
      </w:r>
    </w:p>
    <w:p w:rsidR="009D374B" w:rsidRPr="00AB739F" w:rsidRDefault="002169D1" w:rsidP="009D374B">
      <w:pPr>
        <w:pStyle w:val="Chapter4"/>
        <w:rPr>
          <w:rFonts w:eastAsiaTheme="minorHAnsi" w:cstheme="minorBidi"/>
        </w:rPr>
      </w:pPr>
      <w:r w:rsidRPr="00AB739F">
        <w:rPr>
          <w:rFonts w:eastAsiaTheme="minorHAnsi" w:cstheme="minorBidi"/>
        </w:rPr>
        <w:t>Because the amount to be repaid could exceed $2,000</w:t>
      </w:r>
      <w:r w:rsidR="0022336A" w:rsidRPr="00AB739F">
        <w:rPr>
          <w:rFonts w:eastAsiaTheme="minorHAnsi" w:cstheme="minorBidi"/>
        </w:rPr>
        <w:t>,</w:t>
      </w:r>
      <w:r w:rsidRPr="00AB739F">
        <w:rPr>
          <w:rFonts w:eastAsiaTheme="minorHAnsi" w:cstheme="minorBidi"/>
        </w:rPr>
        <w:t xml:space="preserve"> </w:t>
      </w:r>
      <w:r w:rsidR="0022336A" w:rsidRPr="00AB739F">
        <w:rPr>
          <w:rFonts w:eastAsiaTheme="minorHAnsi" w:cstheme="minorBidi"/>
        </w:rPr>
        <w:t>it is</w:t>
      </w:r>
      <w:r w:rsidR="009D374B" w:rsidRPr="00AB739F">
        <w:rPr>
          <w:rFonts w:eastAsiaTheme="minorHAnsi" w:cstheme="minorBidi"/>
        </w:rPr>
        <w:t xml:space="preserve"> propose</w:t>
      </w:r>
      <w:r w:rsidR="0022336A" w:rsidRPr="00AB739F">
        <w:rPr>
          <w:rFonts w:eastAsiaTheme="minorHAnsi" w:cstheme="minorBidi"/>
        </w:rPr>
        <w:t>d that</w:t>
      </w:r>
      <w:r w:rsidR="009D374B" w:rsidRPr="00AB739F">
        <w:rPr>
          <w:rFonts w:eastAsiaTheme="minorHAnsi" w:cstheme="minorBidi"/>
        </w:rPr>
        <w:t xml:space="preserve"> an amendment </w:t>
      </w:r>
      <w:r w:rsidR="0017633A" w:rsidRPr="00AB739F">
        <w:rPr>
          <w:rFonts w:eastAsiaTheme="minorHAnsi" w:cstheme="minorBidi"/>
        </w:rPr>
        <w:t xml:space="preserve">to the Tax Administration Act 1994 be </w:t>
      </w:r>
      <w:proofErr w:type="gramStart"/>
      <w:r w:rsidR="006A1D0D" w:rsidRPr="00AB739F">
        <w:rPr>
          <w:rFonts w:eastAsiaTheme="minorHAnsi" w:cstheme="minorBidi"/>
        </w:rPr>
        <w:t>made</w:t>
      </w:r>
      <w:r w:rsidR="009A6B2B" w:rsidRPr="00AB739F">
        <w:rPr>
          <w:rFonts w:eastAsiaTheme="minorHAnsi" w:cstheme="minorBidi"/>
        </w:rPr>
        <w:t>,</w:t>
      </w:r>
      <w:proofErr w:type="gramEnd"/>
      <w:r w:rsidR="0017633A" w:rsidRPr="00AB739F">
        <w:rPr>
          <w:rFonts w:eastAsiaTheme="minorHAnsi" w:cstheme="minorBidi"/>
        </w:rPr>
        <w:t xml:space="preserve"> </w:t>
      </w:r>
      <w:r w:rsidR="009D374B" w:rsidRPr="00AB739F">
        <w:rPr>
          <w:rFonts w:eastAsiaTheme="minorHAnsi" w:cstheme="minorBidi"/>
        </w:rPr>
        <w:t>to clarify that time allowed to an employee to repay overpaid income does not create a li</w:t>
      </w:r>
      <w:r w:rsidR="007E099A" w:rsidRPr="00AB739F">
        <w:rPr>
          <w:rFonts w:eastAsiaTheme="minorHAnsi" w:cstheme="minorBidi"/>
        </w:rPr>
        <w:t>ability for fringe benefit tax.</w:t>
      </w:r>
    </w:p>
    <w:p w:rsidR="002F512D" w:rsidRPr="00AB739F" w:rsidRDefault="002F512D" w:rsidP="002F512D">
      <w:pPr>
        <w:pStyle w:val="Chapter4"/>
        <w:numPr>
          <w:ilvl w:val="0"/>
          <w:numId w:val="0"/>
        </w:numPr>
        <w:ind w:left="851"/>
        <w:rPr>
          <w:rFonts w:eastAsiaTheme="minorHAnsi" w:cstheme="minorBidi"/>
        </w:rPr>
      </w:pPr>
    </w:p>
    <w:p w:rsidR="002F512D" w:rsidRPr="00AB739F" w:rsidRDefault="002F512D" w:rsidP="002F512D">
      <w:pPr>
        <w:pStyle w:val="Chapter4"/>
        <w:numPr>
          <w:ilvl w:val="0"/>
          <w:numId w:val="0"/>
        </w:numPr>
        <w:ind w:left="851"/>
        <w:rPr>
          <w:rFonts w:eastAsiaTheme="minorHAnsi" w:cstheme="minorBidi"/>
        </w:rPr>
      </w:pPr>
    </w:p>
    <w:p w:rsidR="002F512D" w:rsidRPr="00AB739F" w:rsidRDefault="002F512D" w:rsidP="001C2A3C">
      <w:pPr>
        <w:pStyle w:val="Chapter4"/>
        <w:numPr>
          <w:ilvl w:val="0"/>
          <w:numId w:val="0"/>
        </w:numPr>
        <w:pBdr>
          <w:top w:val="single" w:sz="4" w:space="10" w:color="auto"/>
          <w:left w:val="single" w:sz="4" w:space="10" w:color="auto"/>
          <w:bottom w:val="single" w:sz="4" w:space="10" w:color="auto"/>
          <w:right w:val="single" w:sz="4" w:space="10" w:color="auto"/>
        </w:pBdr>
        <w:ind w:left="851" w:hanging="851"/>
        <w:rPr>
          <w:rFonts w:eastAsiaTheme="minorHAnsi" w:cstheme="minorBidi"/>
          <w:b/>
        </w:rPr>
      </w:pPr>
      <w:r w:rsidRPr="00AB739F">
        <w:rPr>
          <w:rFonts w:eastAsiaTheme="minorHAnsi" w:cstheme="minorBidi"/>
          <w:b/>
        </w:rPr>
        <w:t>Question</w:t>
      </w:r>
    </w:p>
    <w:p w:rsidR="002F512D" w:rsidRPr="00AB739F" w:rsidRDefault="002F512D" w:rsidP="001C2A3C">
      <w:pPr>
        <w:pStyle w:val="Chapter4"/>
        <w:numPr>
          <w:ilvl w:val="0"/>
          <w:numId w:val="0"/>
        </w:numPr>
        <w:pBdr>
          <w:top w:val="single" w:sz="4" w:space="10" w:color="auto"/>
          <w:left w:val="single" w:sz="4" w:space="10" w:color="auto"/>
          <w:bottom w:val="single" w:sz="4" w:space="10" w:color="auto"/>
          <w:right w:val="single" w:sz="4" w:space="10" w:color="auto"/>
        </w:pBdr>
        <w:ind w:left="851" w:hanging="851"/>
        <w:rPr>
          <w:rFonts w:eastAsiaTheme="minorHAnsi" w:cstheme="minorBidi"/>
        </w:rPr>
      </w:pPr>
    </w:p>
    <w:p w:rsidR="002F512D" w:rsidRPr="00AB739F" w:rsidRDefault="002F512D" w:rsidP="001C2A3C">
      <w:pPr>
        <w:pStyle w:val="Bullets-withborder"/>
        <w:pBdr>
          <w:top w:val="single" w:sz="4" w:space="10" w:color="auto"/>
          <w:left w:val="single" w:sz="4" w:space="10" w:color="auto"/>
          <w:bottom w:val="single" w:sz="4" w:space="10" w:color="auto"/>
          <w:right w:val="single" w:sz="4" w:space="10" w:color="auto"/>
        </w:pBdr>
        <w:spacing w:after="0"/>
        <w:rPr>
          <w:rFonts w:eastAsiaTheme="minorHAnsi"/>
          <w:lang w:val="en-NZ"/>
        </w:rPr>
      </w:pPr>
      <w:r w:rsidRPr="00AB739F">
        <w:rPr>
          <w:rFonts w:eastAsiaTheme="minorHAnsi"/>
          <w:lang w:val="en-NZ"/>
        </w:rPr>
        <w:t>If you have any concerns with this approa</w:t>
      </w:r>
      <w:r w:rsidR="001C2A3C" w:rsidRPr="00AB739F">
        <w:rPr>
          <w:rFonts w:eastAsiaTheme="minorHAnsi"/>
          <w:lang w:val="en-NZ"/>
        </w:rPr>
        <w:t>ch, can you please tell us why?</w:t>
      </w:r>
    </w:p>
    <w:p w:rsidR="001A00F7" w:rsidRPr="00AB739F" w:rsidRDefault="001A00F7" w:rsidP="00EB7EB6">
      <w:pPr>
        <w:pStyle w:val="Chapter4"/>
        <w:numPr>
          <w:ilvl w:val="0"/>
          <w:numId w:val="0"/>
        </w:numPr>
        <w:rPr>
          <w:snapToGrid/>
        </w:rPr>
      </w:pPr>
    </w:p>
    <w:p w:rsidR="001C2A3C" w:rsidRPr="00AB739F" w:rsidRDefault="001C2A3C">
      <w:pPr>
        <w:jc w:val="left"/>
        <w:rPr>
          <w:rFonts w:ascii="Times New Roman Bold" w:hAnsi="Times New Roman Bold"/>
          <w:b/>
          <w:bCs/>
          <w:caps/>
          <w:sz w:val="28"/>
          <w:szCs w:val="28"/>
          <w:lang w:val="en-NZ"/>
        </w:rPr>
      </w:pPr>
      <w:bookmarkStart w:id="88" w:name="_Toc486327648"/>
      <w:bookmarkStart w:id="89" w:name="_Toc486857217"/>
      <w:bookmarkStart w:id="90" w:name="_Toc489362049"/>
      <w:bookmarkStart w:id="91" w:name="_Toc489889982"/>
      <w:bookmarkStart w:id="92" w:name="_Toc489890042"/>
      <w:r w:rsidRPr="00AB739F">
        <w:rPr>
          <w:lang w:val="en-NZ"/>
        </w:rPr>
        <w:br w:type="page"/>
      </w:r>
    </w:p>
    <w:p w:rsidR="00CA33EC" w:rsidRPr="007069F0" w:rsidRDefault="00494882" w:rsidP="007069F0">
      <w:pPr>
        <w:pStyle w:val="Heading1"/>
      </w:pPr>
      <w:bookmarkStart w:id="93" w:name="_Toc489909207"/>
      <w:bookmarkStart w:id="94" w:name="_Toc489955441"/>
      <w:bookmarkStart w:id="95" w:name="_Toc489956581"/>
      <w:bookmarkStart w:id="96" w:name="_Toc489957865"/>
      <w:bookmarkStart w:id="97" w:name="_Toc489957951"/>
      <w:bookmarkStart w:id="98" w:name="_Toc489958497"/>
      <w:r w:rsidRPr="007069F0">
        <w:t>A</w:t>
      </w:r>
      <w:bookmarkEnd w:id="88"/>
      <w:bookmarkEnd w:id="89"/>
      <w:bookmarkEnd w:id="90"/>
      <w:bookmarkEnd w:id="91"/>
      <w:r w:rsidR="00344013" w:rsidRPr="007069F0">
        <w:t>PPENDIX</w:t>
      </w:r>
      <w:bookmarkEnd w:id="92"/>
      <w:bookmarkEnd w:id="93"/>
      <w:bookmarkEnd w:id="94"/>
      <w:bookmarkEnd w:id="95"/>
      <w:bookmarkEnd w:id="96"/>
      <w:bookmarkEnd w:id="97"/>
      <w:bookmarkEnd w:id="98"/>
    </w:p>
    <w:p w:rsidR="00FC5D49" w:rsidRPr="00AB739F" w:rsidRDefault="00FC5D49" w:rsidP="007069F0">
      <w:pPr>
        <w:pStyle w:val="Heading1"/>
      </w:pPr>
    </w:p>
    <w:p w:rsidR="00CD7C3C" w:rsidRPr="00AB739F" w:rsidRDefault="009552F8" w:rsidP="007069F0">
      <w:pPr>
        <w:pStyle w:val="Heading1"/>
      </w:pPr>
      <w:bookmarkStart w:id="99" w:name="_Toc489958498"/>
      <w:r w:rsidRPr="00AB739F">
        <w:t>P</w:t>
      </w:r>
      <w:r w:rsidR="007069F0" w:rsidRPr="00AB739F">
        <w:rPr>
          <w:caps w:val="0"/>
        </w:rPr>
        <w:t xml:space="preserve">roposed </w:t>
      </w:r>
      <w:r w:rsidR="007069F0">
        <w:rPr>
          <w:caps w:val="0"/>
        </w:rPr>
        <w:t>PAYE</w:t>
      </w:r>
      <w:r w:rsidR="007069F0" w:rsidRPr="00AB739F">
        <w:rPr>
          <w:caps w:val="0"/>
        </w:rPr>
        <w:t xml:space="preserve"> changes</w:t>
      </w:r>
      <w:bookmarkEnd w:id="99"/>
    </w:p>
    <w:p w:rsidR="00487D3F" w:rsidRPr="00AB739F" w:rsidRDefault="00487D3F" w:rsidP="00FC5D49">
      <w:pPr>
        <w:rPr>
          <w:lang w:val="en-NZ"/>
        </w:rPr>
      </w:pPr>
    </w:p>
    <w:p w:rsidR="00FC5D49" w:rsidRPr="00AB739F" w:rsidRDefault="00FC5D49" w:rsidP="00FC5D49">
      <w:pPr>
        <w:rPr>
          <w:lang w:val="en-NZ"/>
        </w:rPr>
      </w:pPr>
    </w:p>
    <w:p w:rsidR="009552F8" w:rsidRPr="00AB739F" w:rsidRDefault="00ED26AE" w:rsidP="000E09DC">
      <w:pPr>
        <w:rPr>
          <w:rFonts w:eastAsiaTheme="minorHAnsi"/>
          <w:lang w:val="en-NZ"/>
        </w:rPr>
      </w:pPr>
      <w:r w:rsidRPr="00AB739F">
        <w:rPr>
          <w:rFonts w:eastAsiaTheme="minorHAnsi"/>
          <w:lang w:val="en-NZ"/>
        </w:rPr>
        <w:t>The key changes proposed in</w:t>
      </w:r>
      <w:r w:rsidR="009552F8" w:rsidRPr="00AB739F">
        <w:rPr>
          <w:rFonts w:eastAsiaTheme="minorHAnsi"/>
          <w:lang w:val="en-NZ"/>
        </w:rPr>
        <w:t xml:space="preserve"> The Taxation (Annual Rates for 2017</w:t>
      </w:r>
      <w:r w:rsidR="001C1D68" w:rsidRPr="00AB739F">
        <w:rPr>
          <w:rFonts w:eastAsiaTheme="minorHAnsi"/>
          <w:lang w:val="en-NZ"/>
        </w:rPr>
        <w:t>–</w:t>
      </w:r>
      <w:r w:rsidR="009552F8" w:rsidRPr="00AB739F">
        <w:rPr>
          <w:rFonts w:eastAsiaTheme="minorHAnsi"/>
          <w:lang w:val="en-NZ"/>
        </w:rPr>
        <w:t>18, Employment and Investment Income</w:t>
      </w:r>
      <w:r w:rsidR="001C1D68" w:rsidRPr="00AB739F">
        <w:rPr>
          <w:rFonts w:eastAsiaTheme="minorHAnsi"/>
          <w:lang w:val="en-NZ"/>
        </w:rPr>
        <w:t>,</w:t>
      </w:r>
      <w:r w:rsidR="009552F8" w:rsidRPr="00AB739F">
        <w:rPr>
          <w:rFonts w:eastAsiaTheme="minorHAnsi"/>
          <w:lang w:val="en-NZ"/>
        </w:rPr>
        <w:t xml:space="preserve"> and Remedial Matters) Bill </w:t>
      </w:r>
      <w:r w:rsidR="0017633A" w:rsidRPr="00AB739F">
        <w:rPr>
          <w:rFonts w:eastAsiaTheme="minorHAnsi"/>
          <w:lang w:val="en-NZ"/>
        </w:rPr>
        <w:t xml:space="preserve">currently before Parliament </w:t>
      </w:r>
      <w:proofErr w:type="gramStart"/>
      <w:r w:rsidR="009552F8" w:rsidRPr="00AB739F">
        <w:rPr>
          <w:rFonts w:eastAsiaTheme="minorHAnsi"/>
          <w:lang w:val="en-NZ"/>
        </w:rPr>
        <w:t>are</w:t>
      </w:r>
      <w:proofErr w:type="gramEnd"/>
      <w:r w:rsidR="001C1D68" w:rsidRPr="00AB739F">
        <w:rPr>
          <w:rFonts w:eastAsiaTheme="minorHAnsi"/>
          <w:lang w:val="en-NZ"/>
        </w:rPr>
        <w:t>:</w:t>
      </w:r>
    </w:p>
    <w:p w:rsidR="009552F8" w:rsidRPr="00AB739F" w:rsidRDefault="009552F8" w:rsidP="00FC5D49">
      <w:pPr>
        <w:rPr>
          <w:rFonts w:eastAsiaTheme="minorHAnsi"/>
          <w:lang w:val="en-NZ"/>
        </w:rPr>
      </w:pPr>
    </w:p>
    <w:p w:rsidR="00487D3F" w:rsidRPr="00AB739F" w:rsidRDefault="00487D3F" w:rsidP="00342515">
      <w:pPr>
        <w:pStyle w:val="Bullets"/>
        <w:tabs>
          <w:tab w:val="clear" w:pos="1418"/>
          <w:tab w:val="left" w:pos="567"/>
        </w:tabs>
        <w:ind w:left="567"/>
        <w:rPr>
          <w:rFonts w:eastAsiaTheme="minorHAnsi"/>
          <w:lang w:val="en-NZ" w:eastAsia="en-US"/>
        </w:rPr>
      </w:pPr>
      <w:r w:rsidRPr="00AB739F">
        <w:rPr>
          <w:rFonts w:eastAsiaTheme="minorHAnsi"/>
          <w:lang w:val="en-NZ" w:eastAsia="en-US"/>
        </w:rPr>
        <w:t>Employers</w:t>
      </w:r>
      <w:r w:rsidRPr="00AB739F">
        <w:rPr>
          <w:rFonts w:eastAsiaTheme="minorHAnsi"/>
          <w:vertAlign w:val="superscript"/>
          <w:lang w:val="en-NZ" w:eastAsia="en-US"/>
        </w:rPr>
        <w:t xml:space="preserve"> </w:t>
      </w:r>
      <w:r w:rsidRPr="00AB739F">
        <w:rPr>
          <w:rFonts w:eastAsiaTheme="minorHAnsi"/>
          <w:lang w:val="en-NZ" w:eastAsia="en-US"/>
        </w:rPr>
        <w:t>and payroll intermediaries</w:t>
      </w:r>
      <w:r w:rsidRPr="00AB739F">
        <w:rPr>
          <w:rFonts w:eastAsiaTheme="minorHAnsi"/>
          <w:vertAlign w:val="superscript"/>
          <w:lang w:val="en-NZ" w:eastAsia="en-US"/>
        </w:rPr>
        <w:footnoteReference w:id="25"/>
      </w:r>
      <w:r w:rsidRPr="00AB739F">
        <w:rPr>
          <w:rFonts w:eastAsiaTheme="minorHAnsi"/>
          <w:lang w:val="en-NZ" w:eastAsia="en-US"/>
        </w:rPr>
        <w:t xml:space="preserve"> will no longer be required to file an employer monthly schedule; instead they would file employment income information on a payday basis from 1 April 2019.</w:t>
      </w:r>
    </w:p>
    <w:p w:rsidR="00487D3F" w:rsidRPr="00AB739F" w:rsidRDefault="00487D3F"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Employers using payroll software will be able to file their information directly from their payroll system.</w:t>
      </w:r>
    </w:p>
    <w:p w:rsidR="00487D3F" w:rsidRPr="00AB739F" w:rsidRDefault="00487D3F"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Employers will not be required to use payroll software but would have to file their PAYE information on a payday basis</w:t>
      </w:r>
      <w:r w:rsidR="001C1D68" w:rsidRPr="00AB739F">
        <w:rPr>
          <w:rFonts w:eastAsiaTheme="minorHAnsi"/>
          <w:szCs w:val="24"/>
          <w:lang w:val="en-NZ" w:eastAsia="en-US"/>
        </w:rPr>
        <w:t>.</w:t>
      </w:r>
      <w:r w:rsidRPr="00AB739F">
        <w:rPr>
          <w:rStyle w:val="FootnoteReference"/>
          <w:rFonts w:eastAsiaTheme="minorHAnsi"/>
          <w:sz w:val="24"/>
          <w:szCs w:val="24"/>
          <w:lang w:val="en-NZ" w:eastAsia="en-US"/>
        </w:rPr>
        <w:footnoteReference w:id="26"/>
      </w:r>
    </w:p>
    <w:p w:rsidR="00487D3F" w:rsidRPr="00AB739F" w:rsidRDefault="008636A4"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E</w:t>
      </w:r>
      <w:r w:rsidR="00487D3F" w:rsidRPr="00AB739F">
        <w:rPr>
          <w:rFonts w:eastAsiaTheme="minorHAnsi"/>
          <w:szCs w:val="24"/>
          <w:lang w:val="en-NZ" w:eastAsia="en-US"/>
        </w:rPr>
        <w:t>mployers</w:t>
      </w:r>
      <w:r w:rsidRPr="00AB739F">
        <w:rPr>
          <w:rFonts w:eastAsiaTheme="minorHAnsi"/>
          <w:szCs w:val="24"/>
          <w:lang w:val="en-NZ" w:eastAsia="en-US"/>
        </w:rPr>
        <w:t xml:space="preserve"> with the smallest payrolls</w:t>
      </w:r>
      <w:r w:rsidR="00487D3F" w:rsidRPr="00AB739F">
        <w:rPr>
          <w:rFonts w:eastAsiaTheme="minorHAnsi"/>
          <w:szCs w:val="24"/>
          <w:lang w:val="en-NZ" w:eastAsia="en-US"/>
        </w:rPr>
        <w:t xml:space="preserve"> will still be able to file their PAYE information on paper if they choose to do so. </w:t>
      </w:r>
      <w:r w:rsidR="001C1D68" w:rsidRPr="00AB739F">
        <w:rPr>
          <w:rFonts w:eastAsiaTheme="minorHAnsi"/>
          <w:szCs w:val="24"/>
          <w:lang w:val="en-NZ" w:eastAsia="en-US"/>
        </w:rPr>
        <w:t xml:space="preserve"> </w:t>
      </w:r>
      <w:r w:rsidR="00487D3F" w:rsidRPr="00AB739F">
        <w:rPr>
          <w:rFonts w:eastAsiaTheme="minorHAnsi"/>
          <w:szCs w:val="24"/>
          <w:lang w:val="en-NZ" w:eastAsia="en-US"/>
        </w:rPr>
        <w:t>The threshold for electronic filing of PAYE information will reduce from $100,000 a year of PAYE and Employer Superannuation Contribution Tax (ESCT</w:t>
      </w:r>
      <w:r w:rsidR="007E099A" w:rsidRPr="00AB739F">
        <w:rPr>
          <w:rFonts w:eastAsiaTheme="minorHAnsi"/>
          <w:szCs w:val="24"/>
          <w:lang w:val="en-NZ" w:eastAsia="en-US"/>
        </w:rPr>
        <w:t>) deductions to $50,000 a year.</w:t>
      </w:r>
    </w:p>
    <w:p w:rsidR="00487D3F" w:rsidRPr="00AB739F" w:rsidRDefault="00487D3F"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 xml:space="preserve">The Government is not proposing to change the dates by which PAYE and related deductions </w:t>
      </w:r>
      <w:r w:rsidR="001C1D68" w:rsidRPr="00AB739F">
        <w:rPr>
          <w:rFonts w:eastAsiaTheme="minorHAnsi"/>
          <w:szCs w:val="24"/>
          <w:lang w:val="en-NZ" w:eastAsia="en-US"/>
        </w:rPr>
        <w:t>must</w:t>
      </w:r>
      <w:r w:rsidRPr="00AB739F">
        <w:rPr>
          <w:rFonts w:eastAsiaTheme="minorHAnsi"/>
          <w:szCs w:val="24"/>
          <w:lang w:val="en-NZ" w:eastAsia="en-US"/>
        </w:rPr>
        <w:t xml:space="preserve"> be paid to Inland Revenue.</w:t>
      </w:r>
      <w:r w:rsidR="001C1D68" w:rsidRPr="00AB739F">
        <w:rPr>
          <w:rFonts w:eastAsiaTheme="minorHAnsi"/>
          <w:szCs w:val="24"/>
          <w:lang w:val="en-NZ" w:eastAsia="en-US"/>
        </w:rPr>
        <w:t xml:space="preserve"> </w:t>
      </w:r>
      <w:r w:rsidRPr="00AB739F">
        <w:rPr>
          <w:rFonts w:eastAsiaTheme="minorHAnsi"/>
          <w:szCs w:val="24"/>
          <w:lang w:val="en-NZ" w:eastAsia="en-US"/>
        </w:rPr>
        <w:t xml:space="preserve"> However</w:t>
      </w:r>
      <w:r w:rsidR="001C1D68" w:rsidRPr="00AB739F">
        <w:rPr>
          <w:rFonts w:eastAsiaTheme="minorHAnsi"/>
          <w:szCs w:val="24"/>
          <w:lang w:val="en-NZ" w:eastAsia="en-US"/>
        </w:rPr>
        <w:t>,</w:t>
      </w:r>
      <w:r w:rsidRPr="00AB739F">
        <w:rPr>
          <w:rFonts w:eastAsiaTheme="minorHAnsi"/>
          <w:szCs w:val="24"/>
          <w:lang w:val="en-NZ" w:eastAsia="en-US"/>
        </w:rPr>
        <w:t xml:space="preserve"> employers will be able to make these payments on payday if they choose to.</w:t>
      </w:r>
    </w:p>
    <w:p w:rsidR="00487D3F" w:rsidRPr="00AB739F" w:rsidRDefault="00487D3F"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To improve the workability of the rules</w:t>
      </w:r>
      <w:r w:rsidR="001C1D68" w:rsidRPr="00AB739F">
        <w:rPr>
          <w:rFonts w:eastAsiaTheme="minorHAnsi"/>
          <w:szCs w:val="24"/>
          <w:lang w:val="en-NZ" w:eastAsia="en-US"/>
        </w:rPr>
        <w:t>,</w:t>
      </w:r>
      <w:r w:rsidRPr="00AB739F">
        <w:rPr>
          <w:rFonts w:eastAsiaTheme="minorHAnsi"/>
          <w:szCs w:val="24"/>
          <w:lang w:val="en-NZ" w:eastAsia="en-US"/>
        </w:rPr>
        <w:t xml:space="preserve"> minor changes will be made from 1</w:t>
      </w:r>
      <w:r w:rsidR="002C030E" w:rsidRPr="00AB739F">
        <w:rPr>
          <w:rFonts w:eastAsiaTheme="minorHAnsi"/>
          <w:szCs w:val="24"/>
          <w:lang w:val="en-NZ" w:eastAsia="en-US"/>
        </w:rPr>
        <w:t> </w:t>
      </w:r>
      <w:r w:rsidRPr="00AB739F">
        <w:rPr>
          <w:rFonts w:eastAsiaTheme="minorHAnsi"/>
          <w:szCs w:val="24"/>
          <w:lang w:val="en-NZ" w:eastAsia="en-US"/>
        </w:rPr>
        <w:t>April 2018 to the PAYE rules for holiday pay paid in advance</w:t>
      </w:r>
      <w:r w:rsidR="001C1D68" w:rsidRPr="00AB739F">
        <w:rPr>
          <w:rFonts w:eastAsiaTheme="minorHAnsi"/>
          <w:szCs w:val="24"/>
          <w:lang w:val="en-NZ" w:eastAsia="en-US"/>
        </w:rPr>
        <w:t>,</w:t>
      </w:r>
      <w:r w:rsidRPr="00AB739F">
        <w:rPr>
          <w:rFonts w:eastAsiaTheme="minorHAnsi"/>
          <w:szCs w:val="24"/>
          <w:lang w:val="en-NZ" w:eastAsia="en-US"/>
        </w:rPr>
        <w:t xml:space="preserve"> and to align when rate changes come into effect.</w:t>
      </w:r>
    </w:p>
    <w:p w:rsidR="00487D3F" w:rsidRPr="00AB739F" w:rsidRDefault="00487D3F" w:rsidP="00342515">
      <w:pPr>
        <w:pStyle w:val="Bullets"/>
        <w:tabs>
          <w:tab w:val="clear" w:pos="1418"/>
          <w:tab w:val="left" w:pos="567"/>
        </w:tabs>
        <w:ind w:left="567"/>
        <w:rPr>
          <w:rFonts w:eastAsiaTheme="minorHAnsi"/>
          <w:szCs w:val="24"/>
          <w:lang w:val="en-NZ" w:eastAsia="en-US"/>
        </w:rPr>
      </w:pPr>
      <w:r w:rsidRPr="00AB739F">
        <w:rPr>
          <w:rFonts w:eastAsiaTheme="minorHAnsi"/>
          <w:szCs w:val="24"/>
          <w:lang w:val="en-NZ" w:eastAsia="en-US"/>
        </w:rPr>
        <w:t>The payroll subsidy, which subsidises employers to outsource their PAYE obligations to listed payroll intermediaries, will cease from 1 April 2018.</w:t>
      </w:r>
    </w:p>
    <w:sectPr w:rsidR="00487D3F" w:rsidRPr="00AB739F" w:rsidSect="002E1BEA">
      <w:footerReference w:type="default" r:id="rId13"/>
      <w:footerReference w:type="first" r:id="rId14"/>
      <w:pgSz w:w="11906" w:h="16838" w:code="9"/>
      <w:pgMar w:top="1134" w:right="1797" w:bottom="1134" w:left="1797" w:header="709"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8E" w:rsidRDefault="0086108E">
      <w:r>
        <w:separator/>
      </w:r>
    </w:p>
    <w:p w:rsidR="0086108E" w:rsidRDefault="0086108E"/>
  </w:endnote>
  <w:endnote w:type="continuationSeparator" w:id="0">
    <w:p w:rsidR="0086108E" w:rsidRDefault="0086108E">
      <w:r>
        <w:continuationSeparator/>
      </w:r>
    </w:p>
    <w:p w:rsidR="0086108E" w:rsidRDefault="00861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8E" w:rsidRDefault="0086108E"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8E" w:rsidRDefault="0086108E" w:rsidP="002E1BE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69017"/>
      <w:docPartObj>
        <w:docPartGallery w:val="Page Numbers (Bottom of Page)"/>
        <w:docPartUnique/>
      </w:docPartObj>
    </w:sdtPr>
    <w:sdtEndPr>
      <w:rPr>
        <w:noProof/>
        <w:sz w:val="20"/>
      </w:rPr>
    </w:sdtEndPr>
    <w:sdtContent>
      <w:p w:rsidR="0086108E" w:rsidRPr="00C07DC1" w:rsidRDefault="0086108E" w:rsidP="00C07DC1">
        <w:pPr>
          <w:pStyle w:val="Footer"/>
          <w:jc w:val="center"/>
          <w:rPr>
            <w:sz w:val="20"/>
          </w:rPr>
        </w:pPr>
        <w:r w:rsidRPr="00C07DC1">
          <w:rPr>
            <w:sz w:val="22"/>
            <w:szCs w:val="22"/>
          </w:rPr>
          <w:fldChar w:fldCharType="begin"/>
        </w:r>
        <w:r w:rsidRPr="00C07DC1">
          <w:rPr>
            <w:sz w:val="22"/>
            <w:szCs w:val="22"/>
          </w:rPr>
          <w:instrText xml:space="preserve"> PAGE   \* MERGEFORMAT </w:instrText>
        </w:r>
        <w:r w:rsidRPr="00C07DC1">
          <w:rPr>
            <w:sz w:val="22"/>
            <w:szCs w:val="22"/>
          </w:rPr>
          <w:fldChar w:fldCharType="separate"/>
        </w:r>
        <w:r w:rsidR="006463D2">
          <w:rPr>
            <w:noProof/>
            <w:sz w:val="22"/>
            <w:szCs w:val="22"/>
          </w:rPr>
          <w:t>8</w:t>
        </w:r>
        <w:r w:rsidRPr="00C07DC1">
          <w:rPr>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45659"/>
      <w:docPartObj>
        <w:docPartGallery w:val="Page Numbers (Bottom of Page)"/>
        <w:docPartUnique/>
      </w:docPartObj>
    </w:sdtPr>
    <w:sdtEndPr>
      <w:rPr>
        <w:noProof/>
        <w:sz w:val="20"/>
      </w:rPr>
    </w:sdtEndPr>
    <w:sdtContent>
      <w:p w:rsidR="0086108E" w:rsidRPr="002E1BEA" w:rsidRDefault="0086108E" w:rsidP="002E1BEA">
        <w:pPr>
          <w:pStyle w:val="Footer"/>
          <w:jc w:val="center"/>
          <w:rPr>
            <w:sz w:val="20"/>
          </w:rPr>
        </w:pPr>
        <w:r w:rsidRPr="002E1BEA">
          <w:rPr>
            <w:sz w:val="20"/>
          </w:rPr>
          <w:fldChar w:fldCharType="begin"/>
        </w:r>
        <w:r w:rsidRPr="002E1BEA">
          <w:rPr>
            <w:sz w:val="20"/>
          </w:rPr>
          <w:instrText xml:space="preserve"> PAGE   \* MERGEFORMAT </w:instrText>
        </w:r>
        <w:r w:rsidRPr="002E1BEA">
          <w:rPr>
            <w:sz w:val="20"/>
          </w:rPr>
          <w:fldChar w:fldCharType="separate"/>
        </w:r>
        <w:r>
          <w:rPr>
            <w:noProof/>
            <w:sz w:val="20"/>
          </w:rPr>
          <w:t>2</w:t>
        </w:r>
        <w:r w:rsidRPr="002E1BEA">
          <w:rPr>
            <w:noProof/>
            <w:sz w:val="20"/>
          </w:rPr>
          <w:fldChar w:fldCharType="end"/>
        </w:r>
      </w:p>
    </w:sdtContent>
  </w:sdt>
  <w:p w:rsidR="0086108E" w:rsidRDefault="00861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8E" w:rsidRDefault="0086108E">
      <w:r>
        <w:separator/>
      </w:r>
    </w:p>
  </w:footnote>
  <w:footnote w:type="continuationSeparator" w:id="0">
    <w:p w:rsidR="0086108E" w:rsidRDefault="0086108E">
      <w:r>
        <w:continuationSeparator/>
      </w:r>
    </w:p>
  </w:footnote>
  <w:footnote w:type="continuationNotice" w:id="1">
    <w:p w:rsidR="0086108E" w:rsidRDefault="0086108E"/>
  </w:footnote>
  <w:footnote w:id="2">
    <w:p w:rsidR="0086108E" w:rsidRDefault="0086108E" w:rsidP="004F24C6">
      <w:pPr>
        <w:pStyle w:val="FootnoteText"/>
        <w:jc w:val="both"/>
      </w:pPr>
      <w:r w:rsidRPr="00DE4E96">
        <w:rPr>
          <w:rStyle w:val="FootnoteReference"/>
        </w:rPr>
        <w:footnoteRef/>
      </w:r>
      <w:r>
        <w:t xml:space="preserve"> The Bill uses this term to refer to the information that will be required from employers each payday and information required about new and departing employees.</w:t>
      </w:r>
    </w:p>
  </w:footnote>
  <w:footnote w:id="3">
    <w:p w:rsidR="0086108E" w:rsidRDefault="0086108E" w:rsidP="004F24C6">
      <w:pPr>
        <w:pStyle w:val="FootnoteText"/>
        <w:jc w:val="both"/>
      </w:pPr>
      <w:r>
        <w:rPr>
          <w:rStyle w:val="FootnoteReference"/>
        </w:rPr>
        <w:footnoteRef/>
      </w:r>
      <w:r>
        <w:t xml:space="preserve"> Clause 200 proposes to insert new subpart 3C to the Tax Administration Act 1994.  This section includes proposed new section 23M, which includes the proposed regulation-making power.</w:t>
      </w:r>
    </w:p>
  </w:footnote>
  <w:footnote w:id="4">
    <w:p w:rsidR="0086108E" w:rsidRDefault="0086108E">
      <w:pPr>
        <w:pStyle w:val="FootnoteText"/>
      </w:pPr>
      <w:r>
        <w:rPr>
          <w:rStyle w:val="FootnoteReference"/>
        </w:rPr>
        <w:footnoteRef/>
      </w:r>
      <w:r>
        <w:t xml:space="preserve"> Payroll intermediaries already have access to an automated error correction process and are required to file electronically.</w:t>
      </w:r>
    </w:p>
  </w:footnote>
  <w:footnote w:id="5">
    <w:p w:rsidR="0086108E" w:rsidRDefault="0086108E" w:rsidP="002E1BEA">
      <w:pPr>
        <w:pStyle w:val="FootnoteText"/>
        <w:jc w:val="both"/>
      </w:pPr>
      <w:r>
        <w:rPr>
          <w:rStyle w:val="FootnoteReference"/>
        </w:rPr>
        <w:footnoteRef/>
      </w:r>
      <w:r>
        <w:t xml:space="preserve"> “Employers” includes payroll intermediaries.</w:t>
      </w:r>
    </w:p>
  </w:footnote>
  <w:footnote w:id="6">
    <w:p w:rsidR="0086108E" w:rsidRDefault="0086108E" w:rsidP="002E1BEA">
      <w:pPr>
        <w:pStyle w:val="FootnoteText"/>
        <w:jc w:val="both"/>
      </w:pPr>
      <w:r>
        <w:rPr>
          <w:rStyle w:val="FootnoteReference"/>
        </w:rPr>
        <w:footnoteRef/>
      </w:r>
      <w:r>
        <w:t xml:space="preserve"> While it will be possible to provide this information and get a response before the first payment is made, it will not be a requirement for employers to provide this information before the first payment.  The requirement will be that information about new employees comes with or before the first payment of PAYE income.</w:t>
      </w:r>
    </w:p>
  </w:footnote>
  <w:footnote w:id="7">
    <w:p w:rsidR="0086108E" w:rsidRDefault="0086108E" w:rsidP="002E1BEA">
      <w:pPr>
        <w:pStyle w:val="FootnoteText"/>
        <w:jc w:val="both"/>
      </w:pPr>
      <w:r>
        <w:rPr>
          <w:rStyle w:val="FootnoteReference"/>
        </w:rPr>
        <w:footnoteRef/>
      </w:r>
      <w:r>
        <w:t xml:space="preserve"> The </w:t>
      </w:r>
      <w:r w:rsidRPr="000B1F56">
        <w:t>Taxation (Annual Rates for 2017</w:t>
      </w:r>
      <w:r>
        <w:t>–</w:t>
      </w:r>
      <w:r w:rsidRPr="000B1F56">
        <w:t>18, Employment and Investment Income</w:t>
      </w:r>
      <w:r>
        <w:t>,</w:t>
      </w:r>
      <w:r w:rsidRPr="000B1F56">
        <w:t xml:space="preserve"> and Remedial Matters) Bill</w:t>
      </w:r>
      <w:r>
        <w:t xml:space="preserve"> also proposes to require employers to provide contact details for their employees and date of birth information when this has been provided.</w:t>
      </w:r>
    </w:p>
  </w:footnote>
  <w:footnote w:id="8">
    <w:p w:rsidR="0086108E" w:rsidRDefault="0086108E">
      <w:pPr>
        <w:pStyle w:val="FootnoteText"/>
      </w:pPr>
      <w:r>
        <w:rPr>
          <w:rStyle w:val="FootnoteReference"/>
        </w:rPr>
        <w:footnoteRef/>
      </w:r>
      <w:r>
        <w:t xml:space="preserve"> </w:t>
      </w:r>
      <w:proofErr w:type="gramStart"/>
      <w:r>
        <w:t>T</w:t>
      </w:r>
      <w:r w:rsidRPr="00AA4531">
        <w:t>he Taxation (Annual Rates for 2017–18, Employment and Investment Income, and Remedial Matters) Bill</w:t>
      </w:r>
      <w:r>
        <w:t>,</w:t>
      </w:r>
      <w:r w:rsidRPr="00AA4531">
        <w:t xml:space="preserve"> introduced to Parliament in April 2017</w:t>
      </w:r>
      <w:r>
        <w:t>.</w:t>
      </w:r>
      <w:proofErr w:type="gramEnd"/>
    </w:p>
  </w:footnote>
  <w:footnote w:id="9">
    <w:p w:rsidR="0086108E" w:rsidRDefault="0086108E" w:rsidP="002E1BEA">
      <w:pPr>
        <w:pStyle w:val="FootnoteText"/>
        <w:jc w:val="both"/>
      </w:pPr>
      <w:r w:rsidRPr="00DE4E96">
        <w:rPr>
          <w:rStyle w:val="FootnoteReference"/>
        </w:rPr>
        <w:footnoteRef/>
      </w:r>
      <w:r>
        <w:t xml:space="preserve"> The threshold is currently set at $100,000 of PAYE and ESCT withheld a year.  The Bill proposes that it should reduce to $50,000 of PAYE and ESCT a year.</w:t>
      </w:r>
    </w:p>
  </w:footnote>
  <w:footnote w:id="10">
    <w:p w:rsidR="0086108E" w:rsidRDefault="0086108E">
      <w:pPr>
        <w:pStyle w:val="FootnoteText"/>
      </w:pPr>
      <w:r>
        <w:rPr>
          <w:rStyle w:val="FootnoteReference"/>
        </w:rPr>
        <w:footnoteRef/>
      </w:r>
      <w:r>
        <w:t xml:space="preserve"> </w:t>
      </w:r>
      <w:proofErr w:type="gramStart"/>
      <w:r>
        <w:t>Typically student loan repayments and KiwiSaver deductions.</w:t>
      </w:r>
      <w:proofErr w:type="gramEnd"/>
    </w:p>
  </w:footnote>
  <w:footnote w:id="11">
    <w:p w:rsidR="0086108E" w:rsidRDefault="0086108E" w:rsidP="002E1BEA">
      <w:pPr>
        <w:pStyle w:val="FootnoteText"/>
        <w:jc w:val="both"/>
      </w:pPr>
      <w:r>
        <w:rPr>
          <w:rStyle w:val="FootnoteReference"/>
        </w:rPr>
        <w:footnoteRef/>
      </w:r>
      <w:r>
        <w:t xml:space="preserve"> </w:t>
      </w:r>
      <w:proofErr w:type="gramStart"/>
      <w:r w:rsidRPr="0083669A">
        <w:rPr>
          <w:i/>
        </w:rPr>
        <w:t>Hollis v CIR</w:t>
      </w:r>
      <w:r>
        <w:t xml:space="preserve"> (2010) 24 NZTC 23,967.</w:t>
      </w:r>
      <w:proofErr w:type="gramEnd"/>
    </w:p>
  </w:footnote>
  <w:footnote w:id="12">
    <w:p w:rsidR="0086108E" w:rsidRDefault="0086108E" w:rsidP="002E1BEA">
      <w:pPr>
        <w:pStyle w:val="FootnoteText"/>
        <w:jc w:val="both"/>
      </w:pPr>
      <w:r>
        <w:rPr>
          <w:rStyle w:val="FootnoteReference"/>
        </w:rPr>
        <w:footnoteRef/>
      </w:r>
      <w:r>
        <w:t xml:space="preserve"> The Wages Protection Act 1983 identifies limited circumstances in which employee agreement is not required, </w:t>
      </w:r>
      <w:r>
        <w:rPr>
          <w:rFonts w:eastAsiaTheme="minorHAnsi"/>
        </w:rPr>
        <w:t>such as when there has been unauthorised absence or a strike and the process followed meets the legislative requirements.</w:t>
      </w:r>
    </w:p>
  </w:footnote>
  <w:footnote w:id="13">
    <w:p w:rsidR="0086108E" w:rsidRDefault="0086108E" w:rsidP="00212F8F">
      <w:pPr>
        <w:pStyle w:val="FootnoteText"/>
      </w:pPr>
      <w:r>
        <w:rPr>
          <w:rStyle w:val="FootnoteReference"/>
        </w:rPr>
        <w:footnoteRef/>
      </w:r>
      <w:r>
        <w:t xml:space="preserve"> </w:t>
      </w:r>
      <w:r w:rsidRPr="00212F8F">
        <w:t>Net pay is not reported to Inland Revenue but is included for completeness.</w:t>
      </w:r>
    </w:p>
  </w:footnote>
  <w:footnote w:id="14">
    <w:p w:rsidR="0086108E" w:rsidRPr="00DE4E96" w:rsidRDefault="0086108E" w:rsidP="00DE4E96">
      <w:pPr>
        <w:pStyle w:val="FootnoteText"/>
      </w:pPr>
      <w:r w:rsidRPr="00DE4E96">
        <w:rPr>
          <w:rStyle w:val="FootnoteReference"/>
        </w:rPr>
        <w:footnoteRef/>
      </w:r>
      <w:r w:rsidRPr="00DE4E96">
        <w:rPr>
          <w:rStyle w:val="FootnoteReference"/>
          <w:vertAlign w:val="baseline"/>
        </w:rPr>
        <w:t xml:space="preserve"> For discussion of overpayments that cross tax years and the implications of the proposed reductions in assessment periods for some social policies see the section on “errors and adjustments relating to a previous assessment period”.</w:t>
      </w:r>
    </w:p>
  </w:footnote>
  <w:footnote w:id="15">
    <w:p w:rsidR="0086108E" w:rsidRDefault="0086108E">
      <w:pPr>
        <w:pStyle w:val="FootnoteText"/>
      </w:pPr>
      <w:r>
        <w:rPr>
          <w:rStyle w:val="FootnoteReference"/>
        </w:rPr>
        <w:footnoteRef/>
      </w:r>
      <w:r>
        <w:t xml:space="preserve"> Or in the limited circumstances under the Wages Protection Act 1983, where agreement is not required.</w:t>
      </w:r>
    </w:p>
  </w:footnote>
  <w:footnote w:id="16">
    <w:p w:rsidR="0086108E" w:rsidRDefault="0086108E">
      <w:pPr>
        <w:pStyle w:val="FootnoteText"/>
      </w:pPr>
      <w:r>
        <w:rPr>
          <w:rStyle w:val="FootnoteReference"/>
        </w:rPr>
        <w:footnoteRef/>
      </w:r>
      <w:r>
        <w:t xml:space="preserve"> </w:t>
      </w:r>
      <w:r w:rsidRPr="000175CB">
        <w:t>Net pay is not reported to Inland Revenue but is included for completeness.</w:t>
      </w:r>
    </w:p>
  </w:footnote>
  <w:footnote w:id="17">
    <w:p w:rsidR="0086108E" w:rsidRDefault="0086108E" w:rsidP="00C07DC1">
      <w:pPr>
        <w:pStyle w:val="FootnoteText"/>
        <w:jc w:val="both"/>
      </w:pPr>
      <w:r>
        <w:rPr>
          <w:rStyle w:val="FootnoteReference"/>
        </w:rPr>
        <w:footnoteRef/>
      </w:r>
      <w:r>
        <w:t xml:space="preserve"> When an employer amends an earlier employer monthly schedule revising the amount of tax to pay upwards it is regarded as a voluntary disclosure.</w:t>
      </w:r>
    </w:p>
  </w:footnote>
  <w:footnote w:id="18">
    <w:p w:rsidR="0086108E" w:rsidRDefault="0086108E" w:rsidP="001A2FCE">
      <w:pPr>
        <w:pStyle w:val="FootnoteText"/>
      </w:pPr>
      <w:r w:rsidRPr="00D24DCE">
        <w:rPr>
          <w:rStyle w:val="FootnoteReference"/>
        </w:rPr>
        <w:footnoteRef/>
      </w:r>
      <w:r w:rsidRPr="00D24DCE">
        <w:t xml:space="preserve"> </w:t>
      </w:r>
      <w:proofErr w:type="gramStart"/>
      <w:r w:rsidRPr="005E0392">
        <w:rPr>
          <w:i/>
        </w:rPr>
        <w:t>Making Tax Simpler</w:t>
      </w:r>
      <w:r>
        <w:rPr>
          <w:i/>
        </w:rPr>
        <w:t xml:space="preserve"> –</w:t>
      </w:r>
      <w:r w:rsidRPr="005E0392">
        <w:rPr>
          <w:i/>
        </w:rPr>
        <w:t xml:space="preserve"> Better administration of social policy</w:t>
      </w:r>
      <w:r>
        <w:t>, Chapter 3.</w:t>
      </w:r>
      <w:proofErr w:type="gramEnd"/>
    </w:p>
  </w:footnote>
  <w:footnote w:id="19">
    <w:p w:rsidR="0086108E" w:rsidRDefault="0086108E" w:rsidP="00EB0369">
      <w:pPr>
        <w:pStyle w:val="FootnoteText"/>
      </w:pPr>
      <w:r>
        <w:rPr>
          <w:rStyle w:val="FootnoteReference"/>
        </w:rPr>
        <w:footnoteRef/>
      </w:r>
      <w:r>
        <w:t xml:space="preserve"> </w:t>
      </w:r>
      <w:proofErr w:type="gramStart"/>
      <w:r>
        <w:t>Including ACC levy.</w:t>
      </w:r>
      <w:proofErr w:type="gramEnd"/>
    </w:p>
  </w:footnote>
  <w:footnote w:id="20">
    <w:p w:rsidR="0086108E" w:rsidRDefault="0086108E" w:rsidP="00C07DC1">
      <w:pPr>
        <w:pStyle w:val="FootnoteText"/>
        <w:jc w:val="both"/>
      </w:pPr>
      <w:r>
        <w:rPr>
          <w:rStyle w:val="FootnoteReference"/>
        </w:rPr>
        <w:footnoteRef/>
      </w:r>
      <w:r>
        <w:t xml:space="preserve"> Where employers file under different numbers – for example, at different locations each number would be regarded as an employer.</w:t>
      </w:r>
    </w:p>
  </w:footnote>
  <w:footnote w:id="21">
    <w:p w:rsidR="0086108E" w:rsidRDefault="0086108E" w:rsidP="00C07DC1">
      <w:pPr>
        <w:pStyle w:val="FootnoteText"/>
        <w:jc w:val="both"/>
      </w:pPr>
      <w:r>
        <w:rPr>
          <w:rStyle w:val="FootnoteReference"/>
        </w:rPr>
        <w:footnoteRef/>
      </w:r>
      <w:r>
        <w:t xml:space="preserve"> </w:t>
      </w:r>
      <w:proofErr w:type="gramStart"/>
      <w:r>
        <w:t>Up to the thresholds.</w:t>
      </w:r>
      <w:proofErr w:type="gramEnd"/>
    </w:p>
  </w:footnote>
  <w:footnote w:id="22">
    <w:p w:rsidR="0086108E" w:rsidRPr="009B0690" w:rsidRDefault="0086108E" w:rsidP="00FC5D49">
      <w:pPr>
        <w:pStyle w:val="FootnoteText"/>
        <w:jc w:val="both"/>
        <w:rPr>
          <w:sz w:val="16"/>
          <w:szCs w:val="16"/>
        </w:rPr>
      </w:pPr>
      <w:r w:rsidRPr="0075738C">
        <w:rPr>
          <w:rStyle w:val="FootnoteReference"/>
        </w:rPr>
        <w:footnoteRef/>
      </w:r>
      <w:r>
        <w:t xml:space="preserve"> </w:t>
      </w:r>
      <w:proofErr w:type="gramStart"/>
      <w:r>
        <w:t>“</w:t>
      </w:r>
      <w:hyperlink r:id="rId1" w:history="1">
        <w:r w:rsidRPr="00BE1BF4">
          <w:rPr>
            <w:rStyle w:val="Hyperlink"/>
            <w:rFonts w:eastAsia="Times New Roman"/>
            <w:sz w:val="16"/>
            <w:szCs w:val="16"/>
            <w:lang w:eastAsia="en-AU"/>
          </w:rPr>
          <w:t>PAYE where income is received fraudulently or in error”,</w:t>
        </w:r>
      </w:hyperlink>
      <w:r w:rsidRPr="009B0690">
        <w:rPr>
          <w:rFonts w:eastAsia="Times New Roman"/>
          <w:sz w:val="16"/>
          <w:szCs w:val="16"/>
          <w:lang w:eastAsia="en-AU"/>
        </w:rPr>
        <w:t xml:space="preserve"> </w:t>
      </w:r>
      <w:r w:rsidRPr="00353858">
        <w:rPr>
          <w:rFonts w:eastAsia="Times New Roman"/>
          <w:i/>
          <w:sz w:val="16"/>
          <w:szCs w:val="16"/>
          <w:lang w:eastAsia="en-AU"/>
        </w:rPr>
        <w:t>Tax Information Bulletin</w:t>
      </w:r>
      <w:r w:rsidRPr="009B0690">
        <w:rPr>
          <w:rFonts w:eastAsia="Times New Roman"/>
          <w:sz w:val="16"/>
          <w:szCs w:val="16"/>
          <w:lang w:eastAsia="en-AU"/>
        </w:rPr>
        <w:t xml:space="preserve"> </w:t>
      </w:r>
      <w:proofErr w:type="spellStart"/>
      <w:r w:rsidRPr="009B0690">
        <w:rPr>
          <w:rFonts w:eastAsia="Times New Roman"/>
          <w:sz w:val="16"/>
          <w:szCs w:val="16"/>
          <w:lang w:eastAsia="en-AU"/>
        </w:rPr>
        <w:t>Vol</w:t>
      </w:r>
      <w:proofErr w:type="spellEnd"/>
      <w:r w:rsidRPr="009B0690">
        <w:rPr>
          <w:rFonts w:eastAsia="Times New Roman"/>
          <w:sz w:val="16"/>
          <w:szCs w:val="16"/>
          <w:lang w:eastAsia="en-AU"/>
        </w:rPr>
        <w:t xml:space="preserve"> 16</w:t>
      </w:r>
      <w:r>
        <w:rPr>
          <w:rFonts w:eastAsia="Times New Roman"/>
          <w:sz w:val="16"/>
          <w:szCs w:val="16"/>
          <w:lang w:eastAsia="en-AU"/>
        </w:rPr>
        <w:t>,</w:t>
      </w:r>
      <w:r w:rsidRPr="009B0690">
        <w:rPr>
          <w:rFonts w:eastAsia="Times New Roman"/>
          <w:sz w:val="16"/>
          <w:szCs w:val="16"/>
          <w:lang w:eastAsia="en-AU"/>
        </w:rPr>
        <w:t xml:space="preserve"> </w:t>
      </w:r>
      <w:r>
        <w:rPr>
          <w:rFonts w:eastAsia="Times New Roman"/>
          <w:sz w:val="16"/>
          <w:szCs w:val="16"/>
          <w:lang w:eastAsia="en-AU"/>
        </w:rPr>
        <w:t>N</w:t>
      </w:r>
      <w:r w:rsidRPr="009B0690">
        <w:rPr>
          <w:rFonts w:eastAsia="Times New Roman"/>
          <w:sz w:val="16"/>
          <w:szCs w:val="16"/>
          <w:lang w:eastAsia="en-AU"/>
        </w:rPr>
        <w:t>o 11</w:t>
      </w:r>
      <w:r>
        <w:rPr>
          <w:rFonts w:eastAsia="Times New Roman"/>
          <w:sz w:val="16"/>
          <w:szCs w:val="16"/>
          <w:lang w:eastAsia="en-AU"/>
        </w:rPr>
        <w:t>.</w:t>
      </w:r>
      <w:proofErr w:type="gramEnd"/>
    </w:p>
  </w:footnote>
  <w:footnote w:id="23">
    <w:p w:rsidR="0086108E" w:rsidRDefault="0086108E" w:rsidP="00FC5D49">
      <w:pPr>
        <w:pStyle w:val="FootnoteText"/>
        <w:jc w:val="both"/>
      </w:pPr>
      <w:r>
        <w:rPr>
          <w:rStyle w:val="FootnoteReference"/>
        </w:rPr>
        <w:footnoteRef/>
      </w:r>
      <w:r>
        <w:t xml:space="preserve"> </w:t>
      </w:r>
      <w:r>
        <w:rPr>
          <w:rFonts w:eastAsiaTheme="minorHAnsi"/>
        </w:rPr>
        <w:t>Or, in the limited circumstances under the Wages Protection Act 1983, where agreement is not required.</w:t>
      </w:r>
    </w:p>
  </w:footnote>
  <w:footnote w:id="24">
    <w:p w:rsidR="0086108E" w:rsidRDefault="0086108E" w:rsidP="00FC5D49">
      <w:pPr>
        <w:pStyle w:val="FootnoteText"/>
        <w:jc w:val="both"/>
      </w:pPr>
      <w:r>
        <w:rPr>
          <w:rStyle w:val="FootnoteReference"/>
        </w:rPr>
        <w:footnoteRef/>
      </w:r>
      <w:r>
        <w:t xml:space="preserve"> If the employee subsequently defaulted on the repayment there would be an obligation on the employer to </w:t>
      </w:r>
      <w:proofErr w:type="gramStart"/>
      <w:r>
        <w:t>advise</w:t>
      </w:r>
      <w:proofErr w:type="gramEnd"/>
      <w:r>
        <w:t xml:space="preserve"> of a further adjustment which added the amount not repaid back into the employment income information.</w:t>
      </w:r>
    </w:p>
  </w:footnote>
  <w:footnote w:id="25">
    <w:p w:rsidR="0086108E" w:rsidRPr="00487D3F" w:rsidRDefault="0086108E" w:rsidP="00FC5D49">
      <w:pPr>
        <w:pStyle w:val="FootnoteText"/>
        <w:jc w:val="both"/>
      </w:pPr>
      <w:r w:rsidRPr="00487D3F">
        <w:rPr>
          <w:rStyle w:val="FootnoteReference"/>
        </w:rPr>
        <w:footnoteRef/>
      </w:r>
      <w:r w:rsidRPr="00487D3F">
        <w:t xml:space="preserve"> References to employers should</w:t>
      </w:r>
      <w:r>
        <w:t xml:space="preserve"> generally</w:t>
      </w:r>
      <w:r w:rsidRPr="00487D3F">
        <w:t xml:space="preserve"> be read as including payroll intermediaries</w:t>
      </w:r>
      <w:r>
        <w:t>.</w:t>
      </w:r>
    </w:p>
  </w:footnote>
  <w:footnote w:id="26">
    <w:p w:rsidR="0086108E" w:rsidRPr="00487D3F" w:rsidRDefault="0086108E" w:rsidP="00FC5D49">
      <w:pPr>
        <w:pStyle w:val="FootnoteText"/>
        <w:jc w:val="both"/>
      </w:pPr>
      <w:r w:rsidRPr="00487D3F">
        <w:rPr>
          <w:rStyle w:val="FootnoteReference"/>
        </w:rPr>
        <w:footnoteRef/>
      </w:r>
      <w:r w:rsidRPr="00487D3F">
        <w:t xml:space="preserve"> For </w:t>
      </w:r>
      <w:r>
        <w:t xml:space="preserve">payroll intermediaries, </w:t>
      </w:r>
      <w:r w:rsidRPr="00487D3F">
        <w:t>employers above the electronic filing threshold and for those below the threshold using payroll software</w:t>
      </w:r>
      <w:r>
        <w:t>,</w:t>
      </w:r>
      <w:r w:rsidRPr="00487D3F">
        <w:t xml:space="preserve"> the due date </w:t>
      </w:r>
      <w:r>
        <w:t>would</w:t>
      </w:r>
      <w:r w:rsidRPr="00487D3F">
        <w:t xml:space="preserve"> be </w:t>
      </w:r>
      <w:r>
        <w:t>two</w:t>
      </w:r>
      <w:r w:rsidRPr="00487D3F">
        <w:t xml:space="preserve"> working days after payday</w:t>
      </w:r>
      <w:r>
        <w:t>.  For</w:t>
      </w:r>
      <w:r w:rsidRPr="00487D3F">
        <w:t xml:space="preserve"> employers below the electronic filing threshold not using payroll software</w:t>
      </w:r>
      <w:r>
        <w:t>,</w:t>
      </w:r>
      <w:r w:rsidRPr="00487D3F">
        <w:t xml:space="preserve"> the due date </w:t>
      </w:r>
      <w:r>
        <w:t>would</w:t>
      </w:r>
      <w:r w:rsidRPr="00487D3F">
        <w:t xml:space="preserve"> be seven working days after payday.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3497"/>
      <w:docPartObj>
        <w:docPartGallery w:val="Watermarks"/>
        <w:docPartUnique/>
      </w:docPartObj>
    </w:sdtPr>
    <w:sdtContent>
      <w:p w:rsidR="0086108E" w:rsidRDefault="0086108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1">
    <w:nsid w:val="2BCD1028"/>
    <w:multiLevelType w:val="hybridMultilevel"/>
    <w:tmpl w:val="18EC69FE"/>
    <w:lvl w:ilvl="0" w:tplc="14090001">
      <w:start w:val="1"/>
      <w:numFmt w:val="bullet"/>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
    <w:nsid w:val="360938EC"/>
    <w:multiLevelType w:val="hybridMultilevel"/>
    <w:tmpl w:val="EF5067F6"/>
    <w:lvl w:ilvl="0" w:tplc="F350E22A">
      <w:start w:val="1"/>
      <w:numFmt w:val="decimal"/>
      <w:pStyle w:val="Chapter3"/>
      <w:lvlText w:val="3.%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864BCC"/>
    <w:multiLevelType w:val="hybridMultilevel"/>
    <w:tmpl w:val="3BE2AB20"/>
    <w:lvl w:ilvl="0" w:tplc="698C86F4">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5E24495A"/>
    <w:multiLevelType w:val="hybridMultilevel"/>
    <w:tmpl w:val="52AA9D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40C6943"/>
    <w:multiLevelType w:val="singleLevel"/>
    <w:tmpl w:val="CCA094B8"/>
    <w:lvl w:ilvl="0">
      <w:start w:val="1"/>
      <w:numFmt w:val="decimal"/>
      <w:pStyle w:val="Chapter4"/>
      <w:lvlText w:val="4.%1"/>
      <w:lvlJc w:val="left"/>
      <w:pPr>
        <w:tabs>
          <w:tab w:val="num" w:pos="851"/>
        </w:tabs>
        <w:ind w:left="851" w:hanging="851"/>
      </w:pPr>
      <w:rPr>
        <w:rFonts w:hint="default"/>
      </w:rPr>
    </w:lvl>
  </w:abstractNum>
  <w:abstractNum w:abstractNumId="8">
    <w:nsid w:val="65401578"/>
    <w:multiLevelType w:val="hybridMultilevel"/>
    <w:tmpl w:val="303601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EEA312D"/>
    <w:multiLevelType w:val="hybridMultilevel"/>
    <w:tmpl w:val="971C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7"/>
  </w:num>
  <w:num w:numId="6">
    <w:abstractNumId w:val="2"/>
  </w:num>
  <w:num w:numId="7">
    <w:abstractNumId w:val="10"/>
  </w:num>
  <w:num w:numId="8">
    <w:abstractNumId w:val="3"/>
  </w:num>
  <w:num w:numId="9">
    <w:abstractNumId w:val="11"/>
  </w:num>
  <w:num w:numId="10">
    <w:abstractNumId w:val="6"/>
  </w:num>
  <w:num w:numId="11">
    <w:abstractNumId w:val="8"/>
  </w:num>
  <w:num w:numId="12">
    <w:abstractNumId w:val="1"/>
  </w:num>
  <w:num w:numId="13">
    <w:abstractNumId w:val="5"/>
  </w:num>
  <w:num w:numId="14">
    <w:abstractNumId w:val="2"/>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1B"/>
    <w:rsid w:val="000020CB"/>
    <w:rsid w:val="000022EC"/>
    <w:rsid w:val="000036BB"/>
    <w:rsid w:val="0000377B"/>
    <w:rsid w:val="00003908"/>
    <w:rsid w:val="00006422"/>
    <w:rsid w:val="00007351"/>
    <w:rsid w:val="0001087B"/>
    <w:rsid w:val="00010E08"/>
    <w:rsid w:val="00012289"/>
    <w:rsid w:val="00014230"/>
    <w:rsid w:val="00015410"/>
    <w:rsid w:val="00015AB4"/>
    <w:rsid w:val="00015F50"/>
    <w:rsid w:val="0001695D"/>
    <w:rsid w:val="000171CE"/>
    <w:rsid w:val="000175CB"/>
    <w:rsid w:val="00020202"/>
    <w:rsid w:val="00021FC7"/>
    <w:rsid w:val="0002323A"/>
    <w:rsid w:val="0002340B"/>
    <w:rsid w:val="00023739"/>
    <w:rsid w:val="00024E05"/>
    <w:rsid w:val="000250E7"/>
    <w:rsid w:val="000250FD"/>
    <w:rsid w:val="000251CA"/>
    <w:rsid w:val="00026F3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9AD"/>
    <w:rsid w:val="00043BEF"/>
    <w:rsid w:val="00047CC7"/>
    <w:rsid w:val="00047FF9"/>
    <w:rsid w:val="00050E51"/>
    <w:rsid w:val="0005188F"/>
    <w:rsid w:val="00051E9F"/>
    <w:rsid w:val="000523E0"/>
    <w:rsid w:val="00053A26"/>
    <w:rsid w:val="00053BF5"/>
    <w:rsid w:val="0005471A"/>
    <w:rsid w:val="00054F22"/>
    <w:rsid w:val="00055518"/>
    <w:rsid w:val="000570B4"/>
    <w:rsid w:val="0005761B"/>
    <w:rsid w:val="000578D5"/>
    <w:rsid w:val="00060E89"/>
    <w:rsid w:val="00061901"/>
    <w:rsid w:val="00061F01"/>
    <w:rsid w:val="00064C13"/>
    <w:rsid w:val="00064CDF"/>
    <w:rsid w:val="00067972"/>
    <w:rsid w:val="00070A6E"/>
    <w:rsid w:val="000721F2"/>
    <w:rsid w:val="00072271"/>
    <w:rsid w:val="00072F7B"/>
    <w:rsid w:val="00072FCB"/>
    <w:rsid w:val="00074205"/>
    <w:rsid w:val="00074411"/>
    <w:rsid w:val="0007577B"/>
    <w:rsid w:val="000774B9"/>
    <w:rsid w:val="00077D5D"/>
    <w:rsid w:val="00081340"/>
    <w:rsid w:val="00083D81"/>
    <w:rsid w:val="00084ED4"/>
    <w:rsid w:val="00085090"/>
    <w:rsid w:val="000901EC"/>
    <w:rsid w:val="0009050A"/>
    <w:rsid w:val="00090841"/>
    <w:rsid w:val="00091439"/>
    <w:rsid w:val="00093158"/>
    <w:rsid w:val="00093EE3"/>
    <w:rsid w:val="00096603"/>
    <w:rsid w:val="00096828"/>
    <w:rsid w:val="000972F9"/>
    <w:rsid w:val="000A1039"/>
    <w:rsid w:val="000A1D11"/>
    <w:rsid w:val="000A21B8"/>
    <w:rsid w:val="000A2369"/>
    <w:rsid w:val="000A55B7"/>
    <w:rsid w:val="000A5FDD"/>
    <w:rsid w:val="000A6E88"/>
    <w:rsid w:val="000A7407"/>
    <w:rsid w:val="000B0C18"/>
    <w:rsid w:val="000B1243"/>
    <w:rsid w:val="000B1DE7"/>
    <w:rsid w:val="000B1F56"/>
    <w:rsid w:val="000B2B59"/>
    <w:rsid w:val="000B364B"/>
    <w:rsid w:val="000B38A9"/>
    <w:rsid w:val="000B4164"/>
    <w:rsid w:val="000B46DF"/>
    <w:rsid w:val="000B4B82"/>
    <w:rsid w:val="000B5747"/>
    <w:rsid w:val="000B685E"/>
    <w:rsid w:val="000B717D"/>
    <w:rsid w:val="000C009E"/>
    <w:rsid w:val="000C0168"/>
    <w:rsid w:val="000C0315"/>
    <w:rsid w:val="000C1222"/>
    <w:rsid w:val="000C3FFB"/>
    <w:rsid w:val="000C5DF3"/>
    <w:rsid w:val="000C5EB7"/>
    <w:rsid w:val="000C60E4"/>
    <w:rsid w:val="000C6178"/>
    <w:rsid w:val="000C73AB"/>
    <w:rsid w:val="000C78C9"/>
    <w:rsid w:val="000D0F7B"/>
    <w:rsid w:val="000D154C"/>
    <w:rsid w:val="000D2A99"/>
    <w:rsid w:val="000D431B"/>
    <w:rsid w:val="000D477E"/>
    <w:rsid w:val="000D5413"/>
    <w:rsid w:val="000D5566"/>
    <w:rsid w:val="000D5E7D"/>
    <w:rsid w:val="000E09DC"/>
    <w:rsid w:val="000E1182"/>
    <w:rsid w:val="000E1473"/>
    <w:rsid w:val="000E1C57"/>
    <w:rsid w:val="000E3A50"/>
    <w:rsid w:val="000E3D2B"/>
    <w:rsid w:val="000E4367"/>
    <w:rsid w:val="000E5145"/>
    <w:rsid w:val="000E5794"/>
    <w:rsid w:val="000E764D"/>
    <w:rsid w:val="000E7C71"/>
    <w:rsid w:val="000E7EAB"/>
    <w:rsid w:val="000F4BC1"/>
    <w:rsid w:val="000F543E"/>
    <w:rsid w:val="000F7153"/>
    <w:rsid w:val="000F7771"/>
    <w:rsid w:val="001005B7"/>
    <w:rsid w:val="00100901"/>
    <w:rsid w:val="00103CA8"/>
    <w:rsid w:val="00103CF8"/>
    <w:rsid w:val="00103D70"/>
    <w:rsid w:val="001078F8"/>
    <w:rsid w:val="00110264"/>
    <w:rsid w:val="001142E4"/>
    <w:rsid w:val="001168DC"/>
    <w:rsid w:val="00117C16"/>
    <w:rsid w:val="001201B6"/>
    <w:rsid w:val="00121752"/>
    <w:rsid w:val="00122DC0"/>
    <w:rsid w:val="0012550F"/>
    <w:rsid w:val="00126E29"/>
    <w:rsid w:val="00126F60"/>
    <w:rsid w:val="00131B6A"/>
    <w:rsid w:val="001324ED"/>
    <w:rsid w:val="001331BF"/>
    <w:rsid w:val="001348E3"/>
    <w:rsid w:val="00134C59"/>
    <w:rsid w:val="001353EA"/>
    <w:rsid w:val="00136CB8"/>
    <w:rsid w:val="00140748"/>
    <w:rsid w:val="001425E7"/>
    <w:rsid w:val="00143CAA"/>
    <w:rsid w:val="001454AA"/>
    <w:rsid w:val="001455DB"/>
    <w:rsid w:val="0014563C"/>
    <w:rsid w:val="001469EC"/>
    <w:rsid w:val="00146D01"/>
    <w:rsid w:val="0015001E"/>
    <w:rsid w:val="00150A63"/>
    <w:rsid w:val="001526C7"/>
    <w:rsid w:val="0015532D"/>
    <w:rsid w:val="00157A20"/>
    <w:rsid w:val="00157C9A"/>
    <w:rsid w:val="00160701"/>
    <w:rsid w:val="00160D92"/>
    <w:rsid w:val="00162125"/>
    <w:rsid w:val="0016327A"/>
    <w:rsid w:val="00163A61"/>
    <w:rsid w:val="00166D50"/>
    <w:rsid w:val="00166FD2"/>
    <w:rsid w:val="001702CB"/>
    <w:rsid w:val="001713B3"/>
    <w:rsid w:val="001722B8"/>
    <w:rsid w:val="0017633A"/>
    <w:rsid w:val="00176CEC"/>
    <w:rsid w:val="00176E74"/>
    <w:rsid w:val="00177C80"/>
    <w:rsid w:val="00180ED9"/>
    <w:rsid w:val="001817D5"/>
    <w:rsid w:val="00182551"/>
    <w:rsid w:val="001836E5"/>
    <w:rsid w:val="00183F66"/>
    <w:rsid w:val="00184ECE"/>
    <w:rsid w:val="00187CDD"/>
    <w:rsid w:val="001937EB"/>
    <w:rsid w:val="00196612"/>
    <w:rsid w:val="001967F4"/>
    <w:rsid w:val="00196E05"/>
    <w:rsid w:val="00197444"/>
    <w:rsid w:val="001A00F7"/>
    <w:rsid w:val="001A2A81"/>
    <w:rsid w:val="001A2BCA"/>
    <w:rsid w:val="001A2F23"/>
    <w:rsid w:val="001A2FCE"/>
    <w:rsid w:val="001A3053"/>
    <w:rsid w:val="001A385F"/>
    <w:rsid w:val="001A5D16"/>
    <w:rsid w:val="001A6A36"/>
    <w:rsid w:val="001A721B"/>
    <w:rsid w:val="001B1FAA"/>
    <w:rsid w:val="001B20E4"/>
    <w:rsid w:val="001B57E9"/>
    <w:rsid w:val="001C00FE"/>
    <w:rsid w:val="001C1A34"/>
    <w:rsid w:val="001C1D68"/>
    <w:rsid w:val="001C23A1"/>
    <w:rsid w:val="001C2A3C"/>
    <w:rsid w:val="001C2B70"/>
    <w:rsid w:val="001C38AE"/>
    <w:rsid w:val="001C6F6F"/>
    <w:rsid w:val="001C74B8"/>
    <w:rsid w:val="001D02C2"/>
    <w:rsid w:val="001D0512"/>
    <w:rsid w:val="001D2D01"/>
    <w:rsid w:val="001D47CB"/>
    <w:rsid w:val="001D4B71"/>
    <w:rsid w:val="001D4D13"/>
    <w:rsid w:val="001D5A37"/>
    <w:rsid w:val="001D612D"/>
    <w:rsid w:val="001D72DE"/>
    <w:rsid w:val="001D768A"/>
    <w:rsid w:val="001D799C"/>
    <w:rsid w:val="001E193C"/>
    <w:rsid w:val="001E1CE3"/>
    <w:rsid w:val="001E236A"/>
    <w:rsid w:val="001E3029"/>
    <w:rsid w:val="001E5BD3"/>
    <w:rsid w:val="001E7D14"/>
    <w:rsid w:val="001F0321"/>
    <w:rsid w:val="001F1432"/>
    <w:rsid w:val="001F1835"/>
    <w:rsid w:val="001F1B9D"/>
    <w:rsid w:val="001F1D8F"/>
    <w:rsid w:val="001F2A16"/>
    <w:rsid w:val="001F35C8"/>
    <w:rsid w:val="001F4A22"/>
    <w:rsid w:val="001F6CB4"/>
    <w:rsid w:val="001F7F76"/>
    <w:rsid w:val="00200688"/>
    <w:rsid w:val="00200C96"/>
    <w:rsid w:val="00200EE6"/>
    <w:rsid w:val="00201E52"/>
    <w:rsid w:val="00201EED"/>
    <w:rsid w:val="002025E9"/>
    <w:rsid w:val="002033D4"/>
    <w:rsid w:val="002040FD"/>
    <w:rsid w:val="00205799"/>
    <w:rsid w:val="0020641A"/>
    <w:rsid w:val="00212F8F"/>
    <w:rsid w:val="002137D1"/>
    <w:rsid w:val="0021414A"/>
    <w:rsid w:val="00214430"/>
    <w:rsid w:val="00214F1B"/>
    <w:rsid w:val="002152CE"/>
    <w:rsid w:val="0021548E"/>
    <w:rsid w:val="002169D1"/>
    <w:rsid w:val="00216D5E"/>
    <w:rsid w:val="00217C12"/>
    <w:rsid w:val="002205CA"/>
    <w:rsid w:val="002214AD"/>
    <w:rsid w:val="0022336A"/>
    <w:rsid w:val="00223922"/>
    <w:rsid w:val="00231BBB"/>
    <w:rsid w:val="00231C75"/>
    <w:rsid w:val="002325A4"/>
    <w:rsid w:val="00232C5B"/>
    <w:rsid w:val="0023315E"/>
    <w:rsid w:val="00233203"/>
    <w:rsid w:val="002334CC"/>
    <w:rsid w:val="002343E9"/>
    <w:rsid w:val="002357D6"/>
    <w:rsid w:val="0023589C"/>
    <w:rsid w:val="002361A0"/>
    <w:rsid w:val="00236EE2"/>
    <w:rsid w:val="0023748D"/>
    <w:rsid w:val="00237EF2"/>
    <w:rsid w:val="00240DCC"/>
    <w:rsid w:val="00240E95"/>
    <w:rsid w:val="0024175F"/>
    <w:rsid w:val="00244391"/>
    <w:rsid w:val="002507AD"/>
    <w:rsid w:val="0025084A"/>
    <w:rsid w:val="002516B4"/>
    <w:rsid w:val="00253969"/>
    <w:rsid w:val="00254177"/>
    <w:rsid w:val="0026027E"/>
    <w:rsid w:val="00260B59"/>
    <w:rsid w:val="00260ED8"/>
    <w:rsid w:val="00263E47"/>
    <w:rsid w:val="00266FCE"/>
    <w:rsid w:val="00267C0F"/>
    <w:rsid w:val="0027067F"/>
    <w:rsid w:val="00271089"/>
    <w:rsid w:val="002724DE"/>
    <w:rsid w:val="00273349"/>
    <w:rsid w:val="00277C44"/>
    <w:rsid w:val="00283A2A"/>
    <w:rsid w:val="00285433"/>
    <w:rsid w:val="00286748"/>
    <w:rsid w:val="00290180"/>
    <w:rsid w:val="00291A59"/>
    <w:rsid w:val="0029316E"/>
    <w:rsid w:val="00295C66"/>
    <w:rsid w:val="002960FD"/>
    <w:rsid w:val="00296ED3"/>
    <w:rsid w:val="00296FC3"/>
    <w:rsid w:val="00297779"/>
    <w:rsid w:val="002A1409"/>
    <w:rsid w:val="002A1595"/>
    <w:rsid w:val="002A2045"/>
    <w:rsid w:val="002A2064"/>
    <w:rsid w:val="002A2214"/>
    <w:rsid w:val="002A2EF8"/>
    <w:rsid w:val="002A3289"/>
    <w:rsid w:val="002A3B95"/>
    <w:rsid w:val="002A5627"/>
    <w:rsid w:val="002A6420"/>
    <w:rsid w:val="002A6B59"/>
    <w:rsid w:val="002A729A"/>
    <w:rsid w:val="002A7442"/>
    <w:rsid w:val="002A7B5E"/>
    <w:rsid w:val="002A7F65"/>
    <w:rsid w:val="002B213A"/>
    <w:rsid w:val="002B2263"/>
    <w:rsid w:val="002B3770"/>
    <w:rsid w:val="002B3B4A"/>
    <w:rsid w:val="002B7250"/>
    <w:rsid w:val="002B7E25"/>
    <w:rsid w:val="002C030E"/>
    <w:rsid w:val="002C1491"/>
    <w:rsid w:val="002C3D65"/>
    <w:rsid w:val="002C4868"/>
    <w:rsid w:val="002C5860"/>
    <w:rsid w:val="002C5E5F"/>
    <w:rsid w:val="002C723A"/>
    <w:rsid w:val="002C7AD2"/>
    <w:rsid w:val="002D08DF"/>
    <w:rsid w:val="002D0B41"/>
    <w:rsid w:val="002D0E85"/>
    <w:rsid w:val="002D101C"/>
    <w:rsid w:val="002D25A3"/>
    <w:rsid w:val="002D2E6B"/>
    <w:rsid w:val="002D3BA2"/>
    <w:rsid w:val="002D78AA"/>
    <w:rsid w:val="002D7CEB"/>
    <w:rsid w:val="002E01A2"/>
    <w:rsid w:val="002E05EC"/>
    <w:rsid w:val="002E093E"/>
    <w:rsid w:val="002E102D"/>
    <w:rsid w:val="002E1BEA"/>
    <w:rsid w:val="002E221D"/>
    <w:rsid w:val="002E222F"/>
    <w:rsid w:val="002E227E"/>
    <w:rsid w:val="002E3A75"/>
    <w:rsid w:val="002E52CB"/>
    <w:rsid w:val="002E5B61"/>
    <w:rsid w:val="002F082A"/>
    <w:rsid w:val="002F102C"/>
    <w:rsid w:val="002F2C39"/>
    <w:rsid w:val="002F399B"/>
    <w:rsid w:val="002F46B3"/>
    <w:rsid w:val="002F512D"/>
    <w:rsid w:val="002F5A43"/>
    <w:rsid w:val="002F6098"/>
    <w:rsid w:val="002F610E"/>
    <w:rsid w:val="002F7B35"/>
    <w:rsid w:val="0030295B"/>
    <w:rsid w:val="00302DC6"/>
    <w:rsid w:val="00304761"/>
    <w:rsid w:val="003048A8"/>
    <w:rsid w:val="00304EDB"/>
    <w:rsid w:val="0030508B"/>
    <w:rsid w:val="0030535A"/>
    <w:rsid w:val="00306281"/>
    <w:rsid w:val="0030684E"/>
    <w:rsid w:val="0031070D"/>
    <w:rsid w:val="00311DBB"/>
    <w:rsid w:val="003120D8"/>
    <w:rsid w:val="003162A3"/>
    <w:rsid w:val="00317CA5"/>
    <w:rsid w:val="003201D9"/>
    <w:rsid w:val="00320319"/>
    <w:rsid w:val="0032154C"/>
    <w:rsid w:val="0032499B"/>
    <w:rsid w:val="00325904"/>
    <w:rsid w:val="003265FB"/>
    <w:rsid w:val="00330A4D"/>
    <w:rsid w:val="00331093"/>
    <w:rsid w:val="0033227F"/>
    <w:rsid w:val="00333F40"/>
    <w:rsid w:val="0033464F"/>
    <w:rsid w:val="00334AD9"/>
    <w:rsid w:val="003356AC"/>
    <w:rsid w:val="00335E2E"/>
    <w:rsid w:val="00337A04"/>
    <w:rsid w:val="003413ED"/>
    <w:rsid w:val="00341557"/>
    <w:rsid w:val="0034165E"/>
    <w:rsid w:val="00342515"/>
    <w:rsid w:val="00343FC6"/>
    <w:rsid w:val="00344013"/>
    <w:rsid w:val="0034639D"/>
    <w:rsid w:val="003473DB"/>
    <w:rsid w:val="00351622"/>
    <w:rsid w:val="00353858"/>
    <w:rsid w:val="00354453"/>
    <w:rsid w:val="003563D9"/>
    <w:rsid w:val="00357DFF"/>
    <w:rsid w:val="0036156A"/>
    <w:rsid w:val="00362461"/>
    <w:rsid w:val="00367337"/>
    <w:rsid w:val="00367C7B"/>
    <w:rsid w:val="00370107"/>
    <w:rsid w:val="003707D1"/>
    <w:rsid w:val="00370F9D"/>
    <w:rsid w:val="00371125"/>
    <w:rsid w:val="0037173A"/>
    <w:rsid w:val="003724DA"/>
    <w:rsid w:val="00373883"/>
    <w:rsid w:val="00373D19"/>
    <w:rsid w:val="00373E7D"/>
    <w:rsid w:val="00373F5D"/>
    <w:rsid w:val="003742E3"/>
    <w:rsid w:val="00374BD9"/>
    <w:rsid w:val="00374E66"/>
    <w:rsid w:val="003754D0"/>
    <w:rsid w:val="00377524"/>
    <w:rsid w:val="00380A8E"/>
    <w:rsid w:val="00380CAC"/>
    <w:rsid w:val="00381ABC"/>
    <w:rsid w:val="00382E2E"/>
    <w:rsid w:val="00384C7E"/>
    <w:rsid w:val="0038645D"/>
    <w:rsid w:val="00387D1E"/>
    <w:rsid w:val="003902CD"/>
    <w:rsid w:val="00390F8D"/>
    <w:rsid w:val="00391A22"/>
    <w:rsid w:val="00391B92"/>
    <w:rsid w:val="00392924"/>
    <w:rsid w:val="003944D6"/>
    <w:rsid w:val="00394CF8"/>
    <w:rsid w:val="00395475"/>
    <w:rsid w:val="00395B3F"/>
    <w:rsid w:val="003962BF"/>
    <w:rsid w:val="00396824"/>
    <w:rsid w:val="00397856"/>
    <w:rsid w:val="003A2636"/>
    <w:rsid w:val="003A31FD"/>
    <w:rsid w:val="003A4D95"/>
    <w:rsid w:val="003A5393"/>
    <w:rsid w:val="003A5488"/>
    <w:rsid w:val="003A5C2F"/>
    <w:rsid w:val="003B3785"/>
    <w:rsid w:val="003B397F"/>
    <w:rsid w:val="003B7679"/>
    <w:rsid w:val="003C055A"/>
    <w:rsid w:val="003C3352"/>
    <w:rsid w:val="003C3693"/>
    <w:rsid w:val="003C37C2"/>
    <w:rsid w:val="003C4126"/>
    <w:rsid w:val="003C502F"/>
    <w:rsid w:val="003C5519"/>
    <w:rsid w:val="003C6105"/>
    <w:rsid w:val="003C6A12"/>
    <w:rsid w:val="003C75F6"/>
    <w:rsid w:val="003D0B8D"/>
    <w:rsid w:val="003D1452"/>
    <w:rsid w:val="003D2846"/>
    <w:rsid w:val="003D6323"/>
    <w:rsid w:val="003D684E"/>
    <w:rsid w:val="003D694B"/>
    <w:rsid w:val="003D6EF5"/>
    <w:rsid w:val="003D73BF"/>
    <w:rsid w:val="003E0056"/>
    <w:rsid w:val="003E02BB"/>
    <w:rsid w:val="003E434B"/>
    <w:rsid w:val="003E44F6"/>
    <w:rsid w:val="003E51E2"/>
    <w:rsid w:val="003E5AC9"/>
    <w:rsid w:val="003E7906"/>
    <w:rsid w:val="003E7977"/>
    <w:rsid w:val="003F03E7"/>
    <w:rsid w:val="003F2802"/>
    <w:rsid w:val="003F5739"/>
    <w:rsid w:val="003F6AB6"/>
    <w:rsid w:val="003F6E87"/>
    <w:rsid w:val="00401F0F"/>
    <w:rsid w:val="0040231F"/>
    <w:rsid w:val="00403468"/>
    <w:rsid w:val="00404CDB"/>
    <w:rsid w:val="00405235"/>
    <w:rsid w:val="00405938"/>
    <w:rsid w:val="0040716F"/>
    <w:rsid w:val="0040742C"/>
    <w:rsid w:val="00413004"/>
    <w:rsid w:val="004137E5"/>
    <w:rsid w:val="00413AB5"/>
    <w:rsid w:val="0041492E"/>
    <w:rsid w:val="00414AC0"/>
    <w:rsid w:val="00414F89"/>
    <w:rsid w:val="00415F94"/>
    <w:rsid w:val="0041669C"/>
    <w:rsid w:val="0042222B"/>
    <w:rsid w:val="0042286D"/>
    <w:rsid w:val="0042296D"/>
    <w:rsid w:val="00423F5A"/>
    <w:rsid w:val="004243F7"/>
    <w:rsid w:val="004251DF"/>
    <w:rsid w:val="004258D6"/>
    <w:rsid w:val="004306CC"/>
    <w:rsid w:val="00430BB2"/>
    <w:rsid w:val="00431555"/>
    <w:rsid w:val="00431E1A"/>
    <w:rsid w:val="004326C9"/>
    <w:rsid w:val="00432F19"/>
    <w:rsid w:val="00433B54"/>
    <w:rsid w:val="00434294"/>
    <w:rsid w:val="00434570"/>
    <w:rsid w:val="00435A65"/>
    <w:rsid w:val="00435C8B"/>
    <w:rsid w:val="0043688A"/>
    <w:rsid w:val="00436FCD"/>
    <w:rsid w:val="00437687"/>
    <w:rsid w:val="0044126B"/>
    <w:rsid w:val="00443697"/>
    <w:rsid w:val="00443816"/>
    <w:rsid w:val="0044537A"/>
    <w:rsid w:val="00445690"/>
    <w:rsid w:val="0044726A"/>
    <w:rsid w:val="00447865"/>
    <w:rsid w:val="004478AE"/>
    <w:rsid w:val="00447B61"/>
    <w:rsid w:val="00450226"/>
    <w:rsid w:val="00452856"/>
    <w:rsid w:val="00453713"/>
    <w:rsid w:val="00453D36"/>
    <w:rsid w:val="00454686"/>
    <w:rsid w:val="00455B3C"/>
    <w:rsid w:val="00456DE8"/>
    <w:rsid w:val="004603E1"/>
    <w:rsid w:val="00462D0B"/>
    <w:rsid w:val="004649DC"/>
    <w:rsid w:val="00465E8E"/>
    <w:rsid w:val="004714F2"/>
    <w:rsid w:val="00477936"/>
    <w:rsid w:val="00477B93"/>
    <w:rsid w:val="00482460"/>
    <w:rsid w:val="00482B21"/>
    <w:rsid w:val="00482BD0"/>
    <w:rsid w:val="00485CD4"/>
    <w:rsid w:val="004865E4"/>
    <w:rsid w:val="004879E9"/>
    <w:rsid w:val="00487D3F"/>
    <w:rsid w:val="00492A5C"/>
    <w:rsid w:val="004932C4"/>
    <w:rsid w:val="00493A9F"/>
    <w:rsid w:val="00494705"/>
    <w:rsid w:val="00494882"/>
    <w:rsid w:val="004955E2"/>
    <w:rsid w:val="00495F1D"/>
    <w:rsid w:val="004A0BAE"/>
    <w:rsid w:val="004A11C8"/>
    <w:rsid w:val="004A1DEC"/>
    <w:rsid w:val="004A1F9A"/>
    <w:rsid w:val="004A4529"/>
    <w:rsid w:val="004A4BB3"/>
    <w:rsid w:val="004A6E86"/>
    <w:rsid w:val="004B0926"/>
    <w:rsid w:val="004B1B92"/>
    <w:rsid w:val="004B293B"/>
    <w:rsid w:val="004B31F1"/>
    <w:rsid w:val="004B36B0"/>
    <w:rsid w:val="004B37FB"/>
    <w:rsid w:val="004B4A35"/>
    <w:rsid w:val="004B659E"/>
    <w:rsid w:val="004B684C"/>
    <w:rsid w:val="004B6F8B"/>
    <w:rsid w:val="004B7F30"/>
    <w:rsid w:val="004C1701"/>
    <w:rsid w:val="004C2444"/>
    <w:rsid w:val="004C2DB8"/>
    <w:rsid w:val="004C5376"/>
    <w:rsid w:val="004C557A"/>
    <w:rsid w:val="004C5738"/>
    <w:rsid w:val="004D047D"/>
    <w:rsid w:val="004D068E"/>
    <w:rsid w:val="004D1D46"/>
    <w:rsid w:val="004D2B7A"/>
    <w:rsid w:val="004D3DBD"/>
    <w:rsid w:val="004D6158"/>
    <w:rsid w:val="004D643C"/>
    <w:rsid w:val="004D773C"/>
    <w:rsid w:val="004E0E76"/>
    <w:rsid w:val="004E10A4"/>
    <w:rsid w:val="004E2A2B"/>
    <w:rsid w:val="004E2CEB"/>
    <w:rsid w:val="004E491E"/>
    <w:rsid w:val="004E59D9"/>
    <w:rsid w:val="004E5B10"/>
    <w:rsid w:val="004E648C"/>
    <w:rsid w:val="004E72FD"/>
    <w:rsid w:val="004F0044"/>
    <w:rsid w:val="004F24C6"/>
    <w:rsid w:val="004F3671"/>
    <w:rsid w:val="004F4237"/>
    <w:rsid w:val="004F4278"/>
    <w:rsid w:val="004F4C58"/>
    <w:rsid w:val="004F5551"/>
    <w:rsid w:val="004F5679"/>
    <w:rsid w:val="005003C1"/>
    <w:rsid w:val="00501EBD"/>
    <w:rsid w:val="00502359"/>
    <w:rsid w:val="005025DD"/>
    <w:rsid w:val="005032A3"/>
    <w:rsid w:val="00506A07"/>
    <w:rsid w:val="00506D4E"/>
    <w:rsid w:val="0050746B"/>
    <w:rsid w:val="005075F7"/>
    <w:rsid w:val="005105C2"/>
    <w:rsid w:val="00512EC7"/>
    <w:rsid w:val="00513EFC"/>
    <w:rsid w:val="00514F79"/>
    <w:rsid w:val="00516E37"/>
    <w:rsid w:val="00517261"/>
    <w:rsid w:val="005209B8"/>
    <w:rsid w:val="00521C06"/>
    <w:rsid w:val="00527134"/>
    <w:rsid w:val="00530A3D"/>
    <w:rsid w:val="0053146F"/>
    <w:rsid w:val="0053156B"/>
    <w:rsid w:val="005322AB"/>
    <w:rsid w:val="005348FB"/>
    <w:rsid w:val="005355D4"/>
    <w:rsid w:val="0053797B"/>
    <w:rsid w:val="0054074E"/>
    <w:rsid w:val="00540DB5"/>
    <w:rsid w:val="00541932"/>
    <w:rsid w:val="005426E0"/>
    <w:rsid w:val="00542C0A"/>
    <w:rsid w:val="00543138"/>
    <w:rsid w:val="00544087"/>
    <w:rsid w:val="005453ED"/>
    <w:rsid w:val="005463A5"/>
    <w:rsid w:val="00546695"/>
    <w:rsid w:val="005471D8"/>
    <w:rsid w:val="00547515"/>
    <w:rsid w:val="00547E14"/>
    <w:rsid w:val="00550462"/>
    <w:rsid w:val="00550982"/>
    <w:rsid w:val="00550F68"/>
    <w:rsid w:val="00551C9D"/>
    <w:rsid w:val="00551EBF"/>
    <w:rsid w:val="00551FAE"/>
    <w:rsid w:val="0055286A"/>
    <w:rsid w:val="00552DD1"/>
    <w:rsid w:val="0055476A"/>
    <w:rsid w:val="00554E3A"/>
    <w:rsid w:val="00556788"/>
    <w:rsid w:val="00557701"/>
    <w:rsid w:val="00560940"/>
    <w:rsid w:val="005614DF"/>
    <w:rsid w:val="00561AEA"/>
    <w:rsid w:val="00561BA6"/>
    <w:rsid w:val="00562990"/>
    <w:rsid w:val="00565602"/>
    <w:rsid w:val="00565CBE"/>
    <w:rsid w:val="0056690C"/>
    <w:rsid w:val="00567926"/>
    <w:rsid w:val="00570356"/>
    <w:rsid w:val="005705F7"/>
    <w:rsid w:val="00570617"/>
    <w:rsid w:val="00570AB7"/>
    <w:rsid w:val="00572DB6"/>
    <w:rsid w:val="0057445A"/>
    <w:rsid w:val="005746F8"/>
    <w:rsid w:val="00575170"/>
    <w:rsid w:val="00577313"/>
    <w:rsid w:val="00580507"/>
    <w:rsid w:val="00580AF0"/>
    <w:rsid w:val="00580B4E"/>
    <w:rsid w:val="00581E13"/>
    <w:rsid w:val="00582227"/>
    <w:rsid w:val="005827DA"/>
    <w:rsid w:val="00583BFC"/>
    <w:rsid w:val="00583E53"/>
    <w:rsid w:val="005841F7"/>
    <w:rsid w:val="00584C65"/>
    <w:rsid w:val="00586ED7"/>
    <w:rsid w:val="005871DB"/>
    <w:rsid w:val="005911E8"/>
    <w:rsid w:val="005920A0"/>
    <w:rsid w:val="00592591"/>
    <w:rsid w:val="00592F96"/>
    <w:rsid w:val="00594039"/>
    <w:rsid w:val="00596CAD"/>
    <w:rsid w:val="005A148F"/>
    <w:rsid w:val="005A1ED9"/>
    <w:rsid w:val="005A209F"/>
    <w:rsid w:val="005A3D08"/>
    <w:rsid w:val="005A3D33"/>
    <w:rsid w:val="005A5CF8"/>
    <w:rsid w:val="005A5EFE"/>
    <w:rsid w:val="005A629E"/>
    <w:rsid w:val="005A67B3"/>
    <w:rsid w:val="005A76F3"/>
    <w:rsid w:val="005A78EF"/>
    <w:rsid w:val="005B06C3"/>
    <w:rsid w:val="005B1EAC"/>
    <w:rsid w:val="005B46A5"/>
    <w:rsid w:val="005B55C4"/>
    <w:rsid w:val="005B74CB"/>
    <w:rsid w:val="005C1D28"/>
    <w:rsid w:val="005C3AB0"/>
    <w:rsid w:val="005C3DE8"/>
    <w:rsid w:val="005C6E37"/>
    <w:rsid w:val="005D1902"/>
    <w:rsid w:val="005D1BD6"/>
    <w:rsid w:val="005D1CBA"/>
    <w:rsid w:val="005D2143"/>
    <w:rsid w:val="005D38AB"/>
    <w:rsid w:val="005D3A47"/>
    <w:rsid w:val="005D51C1"/>
    <w:rsid w:val="005D6E01"/>
    <w:rsid w:val="005E0392"/>
    <w:rsid w:val="005E0A51"/>
    <w:rsid w:val="005E1382"/>
    <w:rsid w:val="005E168D"/>
    <w:rsid w:val="005E3C1E"/>
    <w:rsid w:val="005E3C39"/>
    <w:rsid w:val="005E52FB"/>
    <w:rsid w:val="005E559F"/>
    <w:rsid w:val="005E6722"/>
    <w:rsid w:val="005F0615"/>
    <w:rsid w:val="005F29F5"/>
    <w:rsid w:val="005F305F"/>
    <w:rsid w:val="005F42D1"/>
    <w:rsid w:val="005F4770"/>
    <w:rsid w:val="005F506D"/>
    <w:rsid w:val="005F6053"/>
    <w:rsid w:val="005F6EBC"/>
    <w:rsid w:val="005F7B83"/>
    <w:rsid w:val="006002F3"/>
    <w:rsid w:val="00600C10"/>
    <w:rsid w:val="0060100F"/>
    <w:rsid w:val="0060140B"/>
    <w:rsid w:val="0060141E"/>
    <w:rsid w:val="0060254F"/>
    <w:rsid w:val="00603414"/>
    <w:rsid w:val="00603449"/>
    <w:rsid w:val="006041F7"/>
    <w:rsid w:val="006042D1"/>
    <w:rsid w:val="0060457E"/>
    <w:rsid w:val="0060519F"/>
    <w:rsid w:val="00606865"/>
    <w:rsid w:val="00610D98"/>
    <w:rsid w:val="00610EA0"/>
    <w:rsid w:val="006117FD"/>
    <w:rsid w:val="00612785"/>
    <w:rsid w:val="00612A1D"/>
    <w:rsid w:val="006169BE"/>
    <w:rsid w:val="00617CE2"/>
    <w:rsid w:val="00617DFC"/>
    <w:rsid w:val="00617FD2"/>
    <w:rsid w:val="00620585"/>
    <w:rsid w:val="00624899"/>
    <w:rsid w:val="00627E1F"/>
    <w:rsid w:val="00631AD7"/>
    <w:rsid w:val="00632A6B"/>
    <w:rsid w:val="00633E1B"/>
    <w:rsid w:val="006350A3"/>
    <w:rsid w:val="00635E6E"/>
    <w:rsid w:val="00635EB8"/>
    <w:rsid w:val="00636058"/>
    <w:rsid w:val="006372FD"/>
    <w:rsid w:val="00642559"/>
    <w:rsid w:val="00642F45"/>
    <w:rsid w:val="00643E49"/>
    <w:rsid w:val="0064546D"/>
    <w:rsid w:val="006463D2"/>
    <w:rsid w:val="00647202"/>
    <w:rsid w:val="00647C25"/>
    <w:rsid w:val="006515C5"/>
    <w:rsid w:val="00651A61"/>
    <w:rsid w:val="0065219C"/>
    <w:rsid w:val="00652798"/>
    <w:rsid w:val="00652AF7"/>
    <w:rsid w:val="00652E32"/>
    <w:rsid w:val="0065392C"/>
    <w:rsid w:val="006549EB"/>
    <w:rsid w:val="00654A37"/>
    <w:rsid w:val="00654BCA"/>
    <w:rsid w:val="00654C0C"/>
    <w:rsid w:val="00655851"/>
    <w:rsid w:val="00662E92"/>
    <w:rsid w:val="00662F7B"/>
    <w:rsid w:val="00663A91"/>
    <w:rsid w:val="006644EE"/>
    <w:rsid w:val="0066498C"/>
    <w:rsid w:val="00665DEA"/>
    <w:rsid w:val="00666B44"/>
    <w:rsid w:val="006674A5"/>
    <w:rsid w:val="00670383"/>
    <w:rsid w:val="0067137C"/>
    <w:rsid w:val="0067215C"/>
    <w:rsid w:val="0067287E"/>
    <w:rsid w:val="006735D1"/>
    <w:rsid w:val="00675264"/>
    <w:rsid w:val="006772F4"/>
    <w:rsid w:val="00681F0D"/>
    <w:rsid w:val="00683EB1"/>
    <w:rsid w:val="00686E61"/>
    <w:rsid w:val="00690DC4"/>
    <w:rsid w:val="006922FB"/>
    <w:rsid w:val="00692772"/>
    <w:rsid w:val="006A1172"/>
    <w:rsid w:val="006A1D0D"/>
    <w:rsid w:val="006A23A6"/>
    <w:rsid w:val="006A2BE5"/>
    <w:rsid w:val="006A6B54"/>
    <w:rsid w:val="006A6CC1"/>
    <w:rsid w:val="006B0566"/>
    <w:rsid w:val="006B0887"/>
    <w:rsid w:val="006B1316"/>
    <w:rsid w:val="006B2A85"/>
    <w:rsid w:val="006B5427"/>
    <w:rsid w:val="006B598A"/>
    <w:rsid w:val="006B6A74"/>
    <w:rsid w:val="006B6EAA"/>
    <w:rsid w:val="006C0008"/>
    <w:rsid w:val="006C6ED0"/>
    <w:rsid w:val="006D1287"/>
    <w:rsid w:val="006D15A5"/>
    <w:rsid w:val="006D2912"/>
    <w:rsid w:val="006D3CFE"/>
    <w:rsid w:val="006D5E8F"/>
    <w:rsid w:val="006D6102"/>
    <w:rsid w:val="006D69D1"/>
    <w:rsid w:val="006D75D7"/>
    <w:rsid w:val="006E19D8"/>
    <w:rsid w:val="006E1C6B"/>
    <w:rsid w:val="006E2848"/>
    <w:rsid w:val="006E2D45"/>
    <w:rsid w:val="006E44FA"/>
    <w:rsid w:val="006E50E7"/>
    <w:rsid w:val="006E568E"/>
    <w:rsid w:val="006E6038"/>
    <w:rsid w:val="006F02AD"/>
    <w:rsid w:val="006F1D5A"/>
    <w:rsid w:val="006F3442"/>
    <w:rsid w:val="006F3E59"/>
    <w:rsid w:val="006F4D00"/>
    <w:rsid w:val="006F50C5"/>
    <w:rsid w:val="006F6822"/>
    <w:rsid w:val="0070017E"/>
    <w:rsid w:val="00701E76"/>
    <w:rsid w:val="00701FE2"/>
    <w:rsid w:val="007022BF"/>
    <w:rsid w:val="0070247E"/>
    <w:rsid w:val="00703B8A"/>
    <w:rsid w:val="00704AD1"/>
    <w:rsid w:val="007055A3"/>
    <w:rsid w:val="007056D0"/>
    <w:rsid w:val="007069F0"/>
    <w:rsid w:val="00707CD7"/>
    <w:rsid w:val="00713702"/>
    <w:rsid w:val="00715279"/>
    <w:rsid w:val="00715D61"/>
    <w:rsid w:val="007161D3"/>
    <w:rsid w:val="00717673"/>
    <w:rsid w:val="0072270A"/>
    <w:rsid w:val="00724CD0"/>
    <w:rsid w:val="00725975"/>
    <w:rsid w:val="00725B0D"/>
    <w:rsid w:val="00726C4D"/>
    <w:rsid w:val="007276C0"/>
    <w:rsid w:val="0072795D"/>
    <w:rsid w:val="00727B0E"/>
    <w:rsid w:val="00730F3D"/>
    <w:rsid w:val="0073368E"/>
    <w:rsid w:val="007343A9"/>
    <w:rsid w:val="007351D5"/>
    <w:rsid w:val="007357CF"/>
    <w:rsid w:val="00735A9F"/>
    <w:rsid w:val="00736162"/>
    <w:rsid w:val="007369E2"/>
    <w:rsid w:val="00737465"/>
    <w:rsid w:val="00737A0A"/>
    <w:rsid w:val="007444CE"/>
    <w:rsid w:val="007452FA"/>
    <w:rsid w:val="0074555E"/>
    <w:rsid w:val="00746725"/>
    <w:rsid w:val="00746D40"/>
    <w:rsid w:val="00747218"/>
    <w:rsid w:val="0074770F"/>
    <w:rsid w:val="007479B0"/>
    <w:rsid w:val="00747BCE"/>
    <w:rsid w:val="00750168"/>
    <w:rsid w:val="007510CF"/>
    <w:rsid w:val="007526F1"/>
    <w:rsid w:val="00753E8F"/>
    <w:rsid w:val="0075609C"/>
    <w:rsid w:val="0075738C"/>
    <w:rsid w:val="00757846"/>
    <w:rsid w:val="00757E1F"/>
    <w:rsid w:val="00757FAF"/>
    <w:rsid w:val="007620E8"/>
    <w:rsid w:val="0076265A"/>
    <w:rsid w:val="00764FC2"/>
    <w:rsid w:val="007658B3"/>
    <w:rsid w:val="007664F6"/>
    <w:rsid w:val="00766F65"/>
    <w:rsid w:val="00775A24"/>
    <w:rsid w:val="00776D47"/>
    <w:rsid w:val="007809E0"/>
    <w:rsid w:val="00780E1E"/>
    <w:rsid w:val="00781D5B"/>
    <w:rsid w:val="0078209C"/>
    <w:rsid w:val="00782A42"/>
    <w:rsid w:val="00782FAB"/>
    <w:rsid w:val="0078345B"/>
    <w:rsid w:val="007837E7"/>
    <w:rsid w:val="00783C1E"/>
    <w:rsid w:val="00786280"/>
    <w:rsid w:val="00790114"/>
    <w:rsid w:val="007902DC"/>
    <w:rsid w:val="007922D4"/>
    <w:rsid w:val="007935E2"/>
    <w:rsid w:val="007936EE"/>
    <w:rsid w:val="00793FA8"/>
    <w:rsid w:val="00794535"/>
    <w:rsid w:val="0079563E"/>
    <w:rsid w:val="007958B8"/>
    <w:rsid w:val="00795D94"/>
    <w:rsid w:val="007961D3"/>
    <w:rsid w:val="007976E4"/>
    <w:rsid w:val="0079776B"/>
    <w:rsid w:val="007A186C"/>
    <w:rsid w:val="007A204E"/>
    <w:rsid w:val="007A3CFC"/>
    <w:rsid w:val="007A4066"/>
    <w:rsid w:val="007A4CC6"/>
    <w:rsid w:val="007A59B3"/>
    <w:rsid w:val="007B0045"/>
    <w:rsid w:val="007B06B7"/>
    <w:rsid w:val="007B3F45"/>
    <w:rsid w:val="007B454F"/>
    <w:rsid w:val="007B5A67"/>
    <w:rsid w:val="007B6B9F"/>
    <w:rsid w:val="007C033B"/>
    <w:rsid w:val="007C0792"/>
    <w:rsid w:val="007C0D96"/>
    <w:rsid w:val="007C23A7"/>
    <w:rsid w:val="007C2425"/>
    <w:rsid w:val="007C28DB"/>
    <w:rsid w:val="007C2E80"/>
    <w:rsid w:val="007C2F1B"/>
    <w:rsid w:val="007C5126"/>
    <w:rsid w:val="007D313E"/>
    <w:rsid w:val="007D4BEC"/>
    <w:rsid w:val="007D54F5"/>
    <w:rsid w:val="007D56BF"/>
    <w:rsid w:val="007E099A"/>
    <w:rsid w:val="007E1499"/>
    <w:rsid w:val="007E3625"/>
    <w:rsid w:val="007E54B5"/>
    <w:rsid w:val="007E5EF6"/>
    <w:rsid w:val="007E6871"/>
    <w:rsid w:val="007F1E98"/>
    <w:rsid w:val="007F5EF1"/>
    <w:rsid w:val="007F68CB"/>
    <w:rsid w:val="007F746A"/>
    <w:rsid w:val="0080092E"/>
    <w:rsid w:val="00802052"/>
    <w:rsid w:val="00805050"/>
    <w:rsid w:val="00806C6F"/>
    <w:rsid w:val="00811AAE"/>
    <w:rsid w:val="00811B93"/>
    <w:rsid w:val="00813605"/>
    <w:rsid w:val="00816367"/>
    <w:rsid w:val="008164DA"/>
    <w:rsid w:val="008177B1"/>
    <w:rsid w:val="008201B3"/>
    <w:rsid w:val="00820687"/>
    <w:rsid w:val="00821169"/>
    <w:rsid w:val="00823A74"/>
    <w:rsid w:val="00830AC3"/>
    <w:rsid w:val="00831363"/>
    <w:rsid w:val="00832939"/>
    <w:rsid w:val="00833BEF"/>
    <w:rsid w:val="00833D7A"/>
    <w:rsid w:val="00834092"/>
    <w:rsid w:val="00834C8A"/>
    <w:rsid w:val="0083669A"/>
    <w:rsid w:val="00837387"/>
    <w:rsid w:val="00837D98"/>
    <w:rsid w:val="00840616"/>
    <w:rsid w:val="00841BEC"/>
    <w:rsid w:val="008421B3"/>
    <w:rsid w:val="008423EA"/>
    <w:rsid w:val="0084257B"/>
    <w:rsid w:val="008430E9"/>
    <w:rsid w:val="008464AB"/>
    <w:rsid w:val="0084733F"/>
    <w:rsid w:val="00847E21"/>
    <w:rsid w:val="0085013C"/>
    <w:rsid w:val="00850F10"/>
    <w:rsid w:val="00851B2F"/>
    <w:rsid w:val="00851C07"/>
    <w:rsid w:val="00852377"/>
    <w:rsid w:val="008525B1"/>
    <w:rsid w:val="008529E2"/>
    <w:rsid w:val="008537EA"/>
    <w:rsid w:val="0085447D"/>
    <w:rsid w:val="00854C43"/>
    <w:rsid w:val="00854D7E"/>
    <w:rsid w:val="00854DFA"/>
    <w:rsid w:val="008567B5"/>
    <w:rsid w:val="008569FB"/>
    <w:rsid w:val="00856C3E"/>
    <w:rsid w:val="0086108E"/>
    <w:rsid w:val="00861702"/>
    <w:rsid w:val="008626B5"/>
    <w:rsid w:val="008636A4"/>
    <w:rsid w:val="00863BEF"/>
    <w:rsid w:val="008654D3"/>
    <w:rsid w:val="00872E4E"/>
    <w:rsid w:val="00873A37"/>
    <w:rsid w:val="008740E7"/>
    <w:rsid w:val="0087438E"/>
    <w:rsid w:val="00876919"/>
    <w:rsid w:val="00876B32"/>
    <w:rsid w:val="00877BE9"/>
    <w:rsid w:val="00881E9D"/>
    <w:rsid w:val="00882647"/>
    <w:rsid w:val="008840A1"/>
    <w:rsid w:val="00886A68"/>
    <w:rsid w:val="00890162"/>
    <w:rsid w:val="00890CD7"/>
    <w:rsid w:val="00891311"/>
    <w:rsid w:val="00891892"/>
    <w:rsid w:val="008938CF"/>
    <w:rsid w:val="00893C67"/>
    <w:rsid w:val="0089509C"/>
    <w:rsid w:val="00895302"/>
    <w:rsid w:val="00896B56"/>
    <w:rsid w:val="008A0115"/>
    <w:rsid w:val="008A0CC6"/>
    <w:rsid w:val="008A1522"/>
    <w:rsid w:val="008A3229"/>
    <w:rsid w:val="008A339E"/>
    <w:rsid w:val="008A36A9"/>
    <w:rsid w:val="008A4ED7"/>
    <w:rsid w:val="008A58F1"/>
    <w:rsid w:val="008A5DD0"/>
    <w:rsid w:val="008A5DFB"/>
    <w:rsid w:val="008A769C"/>
    <w:rsid w:val="008A784B"/>
    <w:rsid w:val="008B371A"/>
    <w:rsid w:val="008B60D9"/>
    <w:rsid w:val="008C03D1"/>
    <w:rsid w:val="008C0595"/>
    <w:rsid w:val="008C11F2"/>
    <w:rsid w:val="008C16B6"/>
    <w:rsid w:val="008C1ACF"/>
    <w:rsid w:val="008C3D45"/>
    <w:rsid w:val="008C41B7"/>
    <w:rsid w:val="008C44B8"/>
    <w:rsid w:val="008C4809"/>
    <w:rsid w:val="008C49ED"/>
    <w:rsid w:val="008C59DF"/>
    <w:rsid w:val="008C6222"/>
    <w:rsid w:val="008C639C"/>
    <w:rsid w:val="008C7648"/>
    <w:rsid w:val="008C78BD"/>
    <w:rsid w:val="008D004A"/>
    <w:rsid w:val="008D4E6B"/>
    <w:rsid w:val="008E0BC8"/>
    <w:rsid w:val="008E29D4"/>
    <w:rsid w:val="008E520E"/>
    <w:rsid w:val="008E5FD9"/>
    <w:rsid w:val="008E6715"/>
    <w:rsid w:val="008E798E"/>
    <w:rsid w:val="008F0649"/>
    <w:rsid w:val="008F1B05"/>
    <w:rsid w:val="008F3A34"/>
    <w:rsid w:val="008F4D9E"/>
    <w:rsid w:val="008F64CF"/>
    <w:rsid w:val="00900193"/>
    <w:rsid w:val="009010F8"/>
    <w:rsid w:val="00902A72"/>
    <w:rsid w:val="009031FD"/>
    <w:rsid w:val="0091275E"/>
    <w:rsid w:val="00912BD3"/>
    <w:rsid w:val="009140B6"/>
    <w:rsid w:val="009143BA"/>
    <w:rsid w:val="00914D3E"/>
    <w:rsid w:val="009165B1"/>
    <w:rsid w:val="009175BC"/>
    <w:rsid w:val="009215D7"/>
    <w:rsid w:val="00921EBA"/>
    <w:rsid w:val="009234BB"/>
    <w:rsid w:val="00923EE6"/>
    <w:rsid w:val="00924AC6"/>
    <w:rsid w:val="009255F8"/>
    <w:rsid w:val="00925651"/>
    <w:rsid w:val="00925E43"/>
    <w:rsid w:val="00926D28"/>
    <w:rsid w:val="009271C2"/>
    <w:rsid w:val="009271F0"/>
    <w:rsid w:val="00927FAD"/>
    <w:rsid w:val="00930D24"/>
    <w:rsid w:val="00933E77"/>
    <w:rsid w:val="0093523C"/>
    <w:rsid w:val="009352EA"/>
    <w:rsid w:val="0093584F"/>
    <w:rsid w:val="009368ED"/>
    <w:rsid w:val="00937E27"/>
    <w:rsid w:val="009430F5"/>
    <w:rsid w:val="00943723"/>
    <w:rsid w:val="0094413F"/>
    <w:rsid w:val="0094416A"/>
    <w:rsid w:val="00945302"/>
    <w:rsid w:val="00950445"/>
    <w:rsid w:val="00952BCD"/>
    <w:rsid w:val="00952BDA"/>
    <w:rsid w:val="00953AA6"/>
    <w:rsid w:val="00954411"/>
    <w:rsid w:val="009552F8"/>
    <w:rsid w:val="00955F81"/>
    <w:rsid w:val="00956116"/>
    <w:rsid w:val="00956AA6"/>
    <w:rsid w:val="009578DF"/>
    <w:rsid w:val="00957B8D"/>
    <w:rsid w:val="00957DBB"/>
    <w:rsid w:val="00957F57"/>
    <w:rsid w:val="009620DD"/>
    <w:rsid w:val="0096344E"/>
    <w:rsid w:val="0096690D"/>
    <w:rsid w:val="00970B81"/>
    <w:rsid w:val="00972595"/>
    <w:rsid w:val="0097306A"/>
    <w:rsid w:val="00975A52"/>
    <w:rsid w:val="009766AC"/>
    <w:rsid w:val="0097761A"/>
    <w:rsid w:val="00977B8A"/>
    <w:rsid w:val="00980288"/>
    <w:rsid w:val="009802CE"/>
    <w:rsid w:val="00983F4C"/>
    <w:rsid w:val="00984423"/>
    <w:rsid w:val="00984554"/>
    <w:rsid w:val="00986D97"/>
    <w:rsid w:val="00987B82"/>
    <w:rsid w:val="00991CA2"/>
    <w:rsid w:val="009927B7"/>
    <w:rsid w:val="00992959"/>
    <w:rsid w:val="00993AEC"/>
    <w:rsid w:val="009950ED"/>
    <w:rsid w:val="00996BB1"/>
    <w:rsid w:val="009974FD"/>
    <w:rsid w:val="00997952"/>
    <w:rsid w:val="009A095D"/>
    <w:rsid w:val="009A1DBB"/>
    <w:rsid w:val="009A239F"/>
    <w:rsid w:val="009A38C4"/>
    <w:rsid w:val="009A4114"/>
    <w:rsid w:val="009A47E6"/>
    <w:rsid w:val="009A6335"/>
    <w:rsid w:val="009A68D0"/>
    <w:rsid w:val="009A69BB"/>
    <w:rsid w:val="009A6B2B"/>
    <w:rsid w:val="009B0690"/>
    <w:rsid w:val="009B08CA"/>
    <w:rsid w:val="009B14AC"/>
    <w:rsid w:val="009B32A4"/>
    <w:rsid w:val="009B3E26"/>
    <w:rsid w:val="009B408D"/>
    <w:rsid w:val="009B4D4A"/>
    <w:rsid w:val="009B5519"/>
    <w:rsid w:val="009B7311"/>
    <w:rsid w:val="009C27E4"/>
    <w:rsid w:val="009C2842"/>
    <w:rsid w:val="009C2B17"/>
    <w:rsid w:val="009C5032"/>
    <w:rsid w:val="009C69CB"/>
    <w:rsid w:val="009C7462"/>
    <w:rsid w:val="009D033B"/>
    <w:rsid w:val="009D34C0"/>
    <w:rsid w:val="009D374B"/>
    <w:rsid w:val="009D44C8"/>
    <w:rsid w:val="009D4F0D"/>
    <w:rsid w:val="009E0AD0"/>
    <w:rsid w:val="009E11B3"/>
    <w:rsid w:val="009E1E3B"/>
    <w:rsid w:val="009E3C5E"/>
    <w:rsid w:val="009E4D3B"/>
    <w:rsid w:val="009E4DD2"/>
    <w:rsid w:val="009E59BC"/>
    <w:rsid w:val="009E59D6"/>
    <w:rsid w:val="009E79DB"/>
    <w:rsid w:val="009F0E76"/>
    <w:rsid w:val="009F2FD1"/>
    <w:rsid w:val="009F471E"/>
    <w:rsid w:val="009F5253"/>
    <w:rsid w:val="009F54C0"/>
    <w:rsid w:val="009F5816"/>
    <w:rsid w:val="00A01DB8"/>
    <w:rsid w:val="00A0205D"/>
    <w:rsid w:val="00A021E3"/>
    <w:rsid w:val="00A04D94"/>
    <w:rsid w:val="00A0658C"/>
    <w:rsid w:val="00A06F5B"/>
    <w:rsid w:val="00A071FB"/>
    <w:rsid w:val="00A11690"/>
    <w:rsid w:val="00A11A80"/>
    <w:rsid w:val="00A11BB8"/>
    <w:rsid w:val="00A131B0"/>
    <w:rsid w:val="00A13880"/>
    <w:rsid w:val="00A15951"/>
    <w:rsid w:val="00A16974"/>
    <w:rsid w:val="00A17FA5"/>
    <w:rsid w:val="00A2166E"/>
    <w:rsid w:val="00A23EEC"/>
    <w:rsid w:val="00A23F7A"/>
    <w:rsid w:val="00A24CA9"/>
    <w:rsid w:val="00A26422"/>
    <w:rsid w:val="00A27E9E"/>
    <w:rsid w:val="00A31052"/>
    <w:rsid w:val="00A32DB0"/>
    <w:rsid w:val="00A331A0"/>
    <w:rsid w:val="00A33724"/>
    <w:rsid w:val="00A35A6F"/>
    <w:rsid w:val="00A36491"/>
    <w:rsid w:val="00A36B22"/>
    <w:rsid w:val="00A36C68"/>
    <w:rsid w:val="00A36CC0"/>
    <w:rsid w:val="00A3741A"/>
    <w:rsid w:val="00A3795C"/>
    <w:rsid w:val="00A37AFC"/>
    <w:rsid w:val="00A405FD"/>
    <w:rsid w:val="00A41247"/>
    <w:rsid w:val="00A4184E"/>
    <w:rsid w:val="00A429E0"/>
    <w:rsid w:val="00A44DA0"/>
    <w:rsid w:val="00A455E5"/>
    <w:rsid w:val="00A46BEC"/>
    <w:rsid w:val="00A47873"/>
    <w:rsid w:val="00A5170D"/>
    <w:rsid w:val="00A524BD"/>
    <w:rsid w:val="00A53438"/>
    <w:rsid w:val="00A56B86"/>
    <w:rsid w:val="00A57421"/>
    <w:rsid w:val="00A603D5"/>
    <w:rsid w:val="00A6138F"/>
    <w:rsid w:val="00A61A7A"/>
    <w:rsid w:val="00A631FE"/>
    <w:rsid w:val="00A63E67"/>
    <w:rsid w:val="00A644FA"/>
    <w:rsid w:val="00A64CED"/>
    <w:rsid w:val="00A654A2"/>
    <w:rsid w:val="00A67443"/>
    <w:rsid w:val="00A7007F"/>
    <w:rsid w:val="00A70278"/>
    <w:rsid w:val="00A70A9E"/>
    <w:rsid w:val="00A70F07"/>
    <w:rsid w:val="00A71A11"/>
    <w:rsid w:val="00A72490"/>
    <w:rsid w:val="00A726ED"/>
    <w:rsid w:val="00A735E6"/>
    <w:rsid w:val="00A73DA9"/>
    <w:rsid w:val="00A74F98"/>
    <w:rsid w:val="00A75D76"/>
    <w:rsid w:val="00A76506"/>
    <w:rsid w:val="00A8012B"/>
    <w:rsid w:val="00A8194D"/>
    <w:rsid w:val="00A819EE"/>
    <w:rsid w:val="00A81F50"/>
    <w:rsid w:val="00A845C7"/>
    <w:rsid w:val="00A854C1"/>
    <w:rsid w:val="00A86230"/>
    <w:rsid w:val="00A870CA"/>
    <w:rsid w:val="00A87217"/>
    <w:rsid w:val="00A90577"/>
    <w:rsid w:val="00A9131D"/>
    <w:rsid w:val="00A925E1"/>
    <w:rsid w:val="00A92D9B"/>
    <w:rsid w:val="00A94C4B"/>
    <w:rsid w:val="00A94E6A"/>
    <w:rsid w:val="00A9601C"/>
    <w:rsid w:val="00A9650C"/>
    <w:rsid w:val="00A97A29"/>
    <w:rsid w:val="00A97A68"/>
    <w:rsid w:val="00AA0311"/>
    <w:rsid w:val="00AA0C0C"/>
    <w:rsid w:val="00AA0E96"/>
    <w:rsid w:val="00AA4531"/>
    <w:rsid w:val="00AA5C50"/>
    <w:rsid w:val="00AA79D8"/>
    <w:rsid w:val="00AA7A94"/>
    <w:rsid w:val="00AB4BE6"/>
    <w:rsid w:val="00AB531F"/>
    <w:rsid w:val="00AB5FBD"/>
    <w:rsid w:val="00AB627C"/>
    <w:rsid w:val="00AB6656"/>
    <w:rsid w:val="00AB7199"/>
    <w:rsid w:val="00AB739F"/>
    <w:rsid w:val="00AC22BF"/>
    <w:rsid w:val="00AC2600"/>
    <w:rsid w:val="00AC4AFF"/>
    <w:rsid w:val="00AC6003"/>
    <w:rsid w:val="00AC62DF"/>
    <w:rsid w:val="00AC65A1"/>
    <w:rsid w:val="00AC65CB"/>
    <w:rsid w:val="00AC7AF4"/>
    <w:rsid w:val="00AD0C8C"/>
    <w:rsid w:val="00AD47CA"/>
    <w:rsid w:val="00AD59C5"/>
    <w:rsid w:val="00AE0153"/>
    <w:rsid w:val="00AE1349"/>
    <w:rsid w:val="00AE3239"/>
    <w:rsid w:val="00AE4560"/>
    <w:rsid w:val="00AE5041"/>
    <w:rsid w:val="00AE516C"/>
    <w:rsid w:val="00AE7C32"/>
    <w:rsid w:val="00AF27A9"/>
    <w:rsid w:val="00AF2CF1"/>
    <w:rsid w:val="00AF2D32"/>
    <w:rsid w:val="00AF360B"/>
    <w:rsid w:val="00AF48FB"/>
    <w:rsid w:val="00AF586E"/>
    <w:rsid w:val="00AF641C"/>
    <w:rsid w:val="00AF66E6"/>
    <w:rsid w:val="00AF706B"/>
    <w:rsid w:val="00AF7D2E"/>
    <w:rsid w:val="00B00624"/>
    <w:rsid w:val="00B0141D"/>
    <w:rsid w:val="00B015E3"/>
    <w:rsid w:val="00B0611B"/>
    <w:rsid w:val="00B11547"/>
    <w:rsid w:val="00B13479"/>
    <w:rsid w:val="00B22A79"/>
    <w:rsid w:val="00B22D45"/>
    <w:rsid w:val="00B260AF"/>
    <w:rsid w:val="00B31398"/>
    <w:rsid w:val="00B32385"/>
    <w:rsid w:val="00B337FF"/>
    <w:rsid w:val="00B37D85"/>
    <w:rsid w:val="00B40EC1"/>
    <w:rsid w:val="00B410F6"/>
    <w:rsid w:val="00B41A2D"/>
    <w:rsid w:val="00B41FA8"/>
    <w:rsid w:val="00B4280E"/>
    <w:rsid w:val="00B43E3E"/>
    <w:rsid w:val="00B44ABC"/>
    <w:rsid w:val="00B45404"/>
    <w:rsid w:val="00B45EB4"/>
    <w:rsid w:val="00B46566"/>
    <w:rsid w:val="00B465D6"/>
    <w:rsid w:val="00B4770F"/>
    <w:rsid w:val="00B505E2"/>
    <w:rsid w:val="00B51BDC"/>
    <w:rsid w:val="00B539DE"/>
    <w:rsid w:val="00B53D41"/>
    <w:rsid w:val="00B55968"/>
    <w:rsid w:val="00B566D9"/>
    <w:rsid w:val="00B56882"/>
    <w:rsid w:val="00B60E0C"/>
    <w:rsid w:val="00B61516"/>
    <w:rsid w:val="00B6161E"/>
    <w:rsid w:val="00B62657"/>
    <w:rsid w:val="00B647A0"/>
    <w:rsid w:val="00B65BA0"/>
    <w:rsid w:val="00B6659E"/>
    <w:rsid w:val="00B7112A"/>
    <w:rsid w:val="00B75517"/>
    <w:rsid w:val="00B77DB4"/>
    <w:rsid w:val="00B80202"/>
    <w:rsid w:val="00B82CE2"/>
    <w:rsid w:val="00B82D7E"/>
    <w:rsid w:val="00B83BAD"/>
    <w:rsid w:val="00B84903"/>
    <w:rsid w:val="00B84F23"/>
    <w:rsid w:val="00B84FCD"/>
    <w:rsid w:val="00B854CC"/>
    <w:rsid w:val="00B939F9"/>
    <w:rsid w:val="00B94457"/>
    <w:rsid w:val="00B9700A"/>
    <w:rsid w:val="00B97CF9"/>
    <w:rsid w:val="00B97E0D"/>
    <w:rsid w:val="00BA0664"/>
    <w:rsid w:val="00BA282A"/>
    <w:rsid w:val="00BA2F5B"/>
    <w:rsid w:val="00BA3303"/>
    <w:rsid w:val="00BA4082"/>
    <w:rsid w:val="00BA4B09"/>
    <w:rsid w:val="00BA591D"/>
    <w:rsid w:val="00BA6681"/>
    <w:rsid w:val="00BA7E5B"/>
    <w:rsid w:val="00BB0122"/>
    <w:rsid w:val="00BB07A1"/>
    <w:rsid w:val="00BB07FC"/>
    <w:rsid w:val="00BB099F"/>
    <w:rsid w:val="00BB1FFC"/>
    <w:rsid w:val="00BB2AB3"/>
    <w:rsid w:val="00BB307D"/>
    <w:rsid w:val="00BB36FE"/>
    <w:rsid w:val="00BB425B"/>
    <w:rsid w:val="00BB4352"/>
    <w:rsid w:val="00BB5623"/>
    <w:rsid w:val="00BB5895"/>
    <w:rsid w:val="00BB74A5"/>
    <w:rsid w:val="00BB75AF"/>
    <w:rsid w:val="00BC195E"/>
    <w:rsid w:val="00BC25B2"/>
    <w:rsid w:val="00BC261C"/>
    <w:rsid w:val="00BC34B3"/>
    <w:rsid w:val="00BC40EC"/>
    <w:rsid w:val="00BC496E"/>
    <w:rsid w:val="00BC4FA2"/>
    <w:rsid w:val="00BC5DD5"/>
    <w:rsid w:val="00BD0780"/>
    <w:rsid w:val="00BD0BA9"/>
    <w:rsid w:val="00BD31D0"/>
    <w:rsid w:val="00BD3764"/>
    <w:rsid w:val="00BD3D1E"/>
    <w:rsid w:val="00BD3D82"/>
    <w:rsid w:val="00BD4606"/>
    <w:rsid w:val="00BD4E31"/>
    <w:rsid w:val="00BD50EA"/>
    <w:rsid w:val="00BD5387"/>
    <w:rsid w:val="00BD7ECC"/>
    <w:rsid w:val="00BE0D45"/>
    <w:rsid w:val="00BE1BF4"/>
    <w:rsid w:val="00BE1CDC"/>
    <w:rsid w:val="00BE2385"/>
    <w:rsid w:val="00BE31BE"/>
    <w:rsid w:val="00BE32DE"/>
    <w:rsid w:val="00BE4424"/>
    <w:rsid w:val="00BE4680"/>
    <w:rsid w:val="00BE5341"/>
    <w:rsid w:val="00BE5D13"/>
    <w:rsid w:val="00BE61D2"/>
    <w:rsid w:val="00BE633A"/>
    <w:rsid w:val="00BE7C01"/>
    <w:rsid w:val="00BE7E9F"/>
    <w:rsid w:val="00BF1ADD"/>
    <w:rsid w:val="00BF2EF2"/>
    <w:rsid w:val="00BF2FC2"/>
    <w:rsid w:val="00BF381D"/>
    <w:rsid w:val="00BF3E8E"/>
    <w:rsid w:val="00BF542A"/>
    <w:rsid w:val="00BF5BEE"/>
    <w:rsid w:val="00BF5C75"/>
    <w:rsid w:val="00BF68EE"/>
    <w:rsid w:val="00BF69D8"/>
    <w:rsid w:val="00BF77DF"/>
    <w:rsid w:val="00BF79FE"/>
    <w:rsid w:val="00C001D3"/>
    <w:rsid w:val="00C007BA"/>
    <w:rsid w:val="00C00A9C"/>
    <w:rsid w:val="00C0136A"/>
    <w:rsid w:val="00C01BB5"/>
    <w:rsid w:val="00C0204C"/>
    <w:rsid w:val="00C02361"/>
    <w:rsid w:val="00C048EF"/>
    <w:rsid w:val="00C05E4A"/>
    <w:rsid w:val="00C05ED4"/>
    <w:rsid w:val="00C063A1"/>
    <w:rsid w:val="00C07899"/>
    <w:rsid w:val="00C07DC1"/>
    <w:rsid w:val="00C1071B"/>
    <w:rsid w:val="00C113F3"/>
    <w:rsid w:val="00C11DD2"/>
    <w:rsid w:val="00C11FA7"/>
    <w:rsid w:val="00C15011"/>
    <w:rsid w:val="00C15065"/>
    <w:rsid w:val="00C15285"/>
    <w:rsid w:val="00C16408"/>
    <w:rsid w:val="00C208BB"/>
    <w:rsid w:val="00C213D1"/>
    <w:rsid w:val="00C2295C"/>
    <w:rsid w:val="00C2477F"/>
    <w:rsid w:val="00C30A17"/>
    <w:rsid w:val="00C31000"/>
    <w:rsid w:val="00C31F9D"/>
    <w:rsid w:val="00C33442"/>
    <w:rsid w:val="00C33B39"/>
    <w:rsid w:val="00C35A93"/>
    <w:rsid w:val="00C40C63"/>
    <w:rsid w:val="00C41427"/>
    <w:rsid w:val="00C41571"/>
    <w:rsid w:val="00C41CFC"/>
    <w:rsid w:val="00C43493"/>
    <w:rsid w:val="00C43D03"/>
    <w:rsid w:val="00C44DCF"/>
    <w:rsid w:val="00C468BD"/>
    <w:rsid w:val="00C50147"/>
    <w:rsid w:val="00C50224"/>
    <w:rsid w:val="00C50DBF"/>
    <w:rsid w:val="00C540CC"/>
    <w:rsid w:val="00C55759"/>
    <w:rsid w:val="00C55E01"/>
    <w:rsid w:val="00C56D16"/>
    <w:rsid w:val="00C62970"/>
    <w:rsid w:val="00C639A3"/>
    <w:rsid w:val="00C67A42"/>
    <w:rsid w:val="00C727C3"/>
    <w:rsid w:val="00C732AF"/>
    <w:rsid w:val="00C748C2"/>
    <w:rsid w:val="00C74BA9"/>
    <w:rsid w:val="00C7580C"/>
    <w:rsid w:val="00C77CF4"/>
    <w:rsid w:val="00C81DDE"/>
    <w:rsid w:val="00C83FA4"/>
    <w:rsid w:val="00C857DB"/>
    <w:rsid w:val="00C86B11"/>
    <w:rsid w:val="00C86C43"/>
    <w:rsid w:val="00C86EA7"/>
    <w:rsid w:val="00C86FB2"/>
    <w:rsid w:val="00C912FB"/>
    <w:rsid w:val="00C921B2"/>
    <w:rsid w:val="00C92BAA"/>
    <w:rsid w:val="00C93EEC"/>
    <w:rsid w:val="00C9417E"/>
    <w:rsid w:val="00C944BD"/>
    <w:rsid w:val="00C94D20"/>
    <w:rsid w:val="00C97186"/>
    <w:rsid w:val="00C97466"/>
    <w:rsid w:val="00CA040E"/>
    <w:rsid w:val="00CA2054"/>
    <w:rsid w:val="00CA2FDE"/>
    <w:rsid w:val="00CA33EC"/>
    <w:rsid w:val="00CA429C"/>
    <w:rsid w:val="00CA5F76"/>
    <w:rsid w:val="00CA62FA"/>
    <w:rsid w:val="00CA6A71"/>
    <w:rsid w:val="00CA6D27"/>
    <w:rsid w:val="00CB0403"/>
    <w:rsid w:val="00CB4711"/>
    <w:rsid w:val="00CB659D"/>
    <w:rsid w:val="00CB66E1"/>
    <w:rsid w:val="00CB7A06"/>
    <w:rsid w:val="00CB7AFB"/>
    <w:rsid w:val="00CC0583"/>
    <w:rsid w:val="00CC08C3"/>
    <w:rsid w:val="00CC0F7B"/>
    <w:rsid w:val="00CC1226"/>
    <w:rsid w:val="00CC160E"/>
    <w:rsid w:val="00CC3062"/>
    <w:rsid w:val="00CC4251"/>
    <w:rsid w:val="00CC42CC"/>
    <w:rsid w:val="00CC5A37"/>
    <w:rsid w:val="00CC6A31"/>
    <w:rsid w:val="00CD0F2D"/>
    <w:rsid w:val="00CD1568"/>
    <w:rsid w:val="00CD53FC"/>
    <w:rsid w:val="00CD54FB"/>
    <w:rsid w:val="00CD600F"/>
    <w:rsid w:val="00CD6895"/>
    <w:rsid w:val="00CD7BE9"/>
    <w:rsid w:val="00CD7C3C"/>
    <w:rsid w:val="00CE0083"/>
    <w:rsid w:val="00CE0435"/>
    <w:rsid w:val="00CE272B"/>
    <w:rsid w:val="00CE3301"/>
    <w:rsid w:val="00CE4808"/>
    <w:rsid w:val="00CE52B3"/>
    <w:rsid w:val="00CE56DF"/>
    <w:rsid w:val="00CE5C4D"/>
    <w:rsid w:val="00CE62AE"/>
    <w:rsid w:val="00CF0525"/>
    <w:rsid w:val="00CF2E35"/>
    <w:rsid w:val="00CF60A0"/>
    <w:rsid w:val="00CF6824"/>
    <w:rsid w:val="00CF72D5"/>
    <w:rsid w:val="00CF767D"/>
    <w:rsid w:val="00D01708"/>
    <w:rsid w:val="00D0192D"/>
    <w:rsid w:val="00D01D38"/>
    <w:rsid w:val="00D03920"/>
    <w:rsid w:val="00D03B5C"/>
    <w:rsid w:val="00D0548F"/>
    <w:rsid w:val="00D05FF5"/>
    <w:rsid w:val="00D06CB1"/>
    <w:rsid w:val="00D076E8"/>
    <w:rsid w:val="00D10025"/>
    <w:rsid w:val="00D116DB"/>
    <w:rsid w:val="00D142DF"/>
    <w:rsid w:val="00D159C4"/>
    <w:rsid w:val="00D15E55"/>
    <w:rsid w:val="00D178A8"/>
    <w:rsid w:val="00D200BE"/>
    <w:rsid w:val="00D2160A"/>
    <w:rsid w:val="00D21CEF"/>
    <w:rsid w:val="00D227C1"/>
    <w:rsid w:val="00D22863"/>
    <w:rsid w:val="00D24DCE"/>
    <w:rsid w:val="00D2582C"/>
    <w:rsid w:val="00D25ADF"/>
    <w:rsid w:val="00D25D7B"/>
    <w:rsid w:val="00D27C1F"/>
    <w:rsid w:val="00D31100"/>
    <w:rsid w:val="00D343C2"/>
    <w:rsid w:val="00D34A62"/>
    <w:rsid w:val="00D34BF2"/>
    <w:rsid w:val="00D34FBE"/>
    <w:rsid w:val="00D34FD8"/>
    <w:rsid w:val="00D36967"/>
    <w:rsid w:val="00D3776B"/>
    <w:rsid w:val="00D40395"/>
    <w:rsid w:val="00D40489"/>
    <w:rsid w:val="00D40CED"/>
    <w:rsid w:val="00D40D21"/>
    <w:rsid w:val="00D419EF"/>
    <w:rsid w:val="00D445DD"/>
    <w:rsid w:val="00D44877"/>
    <w:rsid w:val="00D44AA1"/>
    <w:rsid w:val="00D46FD6"/>
    <w:rsid w:val="00D47103"/>
    <w:rsid w:val="00D4713C"/>
    <w:rsid w:val="00D47C3F"/>
    <w:rsid w:val="00D50CAF"/>
    <w:rsid w:val="00D52FA8"/>
    <w:rsid w:val="00D53B11"/>
    <w:rsid w:val="00D54540"/>
    <w:rsid w:val="00D54F33"/>
    <w:rsid w:val="00D5555D"/>
    <w:rsid w:val="00D5583E"/>
    <w:rsid w:val="00D559C5"/>
    <w:rsid w:val="00D56991"/>
    <w:rsid w:val="00D5737C"/>
    <w:rsid w:val="00D57852"/>
    <w:rsid w:val="00D57A20"/>
    <w:rsid w:val="00D6175C"/>
    <w:rsid w:val="00D629F2"/>
    <w:rsid w:val="00D62D73"/>
    <w:rsid w:val="00D64536"/>
    <w:rsid w:val="00D649BC"/>
    <w:rsid w:val="00D662A0"/>
    <w:rsid w:val="00D669AA"/>
    <w:rsid w:val="00D739A9"/>
    <w:rsid w:val="00D73AEC"/>
    <w:rsid w:val="00D7474C"/>
    <w:rsid w:val="00D75FED"/>
    <w:rsid w:val="00D80D5F"/>
    <w:rsid w:val="00D86C38"/>
    <w:rsid w:val="00D872DE"/>
    <w:rsid w:val="00D90C15"/>
    <w:rsid w:val="00D92359"/>
    <w:rsid w:val="00D9235C"/>
    <w:rsid w:val="00D9258A"/>
    <w:rsid w:val="00D92DBB"/>
    <w:rsid w:val="00D92E12"/>
    <w:rsid w:val="00D931AC"/>
    <w:rsid w:val="00D93DB0"/>
    <w:rsid w:val="00D9428D"/>
    <w:rsid w:val="00D949DC"/>
    <w:rsid w:val="00D95D4A"/>
    <w:rsid w:val="00D96E48"/>
    <w:rsid w:val="00D972B1"/>
    <w:rsid w:val="00D97734"/>
    <w:rsid w:val="00D97F80"/>
    <w:rsid w:val="00DA01A3"/>
    <w:rsid w:val="00DA05CA"/>
    <w:rsid w:val="00DA0AC5"/>
    <w:rsid w:val="00DA3D82"/>
    <w:rsid w:val="00DA5729"/>
    <w:rsid w:val="00DA67EF"/>
    <w:rsid w:val="00DA681A"/>
    <w:rsid w:val="00DA701D"/>
    <w:rsid w:val="00DA7AFB"/>
    <w:rsid w:val="00DB0B13"/>
    <w:rsid w:val="00DB2E6B"/>
    <w:rsid w:val="00DB3494"/>
    <w:rsid w:val="00DB4B7D"/>
    <w:rsid w:val="00DC0193"/>
    <w:rsid w:val="00DC0AE9"/>
    <w:rsid w:val="00DC257B"/>
    <w:rsid w:val="00DC2AA9"/>
    <w:rsid w:val="00DC3504"/>
    <w:rsid w:val="00DC496C"/>
    <w:rsid w:val="00DC4C41"/>
    <w:rsid w:val="00DC5A64"/>
    <w:rsid w:val="00DC6292"/>
    <w:rsid w:val="00DC645C"/>
    <w:rsid w:val="00DC66E3"/>
    <w:rsid w:val="00DC6741"/>
    <w:rsid w:val="00DD0318"/>
    <w:rsid w:val="00DD0B87"/>
    <w:rsid w:val="00DD2224"/>
    <w:rsid w:val="00DD3074"/>
    <w:rsid w:val="00DD30AA"/>
    <w:rsid w:val="00DD36E6"/>
    <w:rsid w:val="00DD37AC"/>
    <w:rsid w:val="00DD4609"/>
    <w:rsid w:val="00DD5397"/>
    <w:rsid w:val="00DD7B6D"/>
    <w:rsid w:val="00DE0F51"/>
    <w:rsid w:val="00DE18C3"/>
    <w:rsid w:val="00DE27E9"/>
    <w:rsid w:val="00DE4E96"/>
    <w:rsid w:val="00DE6ADA"/>
    <w:rsid w:val="00DE7BB3"/>
    <w:rsid w:val="00DF01A7"/>
    <w:rsid w:val="00DF1E8F"/>
    <w:rsid w:val="00DF200C"/>
    <w:rsid w:val="00DF3470"/>
    <w:rsid w:val="00DF3FBD"/>
    <w:rsid w:val="00DF702D"/>
    <w:rsid w:val="00DF7376"/>
    <w:rsid w:val="00E0134D"/>
    <w:rsid w:val="00E013D5"/>
    <w:rsid w:val="00E016B7"/>
    <w:rsid w:val="00E01ABC"/>
    <w:rsid w:val="00E03806"/>
    <w:rsid w:val="00E0570F"/>
    <w:rsid w:val="00E07D47"/>
    <w:rsid w:val="00E1026D"/>
    <w:rsid w:val="00E109A5"/>
    <w:rsid w:val="00E1246F"/>
    <w:rsid w:val="00E13118"/>
    <w:rsid w:val="00E13EBD"/>
    <w:rsid w:val="00E17C9F"/>
    <w:rsid w:val="00E202F4"/>
    <w:rsid w:val="00E205BA"/>
    <w:rsid w:val="00E210FE"/>
    <w:rsid w:val="00E228BC"/>
    <w:rsid w:val="00E253EA"/>
    <w:rsid w:val="00E301A5"/>
    <w:rsid w:val="00E302BA"/>
    <w:rsid w:val="00E304AB"/>
    <w:rsid w:val="00E30D9E"/>
    <w:rsid w:val="00E31203"/>
    <w:rsid w:val="00E318E0"/>
    <w:rsid w:val="00E33C48"/>
    <w:rsid w:val="00E35300"/>
    <w:rsid w:val="00E3614C"/>
    <w:rsid w:val="00E371C8"/>
    <w:rsid w:val="00E40A6C"/>
    <w:rsid w:val="00E40BF5"/>
    <w:rsid w:val="00E432F5"/>
    <w:rsid w:val="00E435C5"/>
    <w:rsid w:val="00E44E50"/>
    <w:rsid w:val="00E45366"/>
    <w:rsid w:val="00E460D3"/>
    <w:rsid w:val="00E466B0"/>
    <w:rsid w:val="00E511A0"/>
    <w:rsid w:val="00E53663"/>
    <w:rsid w:val="00E53DD6"/>
    <w:rsid w:val="00E54DD0"/>
    <w:rsid w:val="00E553C1"/>
    <w:rsid w:val="00E55DF2"/>
    <w:rsid w:val="00E56819"/>
    <w:rsid w:val="00E570E8"/>
    <w:rsid w:val="00E5753C"/>
    <w:rsid w:val="00E6063A"/>
    <w:rsid w:val="00E65978"/>
    <w:rsid w:val="00E65B69"/>
    <w:rsid w:val="00E7373A"/>
    <w:rsid w:val="00E7441D"/>
    <w:rsid w:val="00E749F0"/>
    <w:rsid w:val="00E75715"/>
    <w:rsid w:val="00E76BE8"/>
    <w:rsid w:val="00E82596"/>
    <w:rsid w:val="00E833E7"/>
    <w:rsid w:val="00E850BF"/>
    <w:rsid w:val="00E857B3"/>
    <w:rsid w:val="00E874D9"/>
    <w:rsid w:val="00E90498"/>
    <w:rsid w:val="00E939A9"/>
    <w:rsid w:val="00EA014C"/>
    <w:rsid w:val="00EA0226"/>
    <w:rsid w:val="00EA1AC9"/>
    <w:rsid w:val="00EA287A"/>
    <w:rsid w:val="00EA2A90"/>
    <w:rsid w:val="00EA2C69"/>
    <w:rsid w:val="00EA2C7B"/>
    <w:rsid w:val="00EA330F"/>
    <w:rsid w:val="00EA3913"/>
    <w:rsid w:val="00EA448E"/>
    <w:rsid w:val="00EA492C"/>
    <w:rsid w:val="00EA546F"/>
    <w:rsid w:val="00EB0369"/>
    <w:rsid w:val="00EB18F9"/>
    <w:rsid w:val="00EB2A2E"/>
    <w:rsid w:val="00EB2A90"/>
    <w:rsid w:val="00EB2CEA"/>
    <w:rsid w:val="00EB39C6"/>
    <w:rsid w:val="00EB4577"/>
    <w:rsid w:val="00EB4672"/>
    <w:rsid w:val="00EB6A3C"/>
    <w:rsid w:val="00EB7C38"/>
    <w:rsid w:val="00EB7EB6"/>
    <w:rsid w:val="00EC192C"/>
    <w:rsid w:val="00EC1B02"/>
    <w:rsid w:val="00EC1D0C"/>
    <w:rsid w:val="00EC4084"/>
    <w:rsid w:val="00EC47CD"/>
    <w:rsid w:val="00EC6C95"/>
    <w:rsid w:val="00ED2688"/>
    <w:rsid w:val="00ED26AE"/>
    <w:rsid w:val="00ED2ECA"/>
    <w:rsid w:val="00ED3065"/>
    <w:rsid w:val="00ED34D4"/>
    <w:rsid w:val="00ED45F2"/>
    <w:rsid w:val="00ED6BCA"/>
    <w:rsid w:val="00EE0020"/>
    <w:rsid w:val="00EE0128"/>
    <w:rsid w:val="00EE0CF4"/>
    <w:rsid w:val="00EE1A63"/>
    <w:rsid w:val="00EE1B7B"/>
    <w:rsid w:val="00EE1C9E"/>
    <w:rsid w:val="00EE6506"/>
    <w:rsid w:val="00EE72AD"/>
    <w:rsid w:val="00EE75AF"/>
    <w:rsid w:val="00EE7A56"/>
    <w:rsid w:val="00EF0081"/>
    <w:rsid w:val="00EF2CF2"/>
    <w:rsid w:val="00EF2E52"/>
    <w:rsid w:val="00EF3B15"/>
    <w:rsid w:val="00EF45E5"/>
    <w:rsid w:val="00EF4832"/>
    <w:rsid w:val="00EF4BC6"/>
    <w:rsid w:val="00EF6574"/>
    <w:rsid w:val="00EF69A0"/>
    <w:rsid w:val="00EF78D5"/>
    <w:rsid w:val="00EF7CD8"/>
    <w:rsid w:val="00EF7FF3"/>
    <w:rsid w:val="00F00E08"/>
    <w:rsid w:val="00F03A3A"/>
    <w:rsid w:val="00F044D3"/>
    <w:rsid w:val="00F066BF"/>
    <w:rsid w:val="00F10C04"/>
    <w:rsid w:val="00F10F1A"/>
    <w:rsid w:val="00F10FEA"/>
    <w:rsid w:val="00F11255"/>
    <w:rsid w:val="00F11498"/>
    <w:rsid w:val="00F11C72"/>
    <w:rsid w:val="00F1339C"/>
    <w:rsid w:val="00F156B4"/>
    <w:rsid w:val="00F15772"/>
    <w:rsid w:val="00F20FBA"/>
    <w:rsid w:val="00F2131E"/>
    <w:rsid w:val="00F22381"/>
    <w:rsid w:val="00F24F51"/>
    <w:rsid w:val="00F26782"/>
    <w:rsid w:val="00F276D3"/>
    <w:rsid w:val="00F32BF4"/>
    <w:rsid w:val="00F33841"/>
    <w:rsid w:val="00F348C4"/>
    <w:rsid w:val="00F36FF2"/>
    <w:rsid w:val="00F40004"/>
    <w:rsid w:val="00F41228"/>
    <w:rsid w:val="00F413EE"/>
    <w:rsid w:val="00F41E01"/>
    <w:rsid w:val="00F42493"/>
    <w:rsid w:val="00F44E85"/>
    <w:rsid w:val="00F4543B"/>
    <w:rsid w:val="00F46053"/>
    <w:rsid w:val="00F46CDD"/>
    <w:rsid w:val="00F470B1"/>
    <w:rsid w:val="00F470C9"/>
    <w:rsid w:val="00F5053F"/>
    <w:rsid w:val="00F506B7"/>
    <w:rsid w:val="00F54088"/>
    <w:rsid w:val="00F5748F"/>
    <w:rsid w:val="00F6021F"/>
    <w:rsid w:val="00F618D6"/>
    <w:rsid w:val="00F6425E"/>
    <w:rsid w:val="00F651C3"/>
    <w:rsid w:val="00F66195"/>
    <w:rsid w:val="00F70596"/>
    <w:rsid w:val="00F7068F"/>
    <w:rsid w:val="00F70974"/>
    <w:rsid w:val="00F74D2A"/>
    <w:rsid w:val="00F752FE"/>
    <w:rsid w:val="00F77C5D"/>
    <w:rsid w:val="00F800F8"/>
    <w:rsid w:val="00F82570"/>
    <w:rsid w:val="00F84DCA"/>
    <w:rsid w:val="00F859E2"/>
    <w:rsid w:val="00F862CB"/>
    <w:rsid w:val="00F86D96"/>
    <w:rsid w:val="00F86DAB"/>
    <w:rsid w:val="00F871E6"/>
    <w:rsid w:val="00F877F5"/>
    <w:rsid w:val="00F90F96"/>
    <w:rsid w:val="00F92BED"/>
    <w:rsid w:val="00F92DF4"/>
    <w:rsid w:val="00F94CC0"/>
    <w:rsid w:val="00F95479"/>
    <w:rsid w:val="00F967D5"/>
    <w:rsid w:val="00FA126A"/>
    <w:rsid w:val="00FA145B"/>
    <w:rsid w:val="00FA43AF"/>
    <w:rsid w:val="00FB0A76"/>
    <w:rsid w:val="00FB12F1"/>
    <w:rsid w:val="00FB1EE0"/>
    <w:rsid w:val="00FB1F12"/>
    <w:rsid w:val="00FB398F"/>
    <w:rsid w:val="00FB475F"/>
    <w:rsid w:val="00FB4D57"/>
    <w:rsid w:val="00FB51AA"/>
    <w:rsid w:val="00FB54FA"/>
    <w:rsid w:val="00FB65E5"/>
    <w:rsid w:val="00FB6A9B"/>
    <w:rsid w:val="00FB70AE"/>
    <w:rsid w:val="00FB7A2A"/>
    <w:rsid w:val="00FC0646"/>
    <w:rsid w:val="00FC24D0"/>
    <w:rsid w:val="00FC2A5D"/>
    <w:rsid w:val="00FC30C6"/>
    <w:rsid w:val="00FC39F7"/>
    <w:rsid w:val="00FC3A2C"/>
    <w:rsid w:val="00FC5D49"/>
    <w:rsid w:val="00FC63C7"/>
    <w:rsid w:val="00FC7146"/>
    <w:rsid w:val="00FC72D4"/>
    <w:rsid w:val="00FC76A2"/>
    <w:rsid w:val="00FD0E26"/>
    <w:rsid w:val="00FD0F83"/>
    <w:rsid w:val="00FD11ED"/>
    <w:rsid w:val="00FD1414"/>
    <w:rsid w:val="00FD2DCD"/>
    <w:rsid w:val="00FD40B4"/>
    <w:rsid w:val="00FD4965"/>
    <w:rsid w:val="00FD52BD"/>
    <w:rsid w:val="00FD5F9B"/>
    <w:rsid w:val="00FD6F49"/>
    <w:rsid w:val="00FE1B44"/>
    <w:rsid w:val="00FE4758"/>
    <w:rsid w:val="00FE5296"/>
    <w:rsid w:val="00FE7A30"/>
    <w:rsid w:val="00FF2239"/>
    <w:rsid w:val="00FF413E"/>
    <w:rsid w:val="00FF4889"/>
    <w:rsid w:val="00FF4901"/>
    <w:rsid w:val="00FF492E"/>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96"/>
    <w:pPr>
      <w:jc w:val="both"/>
    </w:pPr>
    <w:rPr>
      <w:sz w:val="24"/>
      <w:lang w:val="en-GB" w:eastAsia="en-AU"/>
    </w:rPr>
  </w:style>
  <w:style w:type="paragraph" w:styleId="Heading1">
    <w:name w:val="heading 1"/>
    <w:basedOn w:val="Chapterheading"/>
    <w:next w:val="Normal"/>
    <w:link w:val="Heading1Char"/>
    <w:qFormat/>
    <w:rsid w:val="007069F0"/>
    <w:pPr>
      <w:outlineLvl w:val="0"/>
    </w:pPr>
    <w:rPr>
      <w:lang w:val="en-NZ"/>
    </w:rPr>
  </w:style>
  <w:style w:type="paragraph" w:styleId="Heading2">
    <w:name w:val="heading 2"/>
    <w:next w:val="Normal"/>
    <w:link w:val="Heading2Char"/>
    <w:qFormat/>
    <w:rsid w:val="007069F0"/>
    <w:pPr>
      <w:outlineLvl w:val="1"/>
    </w:pPr>
    <w:rPr>
      <w:rFonts w:ascii="Times New Roman Bold" w:hAnsi="Times New Roman Bold"/>
      <w:b/>
      <w:kern w:val="28"/>
      <w:sz w:val="24"/>
      <w:szCs w:val="24"/>
      <w:lang w:eastAsia="en-AU"/>
    </w:rPr>
  </w:style>
  <w:style w:type="paragraph" w:styleId="Heading3">
    <w:name w:val="heading 3"/>
    <w:basedOn w:val="Heading2"/>
    <w:next w:val="Normal"/>
    <w:link w:val="Heading3Char"/>
    <w:qFormat/>
    <w:rsid w:val="000B4B82"/>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withborder">
    <w:name w:val="Bullets - with border"/>
    <w:basedOn w:val="Bullets"/>
    <w:qFormat/>
    <w:rsid w:val="00E460D3"/>
    <w:pPr>
      <w:tabs>
        <w:tab w:val="clear" w:pos="1418"/>
      </w:tabs>
      <w:ind w:left="567"/>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uiPriority w:val="99"/>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basedOn w:val="Normal"/>
    <w:rsid w:val="0075738C"/>
    <w:pPr>
      <w:numPr>
        <w:numId w:val="3"/>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4"/>
      </w:numPr>
    </w:pPr>
    <w:rPr>
      <w:snapToGrid w:val="0"/>
      <w:lang w:eastAsia="en-US"/>
    </w:rPr>
  </w:style>
  <w:style w:type="paragraph" w:customStyle="1" w:styleId="Chapter4">
    <w:name w:val="Chapter 4"/>
    <w:basedOn w:val="Chapter2"/>
    <w:link w:val="Chapter4Char"/>
    <w:rsid w:val="00725975"/>
    <w:pPr>
      <w:numPr>
        <w:numId w:val="5"/>
      </w:numPr>
    </w:pPr>
  </w:style>
  <w:style w:type="paragraph" w:customStyle="1" w:styleId="Chapter3">
    <w:name w:val="Chapter 3"/>
    <w:basedOn w:val="Chapter1"/>
    <w:rsid w:val="00725975"/>
    <w:pPr>
      <w:numPr>
        <w:numId w:val="6"/>
      </w:numPr>
    </w:pPr>
  </w:style>
  <w:style w:type="paragraph" w:customStyle="1" w:styleId="Indentbullet">
    <w:name w:val="Indent bullet"/>
    <w:basedOn w:val="Normal"/>
    <w:rsid w:val="00725975"/>
    <w:pPr>
      <w:numPr>
        <w:numId w:val="7"/>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5738C"/>
    <w:pPr>
      <w:ind w:left="1276" w:right="515"/>
    </w:pPr>
    <w:rPr>
      <w:sz w:val="22"/>
      <w:szCs w:val="22"/>
      <w:lang w:val="en-NZ"/>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BA3303"/>
    <w:pPr>
      <w:tabs>
        <w:tab w:val="left" w:pos="1985"/>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8"/>
      </w:numPr>
    </w:pPr>
  </w:style>
  <w:style w:type="paragraph" w:customStyle="1" w:styleId="Bullets">
    <w:name w:val="Bullets"/>
    <w:basedOn w:val="Bullet"/>
    <w:link w:val="BulletsChar"/>
    <w:rsid w:val="008840A1"/>
    <w:pPr>
      <w:numPr>
        <w:numId w:val="1"/>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4Char">
    <w:name w:val="Chapter 4 Char"/>
    <w:basedOn w:val="Chapter2Char"/>
    <w:link w:val="Chapter4"/>
    <w:rsid w:val="0067287E"/>
    <w:rPr>
      <w:snapToGrid w:val="0"/>
      <w:sz w:val="24"/>
      <w:lang w:eastAsia="en-US"/>
    </w:rPr>
  </w:style>
  <w:style w:type="character" w:customStyle="1" w:styleId="Heading1Char">
    <w:name w:val="Heading 1 Char"/>
    <w:basedOn w:val="DefaultParagraphFont"/>
    <w:link w:val="Heading1"/>
    <w:rsid w:val="007069F0"/>
    <w:rPr>
      <w:rFonts w:ascii="Times New Roman Bold" w:hAnsi="Times New Roman Bold"/>
      <w:b/>
      <w:bCs/>
      <w:caps/>
      <w:sz w:val="28"/>
      <w:szCs w:val="28"/>
      <w:lang w:eastAsia="en-AU"/>
    </w:rPr>
  </w:style>
  <w:style w:type="character" w:customStyle="1" w:styleId="Heading2Char">
    <w:name w:val="Heading 2 Char"/>
    <w:basedOn w:val="DefaultParagraphFont"/>
    <w:link w:val="Heading2"/>
    <w:rsid w:val="007069F0"/>
    <w:rPr>
      <w:rFonts w:ascii="Times New Roman Bold" w:hAnsi="Times New Roman Bold"/>
      <w:b/>
      <w:kern w:val="28"/>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B4B82"/>
    <w:rPr>
      <w:rFonts w:ascii="Times New Roman Bold" w:hAnsi="Times New Roman Bold"/>
      <w:b/>
      <w:i/>
      <w:kern w:val="28"/>
      <w:sz w:val="24"/>
      <w:szCs w:val="24"/>
      <w:lang w:eastAsia="en-AU"/>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2F399B"/>
    <w:pPr>
      <w:spacing w:after="200" w:line="276" w:lineRule="auto"/>
      <w:ind w:left="720"/>
      <w:contextualSpacing/>
      <w:jc w:val="left"/>
    </w:pPr>
    <w:rPr>
      <w:rFonts w:asciiTheme="minorHAnsi" w:eastAsiaTheme="minorHAnsi" w:hAnsiTheme="minorHAnsi" w:cstheme="minorBidi"/>
      <w:sz w:val="22"/>
      <w:szCs w:val="22"/>
      <w:lang w:val="en-NZ" w:eastAsia="en-US"/>
    </w:rPr>
  </w:style>
  <w:style w:type="character" w:customStyle="1" w:styleId="FootnoteTextChar">
    <w:name w:val="Footnote Text Char"/>
    <w:basedOn w:val="DefaultParagraphFont"/>
    <w:link w:val="FootnoteText"/>
    <w:uiPriority w:val="99"/>
    <w:rsid w:val="0075738C"/>
    <w:rPr>
      <w:rFonts w:eastAsia="MS Mincho"/>
      <w:sz w:val="18"/>
      <w:szCs w:val="18"/>
      <w:lang w:eastAsia="ja-JP"/>
    </w:rPr>
  </w:style>
  <w:style w:type="paragraph" w:customStyle="1" w:styleId="Default">
    <w:name w:val="Default"/>
    <w:rsid w:val="005322AB"/>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rsid w:val="00A364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A11"/>
    <w:rPr>
      <w:color w:val="808080"/>
    </w:rPr>
  </w:style>
  <w:style w:type="character" w:customStyle="1" w:styleId="FooterChar">
    <w:name w:val="Footer Char"/>
    <w:basedOn w:val="DefaultParagraphFont"/>
    <w:link w:val="Footer"/>
    <w:uiPriority w:val="99"/>
    <w:rsid w:val="002E1BEA"/>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96"/>
    <w:pPr>
      <w:jc w:val="both"/>
    </w:pPr>
    <w:rPr>
      <w:sz w:val="24"/>
      <w:lang w:val="en-GB" w:eastAsia="en-AU"/>
    </w:rPr>
  </w:style>
  <w:style w:type="paragraph" w:styleId="Heading1">
    <w:name w:val="heading 1"/>
    <w:basedOn w:val="Chapterheading"/>
    <w:next w:val="Normal"/>
    <w:link w:val="Heading1Char"/>
    <w:qFormat/>
    <w:rsid w:val="007069F0"/>
    <w:pPr>
      <w:outlineLvl w:val="0"/>
    </w:pPr>
    <w:rPr>
      <w:lang w:val="en-NZ"/>
    </w:rPr>
  </w:style>
  <w:style w:type="paragraph" w:styleId="Heading2">
    <w:name w:val="heading 2"/>
    <w:next w:val="Normal"/>
    <w:link w:val="Heading2Char"/>
    <w:qFormat/>
    <w:rsid w:val="007069F0"/>
    <w:pPr>
      <w:outlineLvl w:val="1"/>
    </w:pPr>
    <w:rPr>
      <w:rFonts w:ascii="Times New Roman Bold" w:hAnsi="Times New Roman Bold"/>
      <w:b/>
      <w:kern w:val="28"/>
      <w:sz w:val="24"/>
      <w:szCs w:val="24"/>
      <w:lang w:eastAsia="en-AU"/>
    </w:rPr>
  </w:style>
  <w:style w:type="paragraph" w:styleId="Heading3">
    <w:name w:val="heading 3"/>
    <w:basedOn w:val="Heading2"/>
    <w:next w:val="Normal"/>
    <w:link w:val="Heading3Char"/>
    <w:qFormat/>
    <w:rsid w:val="000B4B82"/>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withborder">
    <w:name w:val="Bullets - with border"/>
    <w:basedOn w:val="Bullets"/>
    <w:qFormat/>
    <w:rsid w:val="00E460D3"/>
    <w:pPr>
      <w:tabs>
        <w:tab w:val="clear" w:pos="1418"/>
      </w:tabs>
      <w:ind w:left="567"/>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uiPriority w:val="99"/>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basedOn w:val="Normal"/>
    <w:rsid w:val="0075738C"/>
    <w:pPr>
      <w:numPr>
        <w:numId w:val="3"/>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4"/>
      </w:numPr>
    </w:pPr>
    <w:rPr>
      <w:snapToGrid w:val="0"/>
      <w:lang w:eastAsia="en-US"/>
    </w:rPr>
  </w:style>
  <w:style w:type="paragraph" w:customStyle="1" w:styleId="Chapter4">
    <w:name w:val="Chapter 4"/>
    <w:basedOn w:val="Chapter2"/>
    <w:link w:val="Chapter4Char"/>
    <w:rsid w:val="00725975"/>
    <w:pPr>
      <w:numPr>
        <w:numId w:val="5"/>
      </w:numPr>
    </w:pPr>
  </w:style>
  <w:style w:type="paragraph" w:customStyle="1" w:styleId="Chapter3">
    <w:name w:val="Chapter 3"/>
    <w:basedOn w:val="Chapter1"/>
    <w:rsid w:val="00725975"/>
    <w:pPr>
      <w:numPr>
        <w:numId w:val="6"/>
      </w:numPr>
    </w:pPr>
  </w:style>
  <w:style w:type="paragraph" w:customStyle="1" w:styleId="Indentbullet">
    <w:name w:val="Indent bullet"/>
    <w:basedOn w:val="Normal"/>
    <w:rsid w:val="00725975"/>
    <w:pPr>
      <w:numPr>
        <w:numId w:val="7"/>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5738C"/>
    <w:pPr>
      <w:ind w:left="1276" w:right="515"/>
    </w:pPr>
    <w:rPr>
      <w:sz w:val="22"/>
      <w:szCs w:val="22"/>
      <w:lang w:val="en-NZ"/>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BA3303"/>
    <w:pPr>
      <w:tabs>
        <w:tab w:val="left" w:pos="1985"/>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8"/>
      </w:numPr>
    </w:pPr>
  </w:style>
  <w:style w:type="paragraph" w:customStyle="1" w:styleId="Bullets">
    <w:name w:val="Bullets"/>
    <w:basedOn w:val="Bullet"/>
    <w:link w:val="BulletsChar"/>
    <w:rsid w:val="008840A1"/>
    <w:pPr>
      <w:numPr>
        <w:numId w:val="1"/>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4Char">
    <w:name w:val="Chapter 4 Char"/>
    <w:basedOn w:val="Chapter2Char"/>
    <w:link w:val="Chapter4"/>
    <w:rsid w:val="0067287E"/>
    <w:rPr>
      <w:snapToGrid w:val="0"/>
      <w:sz w:val="24"/>
      <w:lang w:eastAsia="en-US"/>
    </w:rPr>
  </w:style>
  <w:style w:type="character" w:customStyle="1" w:styleId="Heading1Char">
    <w:name w:val="Heading 1 Char"/>
    <w:basedOn w:val="DefaultParagraphFont"/>
    <w:link w:val="Heading1"/>
    <w:rsid w:val="007069F0"/>
    <w:rPr>
      <w:rFonts w:ascii="Times New Roman Bold" w:hAnsi="Times New Roman Bold"/>
      <w:b/>
      <w:bCs/>
      <w:caps/>
      <w:sz w:val="28"/>
      <w:szCs w:val="28"/>
      <w:lang w:eastAsia="en-AU"/>
    </w:rPr>
  </w:style>
  <w:style w:type="character" w:customStyle="1" w:styleId="Heading2Char">
    <w:name w:val="Heading 2 Char"/>
    <w:basedOn w:val="DefaultParagraphFont"/>
    <w:link w:val="Heading2"/>
    <w:rsid w:val="007069F0"/>
    <w:rPr>
      <w:rFonts w:ascii="Times New Roman Bold" w:hAnsi="Times New Roman Bold"/>
      <w:b/>
      <w:kern w:val="28"/>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B4B82"/>
    <w:rPr>
      <w:rFonts w:ascii="Times New Roman Bold" w:hAnsi="Times New Roman Bold"/>
      <w:b/>
      <w:i/>
      <w:kern w:val="28"/>
      <w:sz w:val="24"/>
      <w:szCs w:val="24"/>
      <w:lang w:eastAsia="en-AU"/>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2F399B"/>
    <w:pPr>
      <w:spacing w:after="200" w:line="276" w:lineRule="auto"/>
      <w:ind w:left="720"/>
      <w:contextualSpacing/>
      <w:jc w:val="left"/>
    </w:pPr>
    <w:rPr>
      <w:rFonts w:asciiTheme="minorHAnsi" w:eastAsiaTheme="minorHAnsi" w:hAnsiTheme="minorHAnsi" w:cstheme="minorBidi"/>
      <w:sz w:val="22"/>
      <w:szCs w:val="22"/>
      <w:lang w:val="en-NZ" w:eastAsia="en-US"/>
    </w:rPr>
  </w:style>
  <w:style w:type="character" w:customStyle="1" w:styleId="FootnoteTextChar">
    <w:name w:val="Footnote Text Char"/>
    <w:basedOn w:val="DefaultParagraphFont"/>
    <w:link w:val="FootnoteText"/>
    <w:uiPriority w:val="99"/>
    <w:rsid w:val="0075738C"/>
    <w:rPr>
      <w:rFonts w:eastAsia="MS Mincho"/>
      <w:sz w:val="18"/>
      <w:szCs w:val="18"/>
      <w:lang w:eastAsia="ja-JP"/>
    </w:rPr>
  </w:style>
  <w:style w:type="paragraph" w:customStyle="1" w:styleId="Default">
    <w:name w:val="Default"/>
    <w:rsid w:val="005322AB"/>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rsid w:val="00A364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A11"/>
    <w:rPr>
      <w:color w:val="808080"/>
    </w:rPr>
  </w:style>
  <w:style w:type="character" w:customStyle="1" w:styleId="FooterChar">
    <w:name w:val="Footer Char"/>
    <w:basedOn w:val="DefaultParagraphFont"/>
    <w:link w:val="Footer"/>
    <w:uiPriority w:val="99"/>
    <w:rsid w:val="002E1BEA"/>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78">
      <w:bodyDiv w:val="1"/>
      <w:marLeft w:val="0"/>
      <w:marRight w:val="0"/>
      <w:marTop w:val="0"/>
      <w:marBottom w:val="0"/>
      <w:divBdr>
        <w:top w:val="none" w:sz="0" w:space="0" w:color="auto"/>
        <w:left w:val="none" w:sz="0" w:space="0" w:color="auto"/>
        <w:bottom w:val="none" w:sz="0" w:space="0" w:color="auto"/>
        <w:right w:val="none" w:sz="0" w:space="0" w:color="auto"/>
      </w:divBdr>
    </w:div>
    <w:div w:id="178541910">
      <w:bodyDiv w:val="1"/>
      <w:marLeft w:val="0"/>
      <w:marRight w:val="0"/>
      <w:marTop w:val="0"/>
      <w:marBottom w:val="0"/>
      <w:divBdr>
        <w:top w:val="none" w:sz="0" w:space="0" w:color="auto"/>
        <w:left w:val="none" w:sz="0" w:space="0" w:color="auto"/>
        <w:bottom w:val="none" w:sz="0" w:space="0" w:color="auto"/>
        <w:right w:val="none" w:sz="0" w:space="0" w:color="auto"/>
      </w:divBdr>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696195519">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118447746">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35936222">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cy.webmaster@ird.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aboutir/newsletters/tib/previous-volumes/tax-information-bulletin-vol-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C3D3-53E3-4A01-B535-D5CFB8F8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8055</Words>
  <Characters>42532</Characters>
  <Application>Microsoft Office Word</Application>
  <DocSecurity>0</DocSecurity>
  <Lines>1250</Lines>
  <Paragraphs>432</Paragraphs>
  <ScaleCrop>false</ScaleCrop>
  <HeadingPairs>
    <vt:vector size="2" baseType="variant">
      <vt:variant>
        <vt:lpstr>Title</vt:lpstr>
      </vt:variant>
      <vt:variant>
        <vt:i4>1</vt:i4>
      </vt:variant>
    </vt:vector>
  </HeadingPairs>
  <TitlesOfParts>
    <vt:vector size="1" baseType="lpstr">
      <vt:lpstr>PAYE error correction and adjustment – an officials’ issues paper (August 2017)</vt:lpstr>
    </vt:vector>
  </TitlesOfParts>
  <Company>Inland Revenue</Company>
  <LinksUpToDate>false</LinksUpToDate>
  <CharactersWithSpaces>50155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 error correction and adjustment – an officials’ issues paper (August 2017)</dc:title>
  <dc:creator>Policy and Strategy</dc:creator>
  <cp:lastModifiedBy>David Nind</cp:lastModifiedBy>
  <cp:revision>2</cp:revision>
  <dcterms:created xsi:type="dcterms:W3CDTF">2017-08-08T03:41:00Z</dcterms:created>
  <dcterms:modified xsi:type="dcterms:W3CDTF">2017-08-08T03:42:00Z</dcterms:modified>
</cp:coreProperties>
</file>