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6A" w:rsidRPr="00E32ACB" w:rsidRDefault="007C737B" w:rsidP="00CB4B6A">
      <w:pPr>
        <w:pStyle w:val="RISheading"/>
        <w:spacing w:after="0"/>
        <w:jc w:val="center"/>
        <w:rPr>
          <w:w w:val="100"/>
          <w:sz w:val="32"/>
          <w:lang w:val="en-NZ"/>
        </w:rPr>
      </w:pPr>
      <w:bookmarkStart w:id="0" w:name="_Toc244580362"/>
      <w:bookmarkStart w:id="1" w:name="_Toc244587038"/>
      <w:bookmarkStart w:id="2" w:name="_Toc244857272"/>
      <w:bookmarkStart w:id="3" w:name="_Toc244912537"/>
      <w:bookmarkStart w:id="4" w:name="_Toc244916994"/>
      <w:bookmarkStart w:id="5" w:name="_GoBack"/>
      <w:bookmarkEnd w:id="5"/>
      <w:r w:rsidRPr="00E32ACB">
        <w:rPr>
          <w:w w:val="100"/>
          <w:sz w:val="32"/>
          <w:lang w:val="en-NZ"/>
        </w:rPr>
        <w:t>Regulatory Impact Statement</w:t>
      </w:r>
      <w:bookmarkEnd w:id="0"/>
      <w:bookmarkEnd w:id="1"/>
      <w:bookmarkEnd w:id="2"/>
      <w:bookmarkEnd w:id="3"/>
      <w:bookmarkEnd w:id="4"/>
    </w:p>
    <w:p w:rsidR="00D41679" w:rsidRPr="00E32ACB" w:rsidRDefault="00D41679" w:rsidP="00D41679">
      <w:pPr>
        <w:pStyle w:val="ListParagraph"/>
        <w:ind w:left="0" w:right="170"/>
        <w:rPr>
          <w:rFonts w:ascii="Times New Roman" w:hAnsi="Times New Roman"/>
          <w:b/>
          <w:sz w:val="24"/>
          <w:szCs w:val="24"/>
        </w:rPr>
      </w:pPr>
    </w:p>
    <w:p w:rsidR="00C9599F" w:rsidRPr="00E32ACB" w:rsidRDefault="00C9599F" w:rsidP="00D41679">
      <w:pPr>
        <w:pStyle w:val="ListParagraph"/>
        <w:ind w:left="0" w:right="170"/>
        <w:rPr>
          <w:rFonts w:ascii="Times New Roman" w:hAnsi="Times New Roman"/>
          <w:b/>
          <w:sz w:val="24"/>
          <w:szCs w:val="24"/>
        </w:rPr>
      </w:pPr>
    </w:p>
    <w:p w:rsidR="00D41679" w:rsidRPr="00E32ACB" w:rsidRDefault="00D41679" w:rsidP="00D41679">
      <w:pPr>
        <w:pStyle w:val="ListParagraph"/>
        <w:ind w:left="0" w:right="170"/>
        <w:rPr>
          <w:rFonts w:ascii="Times New Roman" w:hAnsi="Times New Roman"/>
          <w:b/>
          <w:sz w:val="24"/>
          <w:szCs w:val="24"/>
        </w:rPr>
      </w:pPr>
      <w:r w:rsidRPr="00E32ACB">
        <w:rPr>
          <w:rFonts w:ascii="Times New Roman" w:hAnsi="Times New Roman"/>
          <w:b/>
          <w:sz w:val="24"/>
          <w:szCs w:val="24"/>
        </w:rPr>
        <w:t>Design of START – legislative issues</w:t>
      </w:r>
    </w:p>
    <w:p w:rsidR="00D41679" w:rsidRPr="00E32ACB" w:rsidRDefault="00D41679" w:rsidP="00BD29D1">
      <w:pPr>
        <w:pStyle w:val="ListParagraph"/>
        <w:spacing w:line="300" w:lineRule="atLeast"/>
        <w:ind w:left="0" w:right="170"/>
        <w:contextualSpacing w:val="0"/>
        <w:rPr>
          <w:rFonts w:ascii="Times New Roman" w:hAnsi="Times New Roman"/>
          <w:b/>
          <w:sz w:val="24"/>
          <w:szCs w:val="24"/>
        </w:rPr>
      </w:pPr>
    </w:p>
    <w:p w:rsidR="00717AD8" w:rsidRPr="00E32ACB" w:rsidRDefault="00717AD8" w:rsidP="00BD29D1">
      <w:pPr>
        <w:pStyle w:val="ListParagraph"/>
        <w:spacing w:line="300" w:lineRule="atLeast"/>
        <w:ind w:left="0" w:right="170"/>
        <w:contextualSpacing w:val="0"/>
        <w:rPr>
          <w:rFonts w:ascii="Times New Roman" w:hAnsi="Times New Roman"/>
          <w:b/>
          <w:sz w:val="24"/>
          <w:szCs w:val="24"/>
        </w:rPr>
      </w:pPr>
      <w:r w:rsidRPr="00E32ACB">
        <w:rPr>
          <w:rFonts w:ascii="Times New Roman" w:hAnsi="Times New Roman"/>
          <w:b/>
          <w:sz w:val="24"/>
          <w:szCs w:val="24"/>
        </w:rPr>
        <w:t>Agency Disclosure Statement</w:t>
      </w:r>
    </w:p>
    <w:p w:rsidR="00717AD8" w:rsidRPr="00E32ACB" w:rsidRDefault="00717AD8" w:rsidP="00BD29D1">
      <w:pPr>
        <w:pStyle w:val="ListParagraph"/>
        <w:spacing w:line="300" w:lineRule="atLeast"/>
        <w:ind w:left="0" w:right="170"/>
        <w:contextualSpacing w:val="0"/>
        <w:rPr>
          <w:rFonts w:ascii="Times New Roman" w:hAnsi="Times New Roman"/>
          <w:sz w:val="24"/>
          <w:szCs w:val="24"/>
        </w:rPr>
      </w:pPr>
    </w:p>
    <w:p w:rsidR="00717AD8" w:rsidRPr="00E32ACB" w:rsidRDefault="00717AD8" w:rsidP="00BD29D1">
      <w:pPr>
        <w:pStyle w:val="ListParagraph"/>
        <w:spacing w:line="300" w:lineRule="atLeast"/>
        <w:ind w:left="0" w:right="170"/>
        <w:contextualSpacing w:val="0"/>
        <w:rPr>
          <w:rFonts w:ascii="Times New Roman" w:hAnsi="Times New Roman"/>
          <w:sz w:val="24"/>
          <w:szCs w:val="24"/>
        </w:rPr>
      </w:pPr>
      <w:r w:rsidRPr="00E32ACB">
        <w:rPr>
          <w:rFonts w:ascii="Times New Roman" w:hAnsi="Times New Roman"/>
          <w:sz w:val="24"/>
          <w:szCs w:val="24"/>
        </w:rPr>
        <w:t>This Regulatory Impact Statement (</w:t>
      </w:r>
      <w:proofErr w:type="spellStart"/>
      <w:r w:rsidRPr="00E32ACB">
        <w:rPr>
          <w:rFonts w:ascii="Times New Roman" w:hAnsi="Times New Roman"/>
          <w:sz w:val="24"/>
          <w:szCs w:val="24"/>
        </w:rPr>
        <w:t>RIS</w:t>
      </w:r>
      <w:proofErr w:type="spellEnd"/>
      <w:r w:rsidRPr="00E32ACB">
        <w:rPr>
          <w:rFonts w:ascii="Times New Roman" w:hAnsi="Times New Roman"/>
          <w:sz w:val="24"/>
          <w:szCs w:val="24"/>
        </w:rPr>
        <w:t>) has been prepared by Inland Revenue.</w:t>
      </w:r>
    </w:p>
    <w:p w:rsidR="00717AD8" w:rsidRPr="00E32ACB" w:rsidRDefault="00717AD8" w:rsidP="00BD29D1">
      <w:pPr>
        <w:pStyle w:val="ListParagraph"/>
        <w:spacing w:line="300" w:lineRule="atLeast"/>
        <w:ind w:left="0" w:right="170"/>
        <w:contextualSpacing w:val="0"/>
        <w:rPr>
          <w:rFonts w:ascii="Times New Roman" w:hAnsi="Times New Roman"/>
          <w:sz w:val="24"/>
          <w:szCs w:val="24"/>
        </w:rPr>
      </w:pPr>
    </w:p>
    <w:p w:rsidR="004A549D" w:rsidRPr="00E32ACB" w:rsidRDefault="00717AD8" w:rsidP="00BD29D1">
      <w:pPr>
        <w:pStyle w:val="ListParagraph"/>
        <w:spacing w:line="300" w:lineRule="atLeast"/>
        <w:ind w:left="0" w:right="170"/>
        <w:contextualSpacing w:val="0"/>
        <w:rPr>
          <w:rFonts w:ascii="Times New Roman" w:hAnsi="Times New Roman"/>
          <w:sz w:val="24"/>
          <w:szCs w:val="24"/>
        </w:rPr>
      </w:pPr>
      <w:r w:rsidRPr="00E32ACB">
        <w:rPr>
          <w:rFonts w:ascii="Times New Roman" w:hAnsi="Times New Roman"/>
          <w:sz w:val="24"/>
          <w:szCs w:val="24"/>
        </w:rPr>
        <w:t>It provides an analysis of options to address</w:t>
      </w:r>
      <w:r w:rsidR="00156934" w:rsidRPr="00E32ACB">
        <w:rPr>
          <w:rFonts w:ascii="Times New Roman" w:hAnsi="Times New Roman"/>
          <w:sz w:val="24"/>
          <w:szCs w:val="24"/>
        </w:rPr>
        <w:t xml:space="preserve"> three legislative issues that have arisen in relation to transferring tax types from Inland Revenue’s current computer system (FIRST) to Inland Revenue’s future computer system (START).</w:t>
      </w:r>
    </w:p>
    <w:p w:rsidR="004A549D" w:rsidRPr="00E32ACB" w:rsidRDefault="004A549D" w:rsidP="00BD29D1">
      <w:pPr>
        <w:pStyle w:val="ListParagraph"/>
        <w:spacing w:line="300" w:lineRule="atLeast"/>
        <w:ind w:left="0" w:right="170"/>
        <w:contextualSpacing w:val="0"/>
        <w:rPr>
          <w:rFonts w:ascii="Times New Roman" w:hAnsi="Times New Roman"/>
          <w:sz w:val="24"/>
          <w:szCs w:val="24"/>
        </w:rPr>
      </w:pPr>
    </w:p>
    <w:p w:rsidR="00156934" w:rsidRPr="00E32ACB" w:rsidRDefault="00156934" w:rsidP="00BD29D1">
      <w:pPr>
        <w:pStyle w:val="ListParagraph"/>
        <w:spacing w:line="300" w:lineRule="atLeast"/>
        <w:ind w:left="0" w:right="170"/>
        <w:contextualSpacing w:val="0"/>
        <w:rPr>
          <w:rFonts w:ascii="Times New Roman" w:hAnsi="Times New Roman"/>
          <w:sz w:val="24"/>
          <w:szCs w:val="24"/>
        </w:rPr>
      </w:pPr>
      <w:r w:rsidRPr="00E32ACB">
        <w:rPr>
          <w:rFonts w:ascii="Times New Roman" w:hAnsi="Times New Roman"/>
          <w:sz w:val="24"/>
          <w:szCs w:val="24"/>
        </w:rPr>
        <w:t>The three issues relate to:</w:t>
      </w:r>
    </w:p>
    <w:p w:rsidR="00156934" w:rsidRPr="00E32ACB" w:rsidRDefault="00156934" w:rsidP="00BD29D1">
      <w:pPr>
        <w:pStyle w:val="ListParagraph"/>
        <w:spacing w:line="300" w:lineRule="atLeast"/>
        <w:ind w:left="0" w:right="170"/>
        <w:contextualSpacing w:val="0"/>
        <w:rPr>
          <w:rFonts w:ascii="Times New Roman" w:hAnsi="Times New Roman"/>
          <w:sz w:val="24"/>
          <w:szCs w:val="24"/>
        </w:rPr>
      </w:pPr>
    </w:p>
    <w:p w:rsidR="00156934" w:rsidRPr="00E32ACB" w:rsidRDefault="00C936FF" w:rsidP="00100F8A">
      <w:pPr>
        <w:pStyle w:val="ListParagraph"/>
        <w:numPr>
          <w:ilvl w:val="0"/>
          <w:numId w:val="9"/>
        </w:numPr>
        <w:spacing w:line="300" w:lineRule="atLeast"/>
        <w:ind w:right="170"/>
        <w:contextualSpacing w:val="0"/>
        <w:rPr>
          <w:rFonts w:ascii="Times New Roman" w:hAnsi="Times New Roman"/>
          <w:sz w:val="24"/>
          <w:szCs w:val="24"/>
        </w:rPr>
      </w:pPr>
      <w:r w:rsidRPr="00E32ACB">
        <w:rPr>
          <w:rFonts w:ascii="Times New Roman" w:hAnsi="Times New Roman"/>
          <w:sz w:val="24"/>
          <w:szCs w:val="24"/>
        </w:rPr>
        <w:t>u</w:t>
      </w:r>
      <w:r w:rsidR="00156934" w:rsidRPr="00E32ACB">
        <w:rPr>
          <w:rFonts w:ascii="Times New Roman" w:hAnsi="Times New Roman"/>
          <w:sz w:val="24"/>
          <w:szCs w:val="24"/>
        </w:rPr>
        <w:t>se-of-money interest</w:t>
      </w:r>
      <w:r w:rsidR="00465FF9" w:rsidRPr="00E32ACB">
        <w:rPr>
          <w:rFonts w:ascii="Times New Roman" w:hAnsi="Times New Roman"/>
          <w:sz w:val="24"/>
          <w:szCs w:val="24"/>
        </w:rPr>
        <w:t xml:space="preserve"> (</w:t>
      </w:r>
      <w:proofErr w:type="spellStart"/>
      <w:r w:rsidR="00465FF9" w:rsidRPr="00E32ACB">
        <w:rPr>
          <w:rFonts w:ascii="Times New Roman" w:hAnsi="Times New Roman"/>
          <w:sz w:val="24"/>
          <w:szCs w:val="24"/>
        </w:rPr>
        <w:t>UOMI</w:t>
      </w:r>
      <w:proofErr w:type="spellEnd"/>
      <w:r w:rsidR="00465FF9" w:rsidRPr="00E32ACB">
        <w:rPr>
          <w:rFonts w:ascii="Times New Roman" w:hAnsi="Times New Roman"/>
          <w:sz w:val="24"/>
          <w:szCs w:val="24"/>
        </w:rPr>
        <w:t>)</w:t>
      </w:r>
      <w:r w:rsidR="00156934" w:rsidRPr="00E32ACB">
        <w:rPr>
          <w:rFonts w:ascii="Times New Roman" w:hAnsi="Times New Roman"/>
          <w:sz w:val="24"/>
          <w:szCs w:val="24"/>
        </w:rPr>
        <w:t xml:space="preserve"> and transfers of tax</w:t>
      </w:r>
      <w:r w:rsidRPr="00E32ACB">
        <w:rPr>
          <w:rFonts w:ascii="Times New Roman" w:hAnsi="Times New Roman"/>
          <w:sz w:val="24"/>
          <w:szCs w:val="24"/>
        </w:rPr>
        <w:t>;</w:t>
      </w:r>
    </w:p>
    <w:p w:rsidR="00C936FF" w:rsidRPr="00E32ACB" w:rsidRDefault="00C936FF" w:rsidP="00C40759">
      <w:pPr>
        <w:pStyle w:val="ListParagraph"/>
        <w:spacing w:line="300" w:lineRule="atLeast"/>
        <w:ind w:right="170"/>
        <w:contextualSpacing w:val="0"/>
        <w:rPr>
          <w:rFonts w:ascii="Times New Roman" w:hAnsi="Times New Roman"/>
          <w:sz w:val="24"/>
          <w:szCs w:val="24"/>
        </w:rPr>
      </w:pPr>
    </w:p>
    <w:p w:rsidR="00AD673D" w:rsidRPr="00E32ACB" w:rsidRDefault="00800234" w:rsidP="00100F8A">
      <w:pPr>
        <w:pStyle w:val="ListParagraph"/>
        <w:numPr>
          <w:ilvl w:val="0"/>
          <w:numId w:val="9"/>
        </w:numPr>
        <w:spacing w:line="300" w:lineRule="atLeast"/>
        <w:ind w:right="170"/>
        <w:contextualSpacing w:val="0"/>
        <w:rPr>
          <w:rFonts w:ascii="Times New Roman" w:hAnsi="Times New Roman"/>
          <w:sz w:val="24"/>
          <w:szCs w:val="24"/>
        </w:rPr>
      </w:pPr>
      <w:r w:rsidRPr="00E32ACB">
        <w:rPr>
          <w:rFonts w:ascii="Times New Roman" w:hAnsi="Times New Roman"/>
          <w:sz w:val="24"/>
          <w:szCs w:val="24"/>
        </w:rPr>
        <w:t xml:space="preserve">Amending the rules </w:t>
      </w:r>
      <w:r w:rsidR="00AD673D" w:rsidRPr="00E32ACB">
        <w:rPr>
          <w:rFonts w:ascii="Times New Roman" w:hAnsi="Times New Roman"/>
          <w:sz w:val="24"/>
          <w:szCs w:val="24"/>
        </w:rPr>
        <w:t>for new and increased assessments by the Commissioner</w:t>
      </w:r>
      <w:r w:rsidR="001F1793" w:rsidRPr="00E32ACB">
        <w:rPr>
          <w:rFonts w:ascii="Times New Roman" w:hAnsi="Times New Roman"/>
          <w:sz w:val="24"/>
          <w:szCs w:val="24"/>
        </w:rPr>
        <w:t xml:space="preserve"> of Inland Revenue</w:t>
      </w:r>
      <w:r w:rsidRPr="00E32ACB">
        <w:rPr>
          <w:rFonts w:ascii="Times New Roman" w:hAnsi="Times New Roman"/>
          <w:sz w:val="24"/>
          <w:szCs w:val="24"/>
        </w:rPr>
        <w:t xml:space="preserve"> by removing the new due date concept</w:t>
      </w:r>
      <w:r w:rsidR="00C936FF" w:rsidRPr="00E32ACB">
        <w:rPr>
          <w:rFonts w:ascii="Times New Roman" w:hAnsi="Times New Roman"/>
          <w:sz w:val="24"/>
          <w:szCs w:val="24"/>
        </w:rPr>
        <w:t>; and</w:t>
      </w:r>
    </w:p>
    <w:p w:rsidR="00C936FF" w:rsidRPr="00E32ACB" w:rsidRDefault="00C936FF" w:rsidP="00C40759">
      <w:pPr>
        <w:pStyle w:val="ListParagraph"/>
        <w:spacing w:line="300" w:lineRule="atLeast"/>
        <w:ind w:right="170"/>
        <w:contextualSpacing w:val="0"/>
        <w:rPr>
          <w:rFonts w:ascii="Times New Roman" w:hAnsi="Times New Roman"/>
          <w:sz w:val="24"/>
          <w:szCs w:val="24"/>
        </w:rPr>
      </w:pPr>
    </w:p>
    <w:p w:rsidR="00581C7D" w:rsidRPr="00E32ACB" w:rsidRDefault="00C936FF" w:rsidP="00100F8A">
      <w:pPr>
        <w:pStyle w:val="ListParagraph"/>
        <w:numPr>
          <w:ilvl w:val="0"/>
          <w:numId w:val="9"/>
        </w:numPr>
        <w:spacing w:line="300" w:lineRule="atLeast"/>
        <w:ind w:right="170"/>
        <w:contextualSpacing w:val="0"/>
        <w:rPr>
          <w:rFonts w:ascii="Times New Roman" w:hAnsi="Times New Roman"/>
          <w:sz w:val="24"/>
          <w:szCs w:val="24"/>
        </w:rPr>
      </w:pPr>
      <w:proofErr w:type="gramStart"/>
      <w:r w:rsidRPr="00E32ACB">
        <w:rPr>
          <w:rFonts w:ascii="Times New Roman" w:hAnsi="Times New Roman"/>
          <w:sz w:val="24"/>
          <w:szCs w:val="24"/>
        </w:rPr>
        <w:t>t</w:t>
      </w:r>
      <w:r w:rsidR="00581C7D" w:rsidRPr="00E32ACB">
        <w:rPr>
          <w:rFonts w:ascii="Times New Roman" w:hAnsi="Times New Roman"/>
          <w:sz w:val="24"/>
          <w:szCs w:val="24"/>
        </w:rPr>
        <w:t>he</w:t>
      </w:r>
      <w:proofErr w:type="gramEnd"/>
      <w:r w:rsidR="00581C7D" w:rsidRPr="00E32ACB">
        <w:rPr>
          <w:rFonts w:ascii="Times New Roman" w:hAnsi="Times New Roman"/>
          <w:sz w:val="24"/>
          <w:szCs w:val="24"/>
        </w:rPr>
        <w:t xml:space="preserve"> administration of the grace periods concept </w:t>
      </w:r>
      <w:r w:rsidR="00741AF5" w:rsidRPr="00E32ACB">
        <w:rPr>
          <w:rFonts w:ascii="Times New Roman" w:hAnsi="Times New Roman"/>
          <w:sz w:val="24"/>
          <w:szCs w:val="24"/>
        </w:rPr>
        <w:t xml:space="preserve">(which provides for additional time for payment of a debt before late payment penalties are imposed) </w:t>
      </w:r>
      <w:r w:rsidR="00581C7D" w:rsidRPr="00E32ACB">
        <w:rPr>
          <w:rFonts w:ascii="Times New Roman" w:hAnsi="Times New Roman"/>
          <w:sz w:val="24"/>
          <w:szCs w:val="24"/>
        </w:rPr>
        <w:t xml:space="preserve">throughout the transition of tax types from FIRST to START. </w:t>
      </w:r>
    </w:p>
    <w:p w:rsidR="00CF221F" w:rsidRPr="00E32ACB" w:rsidRDefault="00CF221F" w:rsidP="00BD29D1">
      <w:pPr>
        <w:pStyle w:val="ListParagraph"/>
        <w:spacing w:line="300" w:lineRule="atLeast"/>
        <w:ind w:right="170"/>
        <w:contextualSpacing w:val="0"/>
        <w:rPr>
          <w:rFonts w:ascii="Times New Roman" w:hAnsi="Times New Roman"/>
          <w:sz w:val="24"/>
          <w:szCs w:val="24"/>
        </w:rPr>
      </w:pPr>
    </w:p>
    <w:p w:rsidR="00CF221F" w:rsidRPr="00E32ACB" w:rsidRDefault="00CF221F" w:rsidP="00BD29D1">
      <w:pPr>
        <w:pStyle w:val="Text"/>
        <w:spacing w:before="0" w:after="0" w:line="300" w:lineRule="atLeast"/>
        <w:ind w:right="170"/>
        <w:rPr>
          <w:rFonts w:ascii="Times New Roman" w:hAnsi="Times New Roman"/>
          <w:sz w:val="24"/>
          <w:szCs w:val="24"/>
          <w:lang w:val="en-NZ"/>
        </w:rPr>
      </w:pPr>
      <w:r w:rsidRPr="00E32ACB">
        <w:rPr>
          <w:rFonts w:ascii="Times New Roman" w:hAnsi="Times New Roman"/>
          <w:sz w:val="24"/>
          <w:szCs w:val="24"/>
          <w:lang w:val="en-NZ"/>
        </w:rPr>
        <w:t>The options considered are intended to simplify the transition from FIRST to START while at the same time ensuring that the integrity of the tax system is preserved.  The options were developed in the context of the wider tax policy framework of a clear and coherent broad-base, low-rate tax system.</w:t>
      </w:r>
    </w:p>
    <w:p w:rsidR="00CF221F" w:rsidRPr="00E32ACB" w:rsidRDefault="00CF221F" w:rsidP="00BD29D1">
      <w:pPr>
        <w:pStyle w:val="Text"/>
        <w:spacing w:before="0" w:after="0" w:line="300" w:lineRule="atLeast"/>
        <w:ind w:right="170"/>
        <w:rPr>
          <w:rFonts w:ascii="Times New Roman" w:hAnsi="Times New Roman"/>
          <w:sz w:val="24"/>
          <w:szCs w:val="24"/>
          <w:lang w:val="en-NZ"/>
        </w:rPr>
      </w:pPr>
    </w:p>
    <w:p w:rsidR="00CF221F" w:rsidRPr="00E32ACB" w:rsidRDefault="00970590" w:rsidP="00BD29D1">
      <w:pPr>
        <w:pStyle w:val="Text"/>
        <w:spacing w:before="0" w:after="0" w:line="300" w:lineRule="atLeast"/>
        <w:ind w:right="170"/>
        <w:rPr>
          <w:rFonts w:ascii="Times New Roman" w:hAnsi="Times New Roman"/>
          <w:sz w:val="24"/>
          <w:szCs w:val="24"/>
          <w:lang w:val="en-NZ"/>
        </w:rPr>
      </w:pPr>
      <w:r w:rsidRPr="00E32ACB">
        <w:rPr>
          <w:rFonts w:ascii="Times New Roman" w:hAnsi="Times New Roman"/>
          <w:sz w:val="24"/>
          <w:szCs w:val="24"/>
          <w:lang w:val="en-NZ"/>
        </w:rPr>
        <w:t>L</w:t>
      </w:r>
      <w:r w:rsidR="00CF221F" w:rsidRPr="00E32ACB">
        <w:rPr>
          <w:rFonts w:ascii="Times New Roman" w:hAnsi="Times New Roman"/>
          <w:sz w:val="24"/>
          <w:szCs w:val="24"/>
          <w:lang w:val="en-NZ"/>
        </w:rPr>
        <w:t xml:space="preserve">egislative change is required </w:t>
      </w:r>
      <w:r w:rsidR="00C936FF" w:rsidRPr="00E32ACB">
        <w:rPr>
          <w:rFonts w:ascii="Times New Roman" w:hAnsi="Times New Roman"/>
          <w:sz w:val="24"/>
          <w:szCs w:val="24"/>
          <w:lang w:val="en-NZ"/>
        </w:rPr>
        <w:t xml:space="preserve">before </w:t>
      </w:r>
      <w:r w:rsidR="00CF221F" w:rsidRPr="00E32ACB">
        <w:rPr>
          <w:rFonts w:ascii="Times New Roman" w:hAnsi="Times New Roman"/>
          <w:sz w:val="24"/>
          <w:szCs w:val="24"/>
          <w:lang w:val="en-NZ"/>
        </w:rPr>
        <w:t xml:space="preserve">February 2017 </w:t>
      </w:r>
      <w:r w:rsidR="00C936FF" w:rsidRPr="00E32ACB">
        <w:rPr>
          <w:rFonts w:ascii="Times New Roman" w:hAnsi="Times New Roman"/>
          <w:sz w:val="24"/>
          <w:szCs w:val="24"/>
          <w:lang w:val="en-NZ"/>
        </w:rPr>
        <w:t xml:space="preserve">because </w:t>
      </w:r>
      <w:r w:rsidR="00CF221F" w:rsidRPr="00E32ACB">
        <w:rPr>
          <w:rFonts w:ascii="Times New Roman" w:hAnsi="Times New Roman"/>
          <w:sz w:val="24"/>
          <w:szCs w:val="24"/>
          <w:lang w:val="en-NZ"/>
        </w:rPr>
        <w:t xml:space="preserve">this is when GST is </w:t>
      </w:r>
      <w:r w:rsidR="00741AF5" w:rsidRPr="00E32ACB">
        <w:rPr>
          <w:rFonts w:ascii="Times New Roman" w:hAnsi="Times New Roman"/>
          <w:sz w:val="24"/>
          <w:szCs w:val="24"/>
          <w:lang w:val="en-NZ"/>
        </w:rPr>
        <w:t xml:space="preserve">planned to be </w:t>
      </w:r>
      <w:r w:rsidR="00CF221F" w:rsidRPr="00E32ACB">
        <w:rPr>
          <w:rFonts w:ascii="Times New Roman" w:hAnsi="Times New Roman"/>
          <w:sz w:val="24"/>
          <w:szCs w:val="24"/>
          <w:lang w:val="en-NZ"/>
        </w:rPr>
        <w:t>tra</w:t>
      </w:r>
      <w:r w:rsidRPr="00E32ACB">
        <w:rPr>
          <w:rFonts w:ascii="Times New Roman" w:hAnsi="Times New Roman"/>
          <w:sz w:val="24"/>
          <w:szCs w:val="24"/>
          <w:lang w:val="en-NZ"/>
        </w:rPr>
        <w:t xml:space="preserve">nsitioned from FIRST to START.  This feature presented a timing constraint on the amount of consultation and the extent of the analysis that could be undertaken. </w:t>
      </w:r>
    </w:p>
    <w:p w:rsidR="004A549D" w:rsidRPr="00E32ACB" w:rsidRDefault="004A549D" w:rsidP="00BD29D1">
      <w:pPr>
        <w:pStyle w:val="Text"/>
        <w:spacing w:before="0" w:after="0" w:line="300" w:lineRule="atLeast"/>
        <w:ind w:right="170"/>
        <w:rPr>
          <w:rFonts w:ascii="Times New Roman" w:hAnsi="Times New Roman"/>
          <w:sz w:val="24"/>
          <w:szCs w:val="24"/>
          <w:lang w:val="en-NZ"/>
        </w:rPr>
      </w:pPr>
    </w:p>
    <w:p w:rsidR="00741AF5" w:rsidRPr="00E32ACB" w:rsidRDefault="004A549D" w:rsidP="004A549D">
      <w:pPr>
        <w:pStyle w:val="Text"/>
        <w:spacing w:before="0" w:after="0" w:line="300" w:lineRule="atLeast"/>
        <w:ind w:right="170"/>
        <w:rPr>
          <w:rFonts w:ascii="Times New Roman" w:hAnsi="Times New Roman"/>
          <w:sz w:val="24"/>
          <w:szCs w:val="24"/>
          <w:lang w:val="en-NZ"/>
        </w:rPr>
      </w:pPr>
      <w:r w:rsidRPr="00E32ACB">
        <w:rPr>
          <w:rFonts w:ascii="Times New Roman" w:hAnsi="Times New Roman"/>
          <w:sz w:val="24"/>
          <w:szCs w:val="24"/>
          <w:lang w:val="en-NZ"/>
        </w:rPr>
        <w:t xml:space="preserve">Inland Revenue has consulted with the Treasury who are supportive of the recommendations set out in this </w:t>
      </w:r>
      <w:proofErr w:type="spellStart"/>
      <w:r w:rsidRPr="00E32ACB">
        <w:rPr>
          <w:rFonts w:ascii="Times New Roman" w:hAnsi="Times New Roman"/>
          <w:sz w:val="24"/>
          <w:szCs w:val="24"/>
          <w:lang w:val="en-NZ"/>
        </w:rPr>
        <w:t>RIS</w:t>
      </w:r>
      <w:proofErr w:type="spellEnd"/>
      <w:r w:rsidRPr="00E32ACB">
        <w:rPr>
          <w:rFonts w:ascii="Times New Roman" w:hAnsi="Times New Roman"/>
          <w:sz w:val="24"/>
          <w:szCs w:val="24"/>
          <w:lang w:val="en-NZ"/>
        </w:rPr>
        <w:t>.</w:t>
      </w:r>
      <w:r w:rsidR="00741AF5" w:rsidRPr="00E32ACB">
        <w:rPr>
          <w:rFonts w:ascii="Times New Roman" w:hAnsi="Times New Roman"/>
          <w:sz w:val="24"/>
          <w:szCs w:val="24"/>
          <w:lang w:val="en-NZ"/>
        </w:rPr>
        <w:t xml:space="preserve">  Wider consultation was not conducted due to timing constraints (legislative change is required before February 2017 as this is when GST would be transitioned from FIRST to START).</w:t>
      </w:r>
    </w:p>
    <w:p w:rsidR="00CF221F" w:rsidRPr="00E32ACB" w:rsidRDefault="00CF221F" w:rsidP="00BD29D1">
      <w:pPr>
        <w:pStyle w:val="Text"/>
        <w:spacing w:before="0" w:after="0" w:line="300" w:lineRule="atLeast"/>
        <w:ind w:right="170"/>
        <w:rPr>
          <w:rFonts w:ascii="Times New Roman" w:hAnsi="Times New Roman"/>
          <w:sz w:val="24"/>
          <w:szCs w:val="24"/>
          <w:lang w:val="en-NZ"/>
        </w:rPr>
      </w:pPr>
    </w:p>
    <w:p w:rsidR="001F1793" w:rsidRPr="00E32ACB" w:rsidRDefault="00CF221F" w:rsidP="00BD29D1">
      <w:pPr>
        <w:pStyle w:val="Text"/>
        <w:spacing w:before="0" w:after="0" w:line="300" w:lineRule="atLeast"/>
        <w:ind w:right="170"/>
        <w:rPr>
          <w:rFonts w:ascii="Times New Roman" w:hAnsi="Times New Roman"/>
          <w:sz w:val="24"/>
          <w:szCs w:val="24"/>
          <w:lang w:val="en-NZ"/>
        </w:rPr>
      </w:pPr>
      <w:r w:rsidRPr="00E32ACB">
        <w:rPr>
          <w:rFonts w:ascii="Times New Roman" w:hAnsi="Times New Roman"/>
          <w:sz w:val="24"/>
          <w:szCs w:val="24"/>
          <w:lang w:val="en-NZ"/>
        </w:rPr>
        <w:t>A key gap in the analysis is that Inland Revenue does not hold sufficient data to provide an estimate of the fiscal impact of the options</w:t>
      </w:r>
      <w:r w:rsidR="00FD1DAD" w:rsidRPr="00E32ACB">
        <w:rPr>
          <w:rFonts w:ascii="Times New Roman" w:hAnsi="Times New Roman"/>
          <w:sz w:val="24"/>
          <w:szCs w:val="24"/>
          <w:lang w:val="en-NZ"/>
        </w:rPr>
        <w:t xml:space="preserve"> relating to transfers of tax and </w:t>
      </w:r>
      <w:r w:rsidR="00800234" w:rsidRPr="00E32ACB">
        <w:rPr>
          <w:rFonts w:ascii="Times New Roman" w:hAnsi="Times New Roman"/>
          <w:sz w:val="24"/>
          <w:szCs w:val="24"/>
          <w:lang w:val="en-NZ"/>
        </w:rPr>
        <w:t>amending the rules for new and increased assessments</w:t>
      </w:r>
      <w:r w:rsidR="00FD1DAD" w:rsidRPr="00E32ACB">
        <w:rPr>
          <w:rFonts w:ascii="Times New Roman" w:hAnsi="Times New Roman"/>
          <w:sz w:val="24"/>
          <w:szCs w:val="24"/>
          <w:lang w:val="en-NZ"/>
        </w:rPr>
        <w:t>.</w:t>
      </w:r>
    </w:p>
    <w:p w:rsidR="00741AF5" w:rsidRPr="00E32ACB" w:rsidRDefault="00741AF5" w:rsidP="00BD29D1">
      <w:pPr>
        <w:pStyle w:val="Text"/>
        <w:spacing w:before="0" w:after="0" w:line="300" w:lineRule="atLeast"/>
        <w:ind w:right="170"/>
        <w:rPr>
          <w:rFonts w:ascii="Times New Roman" w:hAnsi="Times New Roman"/>
          <w:sz w:val="24"/>
          <w:szCs w:val="24"/>
          <w:lang w:val="en-NZ"/>
        </w:rPr>
      </w:pPr>
    </w:p>
    <w:p w:rsidR="001F1793" w:rsidRPr="00E32ACB" w:rsidRDefault="001F1793" w:rsidP="00BD29D1">
      <w:pPr>
        <w:pStyle w:val="Text"/>
        <w:spacing w:before="0" w:after="0" w:line="300" w:lineRule="atLeast"/>
        <w:ind w:right="170"/>
        <w:rPr>
          <w:rFonts w:ascii="Times New Roman" w:hAnsi="Times New Roman"/>
          <w:sz w:val="24"/>
          <w:szCs w:val="24"/>
          <w:lang w:val="en-NZ"/>
        </w:rPr>
      </w:pPr>
      <w:r w:rsidRPr="00E32ACB">
        <w:rPr>
          <w:rFonts w:ascii="Times New Roman" w:hAnsi="Times New Roman"/>
          <w:sz w:val="24"/>
          <w:szCs w:val="24"/>
          <w:lang w:val="en-NZ"/>
        </w:rPr>
        <w:t xml:space="preserve">A key risk is if the transition of GST to START is delayed, then FIRST will operate inconsistently with the </w:t>
      </w:r>
      <w:r w:rsidR="00D41679" w:rsidRPr="00E32ACB">
        <w:rPr>
          <w:rFonts w:ascii="Times New Roman" w:hAnsi="Times New Roman"/>
          <w:sz w:val="24"/>
          <w:szCs w:val="24"/>
          <w:lang w:val="en-NZ"/>
        </w:rPr>
        <w:t>new legislation</w:t>
      </w:r>
      <w:r w:rsidRPr="00E32ACB">
        <w:rPr>
          <w:rFonts w:ascii="Times New Roman" w:hAnsi="Times New Roman"/>
          <w:sz w:val="24"/>
          <w:szCs w:val="24"/>
          <w:lang w:val="en-NZ"/>
        </w:rPr>
        <w:t xml:space="preserve">.  Conversely, if the </w:t>
      </w:r>
      <w:r w:rsidR="00C9599F" w:rsidRPr="00E32ACB">
        <w:rPr>
          <w:rFonts w:ascii="Times New Roman" w:hAnsi="Times New Roman"/>
          <w:sz w:val="24"/>
          <w:szCs w:val="24"/>
          <w:lang w:val="en-NZ"/>
        </w:rPr>
        <w:t xml:space="preserve">new legislation </w:t>
      </w:r>
      <w:r w:rsidRPr="00E32ACB">
        <w:rPr>
          <w:rFonts w:ascii="Times New Roman" w:hAnsi="Times New Roman"/>
          <w:sz w:val="24"/>
          <w:szCs w:val="24"/>
          <w:lang w:val="en-NZ"/>
        </w:rPr>
        <w:t xml:space="preserve">is delayed and GST is transitioned to START </w:t>
      </w:r>
      <w:r w:rsidR="00C9599F" w:rsidRPr="00E32ACB">
        <w:rPr>
          <w:rFonts w:ascii="Times New Roman" w:hAnsi="Times New Roman"/>
          <w:sz w:val="24"/>
          <w:szCs w:val="24"/>
          <w:lang w:val="en-NZ"/>
        </w:rPr>
        <w:t xml:space="preserve">before </w:t>
      </w:r>
      <w:r w:rsidR="00332EDB" w:rsidRPr="00E32ACB">
        <w:rPr>
          <w:rFonts w:ascii="Times New Roman" w:hAnsi="Times New Roman"/>
          <w:sz w:val="24"/>
          <w:szCs w:val="24"/>
          <w:lang w:val="en-NZ"/>
        </w:rPr>
        <w:t xml:space="preserve">the </w:t>
      </w:r>
      <w:r w:rsidR="00C9599F" w:rsidRPr="00E32ACB">
        <w:rPr>
          <w:rFonts w:ascii="Times New Roman" w:hAnsi="Times New Roman"/>
          <w:sz w:val="24"/>
          <w:szCs w:val="24"/>
          <w:lang w:val="en-NZ"/>
        </w:rPr>
        <w:t>legislation is enacted</w:t>
      </w:r>
      <w:r w:rsidRPr="00E32ACB">
        <w:rPr>
          <w:rFonts w:ascii="Times New Roman" w:hAnsi="Times New Roman"/>
          <w:sz w:val="24"/>
          <w:szCs w:val="24"/>
          <w:lang w:val="en-NZ"/>
        </w:rPr>
        <w:t xml:space="preserve">, START would not be compliant with the existing </w:t>
      </w:r>
      <w:r w:rsidR="00C9599F" w:rsidRPr="00E32ACB">
        <w:rPr>
          <w:rFonts w:ascii="Times New Roman" w:hAnsi="Times New Roman"/>
          <w:sz w:val="24"/>
          <w:szCs w:val="24"/>
          <w:lang w:val="en-NZ"/>
        </w:rPr>
        <w:t xml:space="preserve">legislation </w:t>
      </w:r>
      <w:r w:rsidRPr="00E32ACB">
        <w:rPr>
          <w:rFonts w:ascii="Times New Roman" w:hAnsi="Times New Roman"/>
          <w:sz w:val="24"/>
          <w:szCs w:val="24"/>
          <w:lang w:val="en-NZ"/>
        </w:rPr>
        <w:t xml:space="preserve">as it would be programmed </w:t>
      </w:r>
      <w:r w:rsidR="00332EDB" w:rsidRPr="00E32ACB">
        <w:rPr>
          <w:rFonts w:ascii="Times New Roman" w:hAnsi="Times New Roman"/>
          <w:sz w:val="24"/>
          <w:szCs w:val="24"/>
          <w:lang w:val="en-NZ"/>
        </w:rPr>
        <w:t>in anticipation of the legislative amendments being passed.</w:t>
      </w:r>
    </w:p>
    <w:p w:rsidR="001F1793" w:rsidRPr="00E32ACB" w:rsidRDefault="001F1793" w:rsidP="00BD29D1">
      <w:pPr>
        <w:pStyle w:val="Text"/>
        <w:spacing w:before="0" w:after="0" w:line="300" w:lineRule="atLeast"/>
        <w:ind w:right="170"/>
        <w:rPr>
          <w:rFonts w:ascii="Times New Roman" w:hAnsi="Times New Roman"/>
          <w:sz w:val="24"/>
          <w:szCs w:val="24"/>
          <w:lang w:val="en-NZ"/>
        </w:rPr>
      </w:pPr>
    </w:p>
    <w:p w:rsidR="00156934" w:rsidRPr="00E32ACB" w:rsidRDefault="00156934" w:rsidP="00BD29D1">
      <w:pPr>
        <w:pStyle w:val="Text"/>
        <w:spacing w:before="0" w:after="0" w:line="300" w:lineRule="atLeast"/>
        <w:ind w:right="170"/>
        <w:rPr>
          <w:rFonts w:ascii="Times New Roman" w:hAnsi="Times New Roman"/>
          <w:sz w:val="24"/>
          <w:szCs w:val="24"/>
          <w:lang w:val="en-NZ"/>
        </w:rPr>
      </w:pPr>
      <w:r w:rsidRPr="00E32ACB">
        <w:rPr>
          <w:rFonts w:ascii="Times New Roman" w:hAnsi="Times New Roman"/>
          <w:sz w:val="24"/>
          <w:szCs w:val="24"/>
          <w:lang w:val="en-NZ"/>
        </w:rPr>
        <w:t xml:space="preserve">None of the policy options would impose additional costs on businesses, impair private property rights, restrict market competition, </w:t>
      </w:r>
      <w:proofErr w:type="gramStart"/>
      <w:r w:rsidRPr="00E32ACB">
        <w:rPr>
          <w:rFonts w:ascii="Times New Roman" w:hAnsi="Times New Roman"/>
          <w:sz w:val="24"/>
          <w:szCs w:val="24"/>
          <w:lang w:val="en-NZ"/>
        </w:rPr>
        <w:t>reduce</w:t>
      </w:r>
      <w:proofErr w:type="gramEnd"/>
      <w:r w:rsidRPr="00E32ACB">
        <w:rPr>
          <w:rFonts w:ascii="Times New Roman" w:hAnsi="Times New Roman"/>
          <w:sz w:val="24"/>
          <w:szCs w:val="24"/>
          <w:lang w:val="en-NZ"/>
        </w:rPr>
        <w:t xml:space="preserve"> the incentives for businesses to innovate and invest, or override fundamental common law principles.</w:t>
      </w:r>
    </w:p>
    <w:p w:rsidR="00156934" w:rsidRPr="00E32ACB" w:rsidRDefault="00156934" w:rsidP="00BD29D1">
      <w:pPr>
        <w:pStyle w:val="Text"/>
        <w:spacing w:before="0" w:after="0" w:line="300" w:lineRule="atLeast"/>
        <w:ind w:right="170"/>
        <w:rPr>
          <w:rFonts w:ascii="Times New Roman" w:hAnsi="Times New Roman"/>
          <w:sz w:val="24"/>
          <w:szCs w:val="24"/>
          <w:lang w:val="en-NZ"/>
        </w:rPr>
      </w:pPr>
    </w:p>
    <w:p w:rsidR="00717AD8" w:rsidRPr="00E32ACB" w:rsidRDefault="00717AD8" w:rsidP="00BD29D1">
      <w:pPr>
        <w:pStyle w:val="Text"/>
        <w:spacing w:before="0" w:after="0" w:line="300" w:lineRule="atLeast"/>
        <w:ind w:right="170"/>
        <w:rPr>
          <w:rFonts w:ascii="Times New Roman" w:hAnsi="Times New Roman"/>
          <w:sz w:val="24"/>
          <w:szCs w:val="24"/>
          <w:lang w:val="en-NZ"/>
        </w:rPr>
      </w:pPr>
    </w:p>
    <w:p w:rsidR="00490B6F" w:rsidRPr="00E32ACB" w:rsidRDefault="00490B6F" w:rsidP="00BD29D1">
      <w:pPr>
        <w:pStyle w:val="Text"/>
        <w:spacing w:before="0" w:after="0" w:line="300" w:lineRule="atLeast"/>
        <w:ind w:right="170"/>
        <w:rPr>
          <w:rFonts w:ascii="Times New Roman" w:hAnsi="Times New Roman"/>
          <w:sz w:val="24"/>
          <w:szCs w:val="24"/>
          <w:lang w:val="en-NZ"/>
        </w:rPr>
      </w:pPr>
    </w:p>
    <w:p w:rsidR="00490B6F" w:rsidRPr="00E32ACB" w:rsidRDefault="00490B6F" w:rsidP="00BD29D1">
      <w:pPr>
        <w:pStyle w:val="Text"/>
        <w:spacing w:before="0" w:after="0" w:line="300" w:lineRule="atLeast"/>
        <w:ind w:right="170"/>
        <w:rPr>
          <w:rFonts w:ascii="Times New Roman" w:hAnsi="Times New Roman"/>
          <w:sz w:val="24"/>
          <w:szCs w:val="24"/>
          <w:lang w:val="en-NZ"/>
        </w:rPr>
      </w:pPr>
    </w:p>
    <w:p w:rsidR="00490B6F" w:rsidRPr="00E32ACB" w:rsidRDefault="00490B6F" w:rsidP="00BD29D1">
      <w:pPr>
        <w:pStyle w:val="Text"/>
        <w:spacing w:before="0" w:after="0" w:line="300" w:lineRule="atLeast"/>
        <w:ind w:right="170"/>
        <w:rPr>
          <w:rFonts w:ascii="Times New Roman" w:hAnsi="Times New Roman"/>
          <w:sz w:val="24"/>
          <w:szCs w:val="24"/>
          <w:lang w:val="en-NZ"/>
        </w:rPr>
      </w:pPr>
    </w:p>
    <w:p w:rsidR="00717AD8" w:rsidRPr="00E32ACB" w:rsidRDefault="00717AD8" w:rsidP="00BD29D1">
      <w:pPr>
        <w:pStyle w:val="Text"/>
        <w:spacing w:before="0" w:after="0" w:line="300" w:lineRule="atLeast"/>
        <w:ind w:right="170"/>
        <w:rPr>
          <w:rFonts w:ascii="Times New Roman" w:hAnsi="Times New Roman"/>
          <w:sz w:val="24"/>
          <w:szCs w:val="24"/>
          <w:lang w:val="en-NZ"/>
        </w:rPr>
      </w:pPr>
    </w:p>
    <w:p w:rsidR="00717AD8" w:rsidRPr="00E32ACB" w:rsidRDefault="00717AD8" w:rsidP="00BD29D1">
      <w:pPr>
        <w:pStyle w:val="Text"/>
        <w:tabs>
          <w:tab w:val="left" w:pos="567"/>
        </w:tabs>
        <w:spacing w:before="0" w:after="0" w:line="300" w:lineRule="atLeast"/>
        <w:ind w:right="170"/>
        <w:rPr>
          <w:rFonts w:ascii="Times New Roman" w:hAnsi="Times New Roman"/>
          <w:sz w:val="24"/>
          <w:szCs w:val="24"/>
          <w:lang w:val="en-NZ"/>
        </w:rPr>
      </w:pPr>
      <w:r w:rsidRPr="00E32ACB">
        <w:rPr>
          <w:rFonts w:ascii="Times New Roman" w:hAnsi="Times New Roman"/>
          <w:sz w:val="24"/>
          <w:szCs w:val="24"/>
          <w:lang w:val="en-NZ"/>
        </w:rPr>
        <w:t>Mike Nutsford</w:t>
      </w:r>
    </w:p>
    <w:p w:rsidR="00717AD8" w:rsidRPr="00E32ACB" w:rsidRDefault="00717AD8" w:rsidP="00BD29D1">
      <w:pPr>
        <w:pStyle w:val="Text"/>
        <w:tabs>
          <w:tab w:val="left" w:pos="567"/>
        </w:tabs>
        <w:spacing w:before="0" w:after="0" w:line="300" w:lineRule="atLeast"/>
        <w:ind w:right="170"/>
        <w:rPr>
          <w:rFonts w:ascii="Times New Roman" w:hAnsi="Times New Roman"/>
          <w:sz w:val="24"/>
          <w:szCs w:val="24"/>
          <w:lang w:val="en-NZ"/>
        </w:rPr>
      </w:pPr>
      <w:r w:rsidRPr="00E32ACB">
        <w:rPr>
          <w:rFonts w:ascii="Times New Roman" w:hAnsi="Times New Roman"/>
          <w:sz w:val="24"/>
          <w:szCs w:val="24"/>
          <w:lang w:val="en-NZ"/>
        </w:rPr>
        <w:t>Policy Manager, Policy and Strategy</w:t>
      </w:r>
    </w:p>
    <w:p w:rsidR="00717AD8" w:rsidRPr="00E32ACB" w:rsidRDefault="00717AD8" w:rsidP="00BD29D1">
      <w:pPr>
        <w:pStyle w:val="Text"/>
        <w:tabs>
          <w:tab w:val="left" w:pos="567"/>
        </w:tabs>
        <w:spacing w:before="0" w:after="0" w:line="300" w:lineRule="atLeast"/>
        <w:ind w:right="170"/>
        <w:rPr>
          <w:rFonts w:ascii="Times New Roman" w:hAnsi="Times New Roman"/>
          <w:sz w:val="24"/>
          <w:szCs w:val="24"/>
          <w:lang w:val="en-NZ"/>
        </w:rPr>
      </w:pPr>
      <w:r w:rsidRPr="00E32ACB">
        <w:rPr>
          <w:rFonts w:ascii="Times New Roman" w:hAnsi="Times New Roman"/>
          <w:sz w:val="24"/>
          <w:szCs w:val="24"/>
          <w:lang w:val="en-NZ"/>
        </w:rPr>
        <w:t>Inland Revenue</w:t>
      </w:r>
    </w:p>
    <w:p w:rsidR="00717AD8" w:rsidRPr="00E32ACB" w:rsidRDefault="00717AD8" w:rsidP="00BD29D1">
      <w:pPr>
        <w:pStyle w:val="Text"/>
        <w:tabs>
          <w:tab w:val="left" w:pos="567"/>
        </w:tabs>
        <w:spacing w:before="0" w:after="0" w:line="300" w:lineRule="atLeast"/>
        <w:ind w:right="170"/>
        <w:rPr>
          <w:rFonts w:ascii="Times New Roman" w:hAnsi="Times New Roman"/>
          <w:sz w:val="24"/>
          <w:szCs w:val="24"/>
          <w:lang w:val="en-NZ"/>
        </w:rPr>
      </w:pPr>
    </w:p>
    <w:p w:rsidR="000545DC" w:rsidRPr="00E32ACB" w:rsidRDefault="005E6F28" w:rsidP="00BD29D1">
      <w:pPr>
        <w:pStyle w:val="Text"/>
        <w:tabs>
          <w:tab w:val="left" w:pos="567"/>
        </w:tabs>
        <w:spacing w:before="0" w:after="0" w:line="300" w:lineRule="atLeast"/>
        <w:ind w:right="170"/>
        <w:rPr>
          <w:rFonts w:ascii="Times New Roman" w:hAnsi="Times New Roman"/>
          <w:sz w:val="24"/>
          <w:szCs w:val="24"/>
          <w:lang w:val="en-NZ"/>
        </w:rPr>
      </w:pPr>
      <w:r w:rsidRPr="00E32ACB">
        <w:rPr>
          <w:rFonts w:ascii="Times New Roman" w:hAnsi="Times New Roman"/>
          <w:sz w:val="24"/>
          <w:szCs w:val="24"/>
          <w:lang w:val="en-NZ"/>
        </w:rPr>
        <w:t>2</w:t>
      </w:r>
      <w:r w:rsidR="00007FD0" w:rsidRPr="00E32ACB">
        <w:rPr>
          <w:rFonts w:ascii="Times New Roman" w:hAnsi="Times New Roman"/>
          <w:sz w:val="24"/>
          <w:szCs w:val="24"/>
          <w:lang w:val="en-NZ"/>
        </w:rPr>
        <w:t>7</w:t>
      </w:r>
      <w:r w:rsidR="007F2AED" w:rsidRPr="00E32ACB">
        <w:rPr>
          <w:rFonts w:ascii="Times New Roman" w:hAnsi="Times New Roman"/>
          <w:sz w:val="24"/>
          <w:szCs w:val="24"/>
          <w:lang w:val="en-NZ"/>
        </w:rPr>
        <w:t xml:space="preserve"> May</w:t>
      </w:r>
      <w:r w:rsidR="00717AD8" w:rsidRPr="00E32ACB">
        <w:rPr>
          <w:rFonts w:ascii="Times New Roman" w:hAnsi="Times New Roman"/>
          <w:sz w:val="24"/>
          <w:szCs w:val="24"/>
          <w:lang w:val="en-NZ"/>
        </w:rPr>
        <w:t xml:space="preserve"> 2016</w:t>
      </w:r>
      <w:bookmarkStart w:id="6" w:name="_Toc244580363"/>
      <w:bookmarkStart w:id="7" w:name="_Toc244587039"/>
      <w:bookmarkStart w:id="8" w:name="_Toc244857273"/>
      <w:bookmarkStart w:id="9" w:name="_Toc244912538"/>
      <w:bookmarkStart w:id="10" w:name="_Toc244916995"/>
      <w:r w:rsidR="001C6912" w:rsidRPr="00E32ACB">
        <w:rPr>
          <w:rFonts w:ascii="Times New Roman" w:hAnsi="Times New Roman"/>
          <w:sz w:val="24"/>
          <w:szCs w:val="24"/>
          <w:lang w:val="en-NZ"/>
        </w:rPr>
        <w:br w:type="page"/>
      </w:r>
      <w:bookmarkEnd w:id="6"/>
      <w:bookmarkEnd w:id="7"/>
      <w:bookmarkEnd w:id="8"/>
      <w:bookmarkEnd w:id="9"/>
      <w:bookmarkEnd w:id="10"/>
    </w:p>
    <w:p w:rsidR="00CA072B" w:rsidRPr="00E32ACB" w:rsidRDefault="00CA072B" w:rsidP="00BD29D1">
      <w:pPr>
        <w:spacing w:after="0" w:line="300" w:lineRule="atLeast"/>
        <w:rPr>
          <w:rFonts w:ascii="Times New Roman" w:hAnsi="Times New Roman"/>
          <w:b/>
          <w:sz w:val="24"/>
          <w:szCs w:val="24"/>
          <w:lang w:val="en-NZ"/>
        </w:rPr>
      </w:pPr>
      <w:r w:rsidRPr="00E32ACB">
        <w:rPr>
          <w:rFonts w:ascii="Times New Roman" w:hAnsi="Times New Roman"/>
          <w:b/>
          <w:sz w:val="24"/>
          <w:szCs w:val="24"/>
          <w:lang w:val="en-NZ"/>
        </w:rPr>
        <w:lastRenderedPageBreak/>
        <w:t xml:space="preserve">Reader’s guide to this </w:t>
      </w:r>
      <w:proofErr w:type="spellStart"/>
      <w:r w:rsidRPr="00E32ACB">
        <w:rPr>
          <w:rFonts w:ascii="Times New Roman" w:hAnsi="Times New Roman"/>
          <w:b/>
          <w:sz w:val="24"/>
          <w:szCs w:val="24"/>
          <w:lang w:val="en-NZ"/>
        </w:rPr>
        <w:t>RIS</w:t>
      </w:r>
      <w:proofErr w:type="spellEnd"/>
    </w:p>
    <w:p w:rsidR="00CA072B" w:rsidRPr="00E32ACB" w:rsidRDefault="00CA072B" w:rsidP="00BD29D1">
      <w:pPr>
        <w:spacing w:after="0" w:line="300" w:lineRule="atLeast"/>
        <w:rPr>
          <w:rFonts w:ascii="Times New Roman" w:hAnsi="Times New Roman"/>
          <w:b/>
          <w:sz w:val="24"/>
          <w:szCs w:val="24"/>
          <w:lang w:val="en-NZ"/>
        </w:rPr>
      </w:pPr>
    </w:p>
    <w:p w:rsidR="007D0311" w:rsidRPr="00E32ACB" w:rsidRDefault="00CA072B" w:rsidP="007D0311">
      <w:pPr>
        <w:spacing w:after="0" w:line="240" w:lineRule="auto"/>
        <w:jc w:val="both"/>
        <w:rPr>
          <w:rFonts w:ascii="Times New Roman" w:hAnsi="Times New Roman"/>
          <w:sz w:val="24"/>
          <w:szCs w:val="24"/>
          <w:lang w:val="en-NZ"/>
        </w:rPr>
      </w:pPr>
      <w:r w:rsidRPr="00E32ACB">
        <w:rPr>
          <w:rFonts w:ascii="Times New Roman" w:hAnsi="Times New Roman"/>
          <w:sz w:val="24"/>
          <w:szCs w:val="24"/>
          <w:lang w:val="en-NZ"/>
        </w:rPr>
        <w:t xml:space="preserve">This </w:t>
      </w:r>
      <w:proofErr w:type="spellStart"/>
      <w:r w:rsidRPr="00E32ACB">
        <w:rPr>
          <w:rFonts w:ascii="Times New Roman" w:hAnsi="Times New Roman"/>
          <w:sz w:val="24"/>
          <w:szCs w:val="24"/>
          <w:lang w:val="en-NZ"/>
        </w:rPr>
        <w:t>RIS</w:t>
      </w:r>
      <w:proofErr w:type="spellEnd"/>
      <w:r w:rsidRPr="00E32ACB">
        <w:rPr>
          <w:rFonts w:ascii="Times New Roman" w:hAnsi="Times New Roman"/>
          <w:sz w:val="24"/>
          <w:szCs w:val="24"/>
          <w:lang w:val="en-NZ"/>
        </w:rPr>
        <w:t xml:space="preserve"> covers three different proposals.  The </w:t>
      </w:r>
      <w:proofErr w:type="spellStart"/>
      <w:r w:rsidRPr="00E32ACB">
        <w:rPr>
          <w:rFonts w:ascii="Times New Roman" w:hAnsi="Times New Roman"/>
          <w:sz w:val="24"/>
          <w:szCs w:val="24"/>
          <w:lang w:val="en-NZ"/>
        </w:rPr>
        <w:t>RIS</w:t>
      </w:r>
      <w:proofErr w:type="spellEnd"/>
      <w:r w:rsidRPr="00E32ACB">
        <w:rPr>
          <w:rFonts w:ascii="Times New Roman" w:hAnsi="Times New Roman"/>
          <w:sz w:val="24"/>
          <w:szCs w:val="24"/>
          <w:lang w:val="en-NZ"/>
        </w:rPr>
        <w:t xml:space="preserve"> begins with generic background and objectives sections.  These are followed by a regulatory impact analysis section which provides an overview of each of the problems and their associated options for </w:t>
      </w:r>
      <w:r w:rsidR="00CA0027" w:rsidRPr="00E32ACB">
        <w:rPr>
          <w:rFonts w:ascii="Times New Roman" w:hAnsi="Times New Roman"/>
          <w:sz w:val="24"/>
          <w:szCs w:val="24"/>
          <w:lang w:val="en-NZ"/>
        </w:rPr>
        <w:t>change</w:t>
      </w:r>
      <w:r w:rsidRPr="00E32ACB">
        <w:rPr>
          <w:rFonts w:ascii="Times New Roman" w:hAnsi="Times New Roman"/>
          <w:sz w:val="24"/>
          <w:szCs w:val="24"/>
          <w:lang w:val="en-NZ"/>
        </w:rPr>
        <w:t xml:space="preserve">.  </w:t>
      </w:r>
      <w:r w:rsidR="007D0311" w:rsidRPr="00E32ACB">
        <w:rPr>
          <w:rFonts w:ascii="Times New Roman" w:hAnsi="Times New Roman"/>
          <w:sz w:val="24"/>
          <w:szCs w:val="24"/>
          <w:lang w:val="en-NZ"/>
        </w:rPr>
        <w:t xml:space="preserve">Within the overview tables </w:t>
      </w:r>
      <w:r w:rsidR="00CA0027" w:rsidRPr="00E32ACB">
        <w:rPr>
          <w:rFonts w:ascii="Times New Roman" w:hAnsi="Times New Roman"/>
          <w:sz w:val="24"/>
          <w:szCs w:val="24"/>
          <w:lang w:val="en-NZ"/>
        </w:rPr>
        <w:t xml:space="preserve">in this section </w:t>
      </w:r>
      <w:r w:rsidR="007D0311" w:rsidRPr="00E32ACB">
        <w:rPr>
          <w:rFonts w:ascii="Times New Roman" w:hAnsi="Times New Roman"/>
          <w:sz w:val="24"/>
          <w:szCs w:val="24"/>
          <w:lang w:val="en-NZ"/>
        </w:rPr>
        <w:t>the following symbols are used:</w:t>
      </w:r>
    </w:p>
    <w:p w:rsidR="007D0311" w:rsidRPr="00E32ACB" w:rsidRDefault="007D0311" w:rsidP="007D0311">
      <w:pPr>
        <w:spacing w:after="0" w:line="240" w:lineRule="auto"/>
        <w:jc w:val="both"/>
        <w:rPr>
          <w:rFonts w:ascii="Times New Roman" w:hAnsi="Times New Roman"/>
          <w:sz w:val="24"/>
          <w:szCs w:val="24"/>
          <w:lang w:val="en-NZ"/>
        </w:rPr>
      </w:pPr>
    </w:p>
    <w:p w:rsidR="007D0311" w:rsidRPr="00E32ACB" w:rsidRDefault="007D0311" w:rsidP="007D0311">
      <w:pPr>
        <w:spacing w:after="0" w:line="240" w:lineRule="auto"/>
        <w:ind w:left="720"/>
        <w:jc w:val="both"/>
        <w:rPr>
          <w:rFonts w:ascii="Times New Roman" w:hAnsi="Times New Roman"/>
          <w:sz w:val="24"/>
          <w:szCs w:val="24"/>
          <w:lang w:val="en-NZ"/>
        </w:rPr>
      </w:pPr>
      <w:r w:rsidRPr="00E32ACB">
        <w:rPr>
          <w:rFonts w:ascii="Wingdings 2" w:hAnsi="Wingdings 2"/>
          <w:sz w:val="24"/>
          <w:szCs w:val="24"/>
          <w:lang w:val="en-NZ"/>
        </w:rPr>
        <w:t></w:t>
      </w:r>
      <w:r w:rsidRPr="00E32ACB">
        <w:rPr>
          <w:rFonts w:ascii="Wingdings 2" w:hAnsi="Wingdings 2"/>
          <w:sz w:val="24"/>
          <w:szCs w:val="24"/>
          <w:lang w:val="en-NZ"/>
        </w:rPr>
        <w:t></w:t>
      </w:r>
      <w:r w:rsidRPr="00E32ACB">
        <w:rPr>
          <w:rFonts w:ascii="Times New Roman" w:hAnsi="Times New Roman"/>
          <w:sz w:val="24"/>
          <w:szCs w:val="24"/>
          <w:lang w:val="en-NZ"/>
        </w:rPr>
        <w:t xml:space="preserve"> - </w:t>
      </w:r>
      <w:r w:rsidR="0056687C" w:rsidRPr="00E32ACB">
        <w:rPr>
          <w:rFonts w:ascii="Times New Roman" w:hAnsi="Times New Roman"/>
          <w:sz w:val="24"/>
          <w:szCs w:val="24"/>
          <w:lang w:val="en-NZ"/>
        </w:rPr>
        <w:t>Significant improvement over the status quo</w:t>
      </w:r>
    </w:p>
    <w:p w:rsidR="007D0311" w:rsidRPr="00E32ACB" w:rsidRDefault="007D0311" w:rsidP="007D0311">
      <w:pPr>
        <w:spacing w:after="0" w:line="240" w:lineRule="auto"/>
        <w:ind w:left="720"/>
        <w:jc w:val="both"/>
        <w:rPr>
          <w:rFonts w:ascii="Times New Roman" w:hAnsi="Times New Roman"/>
          <w:sz w:val="24"/>
          <w:szCs w:val="24"/>
          <w:lang w:val="en-NZ"/>
        </w:rPr>
      </w:pPr>
      <w:r w:rsidRPr="00E32ACB">
        <w:rPr>
          <w:rFonts w:ascii="Wingdings 2" w:hAnsi="Wingdings 2"/>
          <w:sz w:val="24"/>
          <w:szCs w:val="24"/>
          <w:lang w:val="en-NZ"/>
        </w:rPr>
        <w:t></w:t>
      </w:r>
      <w:r w:rsidRPr="00E32ACB">
        <w:rPr>
          <w:rFonts w:ascii="Wingdings 2" w:hAnsi="Wingdings 2"/>
          <w:sz w:val="24"/>
          <w:szCs w:val="24"/>
          <w:lang w:val="en-NZ"/>
        </w:rPr>
        <w:t></w:t>
      </w:r>
      <w:r w:rsidRPr="00E32ACB">
        <w:rPr>
          <w:rFonts w:ascii="Times New Roman" w:hAnsi="Times New Roman"/>
          <w:sz w:val="24"/>
          <w:szCs w:val="24"/>
          <w:lang w:val="en-NZ"/>
        </w:rPr>
        <w:t xml:space="preserve"> - </w:t>
      </w:r>
      <w:r w:rsidR="0056687C" w:rsidRPr="00E32ACB">
        <w:rPr>
          <w:rFonts w:ascii="Times New Roman" w:hAnsi="Times New Roman"/>
          <w:sz w:val="24"/>
          <w:szCs w:val="24"/>
          <w:lang w:val="en-NZ"/>
        </w:rPr>
        <w:t>Partial improvement over the status quo</w:t>
      </w:r>
    </w:p>
    <w:p w:rsidR="007D0311" w:rsidRPr="00E32ACB" w:rsidRDefault="007D0311" w:rsidP="007D0311">
      <w:pPr>
        <w:spacing w:after="0" w:line="240" w:lineRule="auto"/>
        <w:ind w:left="720"/>
        <w:jc w:val="both"/>
        <w:rPr>
          <w:rFonts w:ascii="Times New Roman" w:hAnsi="Times New Roman"/>
          <w:sz w:val="24"/>
          <w:szCs w:val="24"/>
          <w:lang w:val="en-NZ"/>
        </w:rPr>
      </w:pPr>
      <w:r w:rsidRPr="00E32ACB">
        <w:rPr>
          <w:rFonts w:ascii="Wingdings 2" w:hAnsi="Wingdings 2"/>
          <w:sz w:val="24"/>
          <w:szCs w:val="24"/>
          <w:lang w:val="en-NZ"/>
        </w:rPr>
        <w:t></w:t>
      </w:r>
      <w:r w:rsidRPr="00E32ACB">
        <w:rPr>
          <w:rFonts w:ascii="Wingdings 2" w:hAnsi="Wingdings 2"/>
          <w:sz w:val="24"/>
          <w:szCs w:val="24"/>
          <w:lang w:val="en-NZ"/>
        </w:rPr>
        <w:t></w:t>
      </w:r>
      <w:r w:rsidRPr="00E32ACB">
        <w:rPr>
          <w:rFonts w:ascii="Times New Roman" w:hAnsi="Times New Roman"/>
          <w:sz w:val="24"/>
          <w:szCs w:val="24"/>
          <w:lang w:val="en-NZ"/>
        </w:rPr>
        <w:t xml:space="preserve"> - </w:t>
      </w:r>
      <w:r w:rsidR="0056687C" w:rsidRPr="00E32ACB">
        <w:rPr>
          <w:rFonts w:ascii="Times New Roman" w:hAnsi="Times New Roman"/>
          <w:sz w:val="24"/>
          <w:szCs w:val="24"/>
          <w:lang w:val="en-NZ"/>
        </w:rPr>
        <w:t>No improvement over the status quo</w:t>
      </w:r>
    </w:p>
    <w:p w:rsidR="00CA0027" w:rsidRPr="00E32ACB" w:rsidRDefault="00CA0027" w:rsidP="00C40759">
      <w:pPr>
        <w:spacing w:after="0" w:line="240" w:lineRule="auto"/>
        <w:jc w:val="both"/>
        <w:rPr>
          <w:rFonts w:ascii="Wingdings 2" w:hAnsi="Wingdings 2"/>
          <w:sz w:val="24"/>
          <w:szCs w:val="24"/>
          <w:lang w:val="en-NZ"/>
        </w:rPr>
      </w:pPr>
    </w:p>
    <w:p w:rsidR="00CA0027" w:rsidRPr="00E32ACB" w:rsidRDefault="00CA0027" w:rsidP="00BD29D1">
      <w:pPr>
        <w:spacing w:after="0" w:line="300" w:lineRule="atLeast"/>
        <w:rPr>
          <w:rFonts w:ascii="Times New Roman" w:hAnsi="Times New Roman"/>
          <w:sz w:val="24"/>
          <w:szCs w:val="24"/>
          <w:lang w:val="en-NZ"/>
        </w:rPr>
      </w:pPr>
      <w:r w:rsidRPr="00E32ACB">
        <w:rPr>
          <w:rFonts w:ascii="Times New Roman" w:hAnsi="Times New Roman"/>
          <w:sz w:val="24"/>
          <w:szCs w:val="24"/>
          <w:lang w:val="en-NZ"/>
        </w:rPr>
        <w:t>In order to enhance readability, detailed analysis on each of the proposals has been shifted into a set of three appendices, one for each proposal.</w:t>
      </w:r>
    </w:p>
    <w:p w:rsidR="00CA0027" w:rsidRPr="00E32ACB" w:rsidRDefault="00CA0027" w:rsidP="00BD29D1">
      <w:pPr>
        <w:spacing w:after="0" w:line="300" w:lineRule="atLeast"/>
        <w:rPr>
          <w:rFonts w:ascii="Times New Roman" w:hAnsi="Times New Roman"/>
          <w:sz w:val="24"/>
          <w:szCs w:val="24"/>
          <w:lang w:val="en-NZ"/>
        </w:rPr>
      </w:pPr>
    </w:p>
    <w:p w:rsidR="00E31B45" w:rsidRPr="00E32ACB" w:rsidRDefault="00CA072B" w:rsidP="00BD29D1">
      <w:pPr>
        <w:spacing w:after="0" w:line="300" w:lineRule="atLeast"/>
        <w:rPr>
          <w:rFonts w:ascii="Times New Roman" w:hAnsi="Times New Roman"/>
          <w:sz w:val="24"/>
          <w:szCs w:val="24"/>
          <w:lang w:val="en-NZ"/>
        </w:rPr>
      </w:pPr>
      <w:r w:rsidRPr="00E32ACB">
        <w:rPr>
          <w:rFonts w:ascii="Times New Roman" w:hAnsi="Times New Roman"/>
          <w:sz w:val="24"/>
          <w:szCs w:val="24"/>
          <w:lang w:val="en-NZ"/>
        </w:rPr>
        <w:t>Common consultation, conclusion, implementation and review sections follow</w:t>
      </w:r>
      <w:r w:rsidR="00FC5EEA" w:rsidRPr="00E32ACB">
        <w:rPr>
          <w:rFonts w:ascii="Times New Roman" w:hAnsi="Times New Roman"/>
          <w:sz w:val="24"/>
          <w:szCs w:val="24"/>
          <w:lang w:val="en-NZ"/>
        </w:rPr>
        <w:t xml:space="preserve"> the regulatory impact analysis section.</w:t>
      </w:r>
    </w:p>
    <w:p w:rsidR="00CA072B" w:rsidRPr="00E32ACB" w:rsidRDefault="00E31B45" w:rsidP="00BD29D1">
      <w:pPr>
        <w:spacing w:after="0" w:line="240" w:lineRule="auto"/>
        <w:rPr>
          <w:rFonts w:ascii="Times New Roman" w:hAnsi="Times New Roman"/>
          <w:sz w:val="24"/>
          <w:szCs w:val="24"/>
          <w:lang w:val="en-NZ"/>
        </w:rPr>
      </w:pPr>
      <w:r w:rsidRPr="00E32ACB">
        <w:rPr>
          <w:rFonts w:ascii="Times New Roman" w:hAnsi="Times New Roman"/>
          <w:sz w:val="24"/>
          <w:szCs w:val="24"/>
          <w:lang w:val="en-NZ"/>
        </w:rPr>
        <w:br w:type="page"/>
      </w:r>
    </w:p>
    <w:p w:rsidR="0018452B" w:rsidRPr="00E32ACB" w:rsidRDefault="0018452B" w:rsidP="00BD29D1">
      <w:pPr>
        <w:spacing w:after="0" w:line="300" w:lineRule="atLeast"/>
        <w:rPr>
          <w:rFonts w:ascii="Times New Roman" w:hAnsi="Times New Roman"/>
          <w:b/>
          <w:sz w:val="24"/>
          <w:szCs w:val="24"/>
          <w:lang w:val="en-NZ"/>
        </w:rPr>
      </w:pPr>
      <w:r w:rsidRPr="00E32ACB">
        <w:rPr>
          <w:rFonts w:ascii="Times New Roman" w:hAnsi="Times New Roman"/>
          <w:b/>
          <w:sz w:val="24"/>
          <w:szCs w:val="24"/>
          <w:lang w:val="en-NZ"/>
        </w:rPr>
        <w:t>STATUS QUO AND PROBLEM DEFINITION</w:t>
      </w:r>
    </w:p>
    <w:p w:rsidR="0018452B" w:rsidRPr="00E32ACB" w:rsidRDefault="0018452B" w:rsidP="00BD29D1">
      <w:pPr>
        <w:spacing w:after="0" w:line="300" w:lineRule="atLeast"/>
        <w:rPr>
          <w:rFonts w:ascii="Times New Roman" w:hAnsi="Times New Roman"/>
          <w:b/>
          <w:sz w:val="24"/>
          <w:szCs w:val="24"/>
          <w:lang w:val="en-NZ"/>
        </w:rPr>
      </w:pPr>
    </w:p>
    <w:p w:rsidR="00C74EC7" w:rsidRPr="00E32ACB" w:rsidRDefault="00C74EC7" w:rsidP="00BD29D1">
      <w:pPr>
        <w:spacing w:after="0" w:line="300" w:lineRule="atLeast"/>
        <w:rPr>
          <w:rFonts w:ascii="Times New Roman" w:hAnsi="Times New Roman"/>
          <w:b/>
          <w:sz w:val="24"/>
          <w:szCs w:val="24"/>
          <w:lang w:val="en-NZ"/>
        </w:rPr>
      </w:pPr>
      <w:r w:rsidRPr="00E32ACB">
        <w:rPr>
          <w:rFonts w:ascii="Times New Roman" w:hAnsi="Times New Roman"/>
          <w:b/>
          <w:sz w:val="24"/>
          <w:szCs w:val="24"/>
          <w:lang w:val="en-NZ"/>
        </w:rPr>
        <w:t>Inland Revenue’s transformation programme</w:t>
      </w:r>
    </w:p>
    <w:p w:rsidR="00C74EC7" w:rsidRPr="00E32ACB" w:rsidRDefault="00C74EC7" w:rsidP="00BD29D1">
      <w:pPr>
        <w:pStyle w:val="ListParagraph"/>
        <w:spacing w:line="300" w:lineRule="atLeast"/>
        <w:ind w:left="0"/>
        <w:rPr>
          <w:rFonts w:ascii="Times New Roman" w:hAnsi="Times New Roman"/>
          <w:sz w:val="24"/>
          <w:szCs w:val="24"/>
        </w:rPr>
      </w:pPr>
    </w:p>
    <w:p w:rsidR="00C74EC7" w:rsidRPr="00E32ACB" w:rsidRDefault="00C74EC7"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The Government’s objective for the revenue system is for it to be as fair and efficient as possible in raising the revenue required to meet the Government’s needs. For taxpayers the tax system should be simple to comply with, making it easy to get </w:t>
      </w:r>
      <w:r w:rsidR="004B06DF" w:rsidRPr="00E32ACB">
        <w:rPr>
          <w:rFonts w:ascii="Times New Roman" w:hAnsi="Times New Roman"/>
          <w:sz w:val="24"/>
          <w:szCs w:val="24"/>
        </w:rPr>
        <w:t xml:space="preserve">it </w:t>
      </w:r>
      <w:r w:rsidRPr="00E32ACB">
        <w:rPr>
          <w:rFonts w:ascii="Times New Roman" w:hAnsi="Times New Roman"/>
          <w:sz w:val="24"/>
          <w:szCs w:val="24"/>
        </w:rPr>
        <w:t xml:space="preserve">right and difficult to get </w:t>
      </w:r>
      <w:r w:rsidR="004B06DF" w:rsidRPr="00E32ACB">
        <w:rPr>
          <w:rFonts w:ascii="Times New Roman" w:hAnsi="Times New Roman"/>
          <w:sz w:val="24"/>
          <w:szCs w:val="24"/>
        </w:rPr>
        <w:t xml:space="preserve">it </w:t>
      </w:r>
      <w:r w:rsidRPr="00E32ACB">
        <w:rPr>
          <w:rFonts w:ascii="Times New Roman" w:hAnsi="Times New Roman"/>
          <w:sz w:val="24"/>
          <w:szCs w:val="24"/>
        </w:rPr>
        <w:t>wrong. It should serve the needs of all New Zealanders, put customers at the centre and help them from the start, rather than when things go wrong.</w:t>
      </w:r>
    </w:p>
    <w:p w:rsidR="0018452B" w:rsidRPr="00E32ACB" w:rsidRDefault="0018452B" w:rsidP="00CC7FFC">
      <w:pPr>
        <w:pStyle w:val="ListParagraph"/>
        <w:spacing w:line="300" w:lineRule="atLeast"/>
        <w:ind w:left="0"/>
        <w:rPr>
          <w:rFonts w:ascii="Times New Roman" w:hAnsi="Times New Roman"/>
          <w:sz w:val="24"/>
          <w:szCs w:val="24"/>
        </w:rPr>
      </w:pPr>
    </w:p>
    <w:p w:rsidR="00C74EC7" w:rsidRPr="00E32ACB" w:rsidRDefault="00C74EC7"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The shift to digital and greater globalisation has reshaped how businesses and individuals interact and connect, and their expectations of government.</w:t>
      </w:r>
    </w:p>
    <w:p w:rsidR="0018452B" w:rsidRPr="00E32ACB" w:rsidRDefault="0018452B" w:rsidP="00CC7FFC">
      <w:pPr>
        <w:pStyle w:val="ListParagraph"/>
        <w:spacing w:line="300" w:lineRule="atLeast"/>
        <w:ind w:left="0"/>
        <w:rPr>
          <w:rFonts w:ascii="Times New Roman" w:hAnsi="Times New Roman"/>
          <w:sz w:val="24"/>
          <w:szCs w:val="24"/>
        </w:rPr>
      </w:pPr>
    </w:p>
    <w:p w:rsidR="00C74EC7" w:rsidRPr="00E32ACB" w:rsidRDefault="00C74EC7"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Businesses are increasingly using software packages to automate processes and reduce their compliance burden. Businesses have consistently ranked tax as their highest compliance priority, and it often contributes the most to their overall compliance burden. Compliance costs could be reduced by making better use of businesses’ everyday processes and systems to meet tax obligations. Enabling businesses to spend less time on tax and more time on running their business will support Government’s wider goals of building a more competitive economy and delivering better public services. </w:t>
      </w:r>
    </w:p>
    <w:p w:rsidR="0018452B" w:rsidRPr="00E32ACB" w:rsidRDefault="0018452B" w:rsidP="00CC7FFC">
      <w:pPr>
        <w:pStyle w:val="ListParagraph"/>
        <w:spacing w:line="300" w:lineRule="atLeast"/>
        <w:ind w:left="0"/>
        <w:rPr>
          <w:rFonts w:ascii="Times New Roman" w:hAnsi="Times New Roman"/>
          <w:sz w:val="24"/>
          <w:szCs w:val="24"/>
        </w:rPr>
      </w:pPr>
    </w:p>
    <w:p w:rsidR="00C74EC7" w:rsidRPr="00E32ACB" w:rsidRDefault="00C74EC7"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The wa</w:t>
      </w:r>
      <w:r w:rsidR="00741AF5" w:rsidRPr="00E32ACB">
        <w:rPr>
          <w:rFonts w:ascii="Times New Roman" w:hAnsi="Times New Roman"/>
          <w:sz w:val="24"/>
          <w:szCs w:val="24"/>
        </w:rPr>
        <w:t>ys in which individuals work have</w:t>
      </w:r>
      <w:r w:rsidRPr="00E32ACB">
        <w:rPr>
          <w:rFonts w:ascii="Times New Roman" w:hAnsi="Times New Roman"/>
          <w:sz w:val="24"/>
          <w:szCs w:val="24"/>
        </w:rPr>
        <w:t xml:space="preserve"> changed with different types of employmen</w:t>
      </w:r>
      <w:r w:rsidR="00741AF5" w:rsidRPr="00E32ACB">
        <w:rPr>
          <w:rFonts w:ascii="Times New Roman" w:hAnsi="Times New Roman"/>
          <w:sz w:val="24"/>
          <w:szCs w:val="24"/>
        </w:rPr>
        <w:t xml:space="preserve">t and working arrangements. The </w:t>
      </w:r>
      <w:r w:rsidRPr="00E32ACB">
        <w:rPr>
          <w:rFonts w:ascii="Times New Roman" w:hAnsi="Times New Roman"/>
          <w:sz w:val="24"/>
          <w:szCs w:val="24"/>
        </w:rPr>
        <w:t>New Zealand work</w:t>
      </w:r>
      <w:r w:rsidR="00741AF5" w:rsidRPr="00E32ACB">
        <w:rPr>
          <w:rFonts w:ascii="Times New Roman" w:hAnsi="Times New Roman"/>
          <w:sz w:val="24"/>
          <w:szCs w:val="24"/>
        </w:rPr>
        <w:t>force has become more casual</w:t>
      </w:r>
      <w:r w:rsidRPr="00E32ACB">
        <w:rPr>
          <w:rFonts w:ascii="Times New Roman" w:hAnsi="Times New Roman"/>
          <w:sz w:val="24"/>
          <w:szCs w:val="24"/>
        </w:rPr>
        <w:t xml:space="preserve"> </w:t>
      </w:r>
      <w:r w:rsidR="00741AF5" w:rsidRPr="00E32ACB">
        <w:rPr>
          <w:rFonts w:ascii="Times New Roman" w:hAnsi="Times New Roman"/>
          <w:sz w:val="24"/>
          <w:szCs w:val="24"/>
        </w:rPr>
        <w:t xml:space="preserve">in nature </w:t>
      </w:r>
      <w:r w:rsidRPr="00E32ACB">
        <w:rPr>
          <w:rFonts w:ascii="Times New Roman" w:hAnsi="Times New Roman"/>
          <w:sz w:val="24"/>
          <w:szCs w:val="24"/>
        </w:rPr>
        <w:t>as permanent employment has become less common, and temporary, casual and contract work has become more prominent. Other trends include part-time and temporary workers increasingly holding multiple jobs, and more self-employment and small businesses. Many of the current tax policies and administrative processes were designed for an era when New Zealand’s workforce was more strongly characterised by salary and wage earners in permanent full-time employment arrangements.</w:t>
      </w:r>
    </w:p>
    <w:p w:rsidR="0018452B" w:rsidRPr="00E32ACB" w:rsidRDefault="0018452B" w:rsidP="00CC7FFC">
      <w:pPr>
        <w:pStyle w:val="ListParagraph"/>
        <w:spacing w:line="300" w:lineRule="atLeast"/>
        <w:ind w:left="0"/>
        <w:rPr>
          <w:rFonts w:ascii="Times New Roman" w:hAnsi="Times New Roman"/>
          <w:sz w:val="24"/>
          <w:szCs w:val="24"/>
        </w:rPr>
      </w:pPr>
    </w:p>
    <w:p w:rsidR="00C74EC7" w:rsidRPr="00E32ACB" w:rsidRDefault="00C74EC7"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To protect the Government’s ability to collect sufficient revenue to keep providing services, it is important that New Zealand’s revenue system keeps pace with change and is as efficient as possible. The fiscal challenges associated with an ageing population and associated demand for high quality healthcare and other services will add impetus to the need for a highly efficient and responsive revenue system. To meet these challenges, Inland Revenue requires a fundamental shift in the way it thinks, designs, and operates.</w:t>
      </w:r>
    </w:p>
    <w:p w:rsidR="0018452B" w:rsidRPr="00E32ACB" w:rsidRDefault="0018452B" w:rsidP="00CC7FFC">
      <w:pPr>
        <w:pStyle w:val="ListParagraph"/>
        <w:spacing w:line="300" w:lineRule="atLeast"/>
        <w:ind w:left="0"/>
        <w:rPr>
          <w:rFonts w:ascii="Times New Roman" w:hAnsi="Times New Roman"/>
          <w:sz w:val="24"/>
          <w:szCs w:val="24"/>
          <w:lang w:eastAsia="en-GB"/>
        </w:rPr>
      </w:pPr>
    </w:p>
    <w:p w:rsidR="00C74EC7" w:rsidRPr="00E32ACB" w:rsidRDefault="00C74EC7"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The Government has agreed to change the revenue system through business process and technology change. A digitally-based revenue system, simplified policies, and better use of data and intelligence to better understand customers will simplify how services are delivered and change how customers interact with the revenue system.</w:t>
      </w:r>
    </w:p>
    <w:p w:rsidR="0018452B" w:rsidRPr="00E32ACB" w:rsidRDefault="0018452B" w:rsidP="00CC7FFC">
      <w:pPr>
        <w:pStyle w:val="ListParagraph"/>
        <w:spacing w:line="300" w:lineRule="atLeast"/>
        <w:ind w:left="0"/>
        <w:rPr>
          <w:rFonts w:ascii="Times New Roman" w:hAnsi="Times New Roman"/>
          <w:sz w:val="24"/>
          <w:szCs w:val="24"/>
        </w:rPr>
      </w:pPr>
    </w:p>
    <w:p w:rsidR="00C74EC7" w:rsidRPr="00E32ACB" w:rsidRDefault="00C74EC7"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Having a good overall revenue system means having both good policies and good administration. </w:t>
      </w:r>
      <w:r w:rsidR="00A64D28" w:rsidRPr="00E32ACB">
        <w:rPr>
          <w:rFonts w:ascii="Times New Roman" w:hAnsi="Times New Roman"/>
          <w:sz w:val="24"/>
          <w:szCs w:val="24"/>
        </w:rPr>
        <w:t xml:space="preserve"> </w:t>
      </w:r>
      <w:r w:rsidRPr="00E32ACB">
        <w:rPr>
          <w:rFonts w:ascii="Times New Roman" w:hAnsi="Times New Roman"/>
          <w:sz w:val="24"/>
          <w:szCs w:val="24"/>
        </w:rPr>
        <w:t>While the policy framework is fundamentally sound, there is an opportunity to review current policy and legislative settings as levers to help modernise the revenue system and ensure it is responsive to global changes.</w:t>
      </w:r>
    </w:p>
    <w:p w:rsidR="0018452B" w:rsidRPr="00E32ACB" w:rsidRDefault="0018452B" w:rsidP="00CC7FFC">
      <w:pPr>
        <w:pStyle w:val="ListParagraph"/>
        <w:spacing w:line="300" w:lineRule="atLeast"/>
        <w:ind w:left="0"/>
        <w:rPr>
          <w:rFonts w:ascii="Times New Roman" w:hAnsi="Times New Roman"/>
          <w:sz w:val="24"/>
          <w:szCs w:val="24"/>
        </w:rPr>
      </w:pPr>
    </w:p>
    <w:p w:rsidR="00C74EC7" w:rsidRPr="00E32ACB" w:rsidRDefault="00C74EC7"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There is no doubt that Inland Revenue’s computer systems (known as FIRST) need replacement to improve resilience and agility. They have reached the end of their life and are not sustainable in the medium to long term. The FIRST systems are aging, extremely complex, very difficult and costly to maintain, and inflexible. Since FIRST was implemented, a number of income-related social policies have been added to the platform. Implementing social policies within a platform designed for tax administration has added layers of complexity and risk to Inland Revenue’s business processes and technology infrastructure. This in turn limits the department’s ability to respond to government policy priorities.</w:t>
      </w:r>
    </w:p>
    <w:p w:rsidR="0018452B" w:rsidRPr="00E32ACB" w:rsidRDefault="0018452B" w:rsidP="00CC7FFC">
      <w:pPr>
        <w:pStyle w:val="ListParagraph"/>
        <w:spacing w:line="300" w:lineRule="atLeast"/>
        <w:ind w:left="0"/>
        <w:rPr>
          <w:rFonts w:ascii="Times New Roman" w:hAnsi="Times New Roman"/>
          <w:sz w:val="24"/>
          <w:szCs w:val="24"/>
          <w:lang w:eastAsia="en-GB"/>
        </w:rPr>
      </w:pPr>
    </w:p>
    <w:p w:rsidR="00C74EC7" w:rsidRPr="00E32ACB" w:rsidRDefault="00C74EC7"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However, Business Transformation</w:t>
      </w:r>
      <w:r w:rsidR="00DC75D3" w:rsidRPr="00E32ACB">
        <w:rPr>
          <w:rFonts w:ascii="Times New Roman" w:hAnsi="Times New Roman"/>
          <w:sz w:val="24"/>
          <w:szCs w:val="24"/>
        </w:rPr>
        <w:t xml:space="preserve"> (BT)</w:t>
      </w:r>
      <w:r w:rsidRPr="00E32ACB">
        <w:rPr>
          <w:rFonts w:ascii="Times New Roman" w:hAnsi="Times New Roman"/>
          <w:sz w:val="24"/>
          <w:szCs w:val="24"/>
        </w:rPr>
        <w:t xml:space="preserve"> is far more than just updating a computer system. It is a long-term programme to modernise New Zealand’s revenue system, and will re-shape the way Inland Revenue works with customers, including improvements to policy and legislative settings and enabling more timely policy changes. A new operating model and new systems will be the catalysts for these changes.</w:t>
      </w:r>
    </w:p>
    <w:p w:rsidR="0018452B" w:rsidRPr="00E32ACB" w:rsidRDefault="0018452B" w:rsidP="00CC7FFC">
      <w:pPr>
        <w:pStyle w:val="ListParagraph"/>
        <w:spacing w:line="300" w:lineRule="atLeast"/>
        <w:ind w:left="0"/>
        <w:rPr>
          <w:rFonts w:ascii="Times New Roman" w:hAnsi="Times New Roman"/>
          <w:sz w:val="24"/>
          <w:szCs w:val="24"/>
        </w:rPr>
      </w:pPr>
    </w:p>
    <w:p w:rsidR="00053B55" w:rsidRPr="00E32ACB" w:rsidRDefault="00053B55" w:rsidP="00321804">
      <w:pPr>
        <w:pStyle w:val="ListParagraph"/>
        <w:numPr>
          <w:ilvl w:val="0"/>
          <w:numId w:val="22"/>
        </w:numPr>
        <w:spacing w:line="300" w:lineRule="atLeast"/>
        <w:ind w:left="0" w:firstLine="0"/>
        <w:rPr>
          <w:rFonts w:ascii="Times New Roman" w:hAnsi="Times New Roman"/>
          <w:sz w:val="24"/>
          <w:szCs w:val="24"/>
        </w:rPr>
      </w:pPr>
      <w:bookmarkStart w:id="11" w:name="_Ref451765593"/>
      <w:r w:rsidRPr="00E32ACB">
        <w:rPr>
          <w:rFonts w:ascii="Times New Roman" w:hAnsi="Times New Roman"/>
          <w:sz w:val="24"/>
          <w:szCs w:val="24"/>
        </w:rPr>
        <w:t>As part of BT</w:t>
      </w:r>
      <w:r w:rsidR="0018452B" w:rsidRPr="00E32ACB">
        <w:rPr>
          <w:rFonts w:ascii="Times New Roman" w:hAnsi="Times New Roman"/>
          <w:sz w:val="24"/>
          <w:szCs w:val="24"/>
        </w:rPr>
        <w:t xml:space="preserve">, FIRST </w:t>
      </w:r>
      <w:r w:rsidRPr="00E32ACB">
        <w:rPr>
          <w:rFonts w:ascii="Times New Roman" w:hAnsi="Times New Roman"/>
          <w:sz w:val="24"/>
          <w:szCs w:val="24"/>
        </w:rPr>
        <w:t>will be replaced with a commercial-off-the-shelf tax and social policy software package from FAST Enterprises, referred to as START.</w:t>
      </w:r>
      <w:r w:rsidR="00741AF5" w:rsidRPr="00E32ACB">
        <w:rPr>
          <w:rStyle w:val="FootnoteReference"/>
          <w:rFonts w:ascii="Times New Roman" w:hAnsi="Times New Roman"/>
          <w:szCs w:val="24"/>
        </w:rPr>
        <w:footnoteReference w:id="1"/>
      </w:r>
      <w:r w:rsidRPr="00E32ACB">
        <w:rPr>
          <w:rFonts w:ascii="Times New Roman" w:hAnsi="Times New Roman"/>
          <w:sz w:val="24"/>
          <w:szCs w:val="24"/>
        </w:rPr>
        <w:t xml:space="preserve">  The </w:t>
      </w:r>
      <w:r w:rsidR="00D41679" w:rsidRPr="00E32ACB">
        <w:rPr>
          <w:rFonts w:ascii="Times New Roman" w:hAnsi="Times New Roman"/>
          <w:sz w:val="24"/>
          <w:szCs w:val="24"/>
        </w:rPr>
        <w:t>revenue</w:t>
      </w:r>
      <w:r w:rsidRPr="00E32ACB">
        <w:rPr>
          <w:rFonts w:ascii="Times New Roman" w:hAnsi="Times New Roman"/>
          <w:sz w:val="24"/>
          <w:szCs w:val="24"/>
        </w:rPr>
        <w:t xml:space="preserve"> system will be transitioned to START in the following stages:</w:t>
      </w:r>
      <w:bookmarkEnd w:id="11"/>
    </w:p>
    <w:p w:rsidR="00053B55" w:rsidRPr="00E32ACB" w:rsidRDefault="00053B55" w:rsidP="00BD29D1">
      <w:pPr>
        <w:pStyle w:val="TRNormal"/>
        <w:tabs>
          <w:tab w:val="left" w:pos="567"/>
        </w:tabs>
        <w:rPr>
          <w:szCs w:val="24"/>
        </w:rPr>
      </w:pPr>
    </w:p>
    <w:p w:rsidR="00053B55" w:rsidRPr="00E32ACB" w:rsidRDefault="00AF5042" w:rsidP="00294AA6">
      <w:pPr>
        <w:pStyle w:val="TRListBullet"/>
        <w:numPr>
          <w:ilvl w:val="0"/>
          <w:numId w:val="11"/>
        </w:numPr>
        <w:spacing w:after="0"/>
        <w:rPr>
          <w:szCs w:val="24"/>
        </w:rPr>
      </w:pPr>
      <w:r w:rsidRPr="00E32ACB">
        <w:rPr>
          <w:b/>
          <w:szCs w:val="24"/>
        </w:rPr>
        <w:t xml:space="preserve">Stage 1 </w:t>
      </w:r>
      <w:r w:rsidR="00465FF9" w:rsidRPr="00E32ACB">
        <w:rPr>
          <w:szCs w:val="24"/>
        </w:rPr>
        <w:t>– GST</w:t>
      </w:r>
      <w:r w:rsidRPr="00E32ACB">
        <w:rPr>
          <w:szCs w:val="24"/>
        </w:rPr>
        <w:t xml:space="preserve"> (early 2017)</w:t>
      </w:r>
    </w:p>
    <w:p w:rsidR="00294AA6" w:rsidRPr="00E32ACB" w:rsidRDefault="00294AA6" w:rsidP="00294AA6">
      <w:pPr>
        <w:pStyle w:val="TRListBullet"/>
        <w:numPr>
          <w:ilvl w:val="0"/>
          <w:numId w:val="0"/>
        </w:numPr>
        <w:spacing w:after="0"/>
        <w:ind w:left="720"/>
        <w:rPr>
          <w:szCs w:val="24"/>
        </w:rPr>
      </w:pPr>
    </w:p>
    <w:p w:rsidR="00053B55" w:rsidRPr="00E32ACB" w:rsidRDefault="00053B55" w:rsidP="00294AA6">
      <w:pPr>
        <w:pStyle w:val="TRListBullet"/>
        <w:numPr>
          <w:ilvl w:val="0"/>
          <w:numId w:val="11"/>
        </w:numPr>
        <w:spacing w:after="0"/>
        <w:rPr>
          <w:szCs w:val="24"/>
        </w:rPr>
      </w:pPr>
      <w:r w:rsidRPr="00E32ACB">
        <w:rPr>
          <w:b/>
          <w:szCs w:val="24"/>
        </w:rPr>
        <w:t xml:space="preserve">Stage 2 </w:t>
      </w:r>
      <w:r w:rsidR="00465FF9" w:rsidRPr="00E32ACB">
        <w:rPr>
          <w:szCs w:val="24"/>
        </w:rPr>
        <w:t>– income and business taxes</w:t>
      </w:r>
    </w:p>
    <w:p w:rsidR="00294AA6" w:rsidRPr="00E32ACB" w:rsidRDefault="00294AA6" w:rsidP="00294AA6">
      <w:pPr>
        <w:pStyle w:val="TRListBullet"/>
        <w:numPr>
          <w:ilvl w:val="0"/>
          <w:numId w:val="0"/>
        </w:numPr>
        <w:spacing w:after="0"/>
        <w:ind w:left="720"/>
        <w:rPr>
          <w:szCs w:val="24"/>
        </w:rPr>
      </w:pPr>
    </w:p>
    <w:p w:rsidR="00053B55" w:rsidRPr="00E32ACB" w:rsidRDefault="00053B55" w:rsidP="00294AA6">
      <w:pPr>
        <w:pStyle w:val="TRListBullet"/>
        <w:numPr>
          <w:ilvl w:val="0"/>
          <w:numId w:val="11"/>
        </w:numPr>
        <w:spacing w:after="0"/>
        <w:rPr>
          <w:szCs w:val="24"/>
        </w:rPr>
      </w:pPr>
      <w:r w:rsidRPr="00E32ACB">
        <w:rPr>
          <w:b/>
          <w:szCs w:val="24"/>
        </w:rPr>
        <w:t xml:space="preserve">Stage </w:t>
      </w:r>
      <w:r w:rsidR="00465FF9" w:rsidRPr="00E32ACB">
        <w:rPr>
          <w:b/>
          <w:szCs w:val="24"/>
        </w:rPr>
        <w:t xml:space="preserve">3 </w:t>
      </w:r>
      <w:r w:rsidR="00465FF9" w:rsidRPr="00E32ACB">
        <w:rPr>
          <w:szCs w:val="24"/>
        </w:rPr>
        <w:t>– social policy</w:t>
      </w:r>
    </w:p>
    <w:p w:rsidR="00294AA6" w:rsidRPr="00E32ACB" w:rsidRDefault="00294AA6" w:rsidP="00294AA6">
      <w:pPr>
        <w:pStyle w:val="TRListBullet"/>
        <w:numPr>
          <w:ilvl w:val="0"/>
          <w:numId w:val="0"/>
        </w:numPr>
        <w:spacing w:after="0"/>
        <w:ind w:left="720"/>
        <w:rPr>
          <w:szCs w:val="24"/>
        </w:rPr>
      </w:pPr>
    </w:p>
    <w:p w:rsidR="00053B55" w:rsidRPr="00E32ACB" w:rsidRDefault="00053B55" w:rsidP="00294AA6">
      <w:pPr>
        <w:pStyle w:val="TRListBullet"/>
        <w:numPr>
          <w:ilvl w:val="0"/>
          <w:numId w:val="11"/>
        </w:numPr>
        <w:spacing w:after="0"/>
        <w:rPr>
          <w:szCs w:val="24"/>
        </w:rPr>
      </w:pPr>
      <w:r w:rsidRPr="00E32ACB">
        <w:rPr>
          <w:b/>
          <w:szCs w:val="24"/>
        </w:rPr>
        <w:t xml:space="preserve">Stage 4 </w:t>
      </w:r>
      <w:r w:rsidRPr="00E32ACB">
        <w:rPr>
          <w:szCs w:val="24"/>
        </w:rPr>
        <w:t>–</w:t>
      </w:r>
      <w:r w:rsidR="00465FF9" w:rsidRPr="00E32ACB">
        <w:rPr>
          <w:szCs w:val="24"/>
        </w:rPr>
        <w:t xml:space="preserve"> any remaining taxes and duties</w:t>
      </w:r>
    </w:p>
    <w:p w:rsidR="00053B55" w:rsidRPr="00E32ACB" w:rsidRDefault="00053B55" w:rsidP="00BD29D1">
      <w:pPr>
        <w:pStyle w:val="TRNormal"/>
        <w:tabs>
          <w:tab w:val="left" w:pos="567"/>
        </w:tabs>
        <w:rPr>
          <w:b/>
          <w:szCs w:val="24"/>
        </w:rPr>
      </w:pPr>
    </w:p>
    <w:p w:rsidR="003A5BD3" w:rsidRPr="00E32ACB" w:rsidRDefault="00C76829" w:rsidP="00321804">
      <w:pPr>
        <w:pStyle w:val="TRNormal"/>
        <w:numPr>
          <w:ilvl w:val="0"/>
          <w:numId w:val="22"/>
        </w:numPr>
        <w:ind w:left="0" w:firstLine="0"/>
        <w:rPr>
          <w:szCs w:val="24"/>
        </w:rPr>
      </w:pPr>
      <w:r w:rsidRPr="00E32ACB">
        <w:rPr>
          <w:szCs w:val="24"/>
        </w:rPr>
        <w:t xml:space="preserve">While thinking about how to transition </w:t>
      </w:r>
      <w:r w:rsidR="0018452B" w:rsidRPr="00E32ACB">
        <w:rPr>
          <w:szCs w:val="24"/>
        </w:rPr>
        <w:t xml:space="preserve">the </w:t>
      </w:r>
      <w:r w:rsidR="00D41679" w:rsidRPr="00E32ACB">
        <w:rPr>
          <w:szCs w:val="24"/>
        </w:rPr>
        <w:t>revenue</w:t>
      </w:r>
      <w:r w:rsidR="0018452B" w:rsidRPr="00E32ACB">
        <w:rPr>
          <w:szCs w:val="24"/>
        </w:rPr>
        <w:t xml:space="preserve"> system</w:t>
      </w:r>
      <w:r w:rsidRPr="00E32ACB">
        <w:rPr>
          <w:szCs w:val="24"/>
        </w:rPr>
        <w:t xml:space="preserve"> to START, three </w:t>
      </w:r>
      <w:r w:rsidR="0018452B" w:rsidRPr="00E32ACB">
        <w:rPr>
          <w:szCs w:val="24"/>
        </w:rPr>
        <w:t>problems</w:t>
      </w:r>
      <w:r w:rsidRPr="00E32ACB">
        <w:rPr>
          <w:szCs w:val="24"/>
        </w:rPr>
        <w:t xml:space="preserve"> have b</w:t>
      </w:r>
      <w:r w:rsidR="003A5BD3" w:rsidRPr="00E32ACB">
        <w:rPr>
          <w:szCs w:val="24"/>
        </w:rPr>
        <w:t>een identified which relate to:</w:t>
      </w:r>
    </w:p>
    <w:p w:rsidR="003A5BD3" w:rsidRPr="00E32ACB" w:rsidRDefault="003A5BD3" w:rsidP="00BD29D1">
      <w:pPr>
        <w:pStyle w:val="TRNormal"/>
        <w:tabs>
          <w:tab w:val="left" w:pos="567"/>
        </w:tabs>
        <w:ind w:left="720"/>
        <w:rPr>
          <w:szCs w:val="24"/>
        </w:rPr>
      </w:pPr>
    </w:p>
    <w:p w:rsidR="003A5BD3" w:rsidRPr="00E32ACB" w:rsidRDefault="003A5BD3" w:rsidP="00100F8A">
      <w:pPr>
        <w:pStyle w:val="TRListBullet"/>
        <w:numPr>
          <w:ilvl w:val="0"/>
          <w:numId w:val="11"/>
        </w:numPr>
        <w:spacing w:after="0"/>
        <w:rPr>
          <w:b/>
          <w:szCs w:val="24"/>
        </w:rPr>
      </w:pPr>
      <w:r w:rsidRPr="00E32ACB">
        <w:rPr>
          <w:b/>
          <w:szCs w:val="24"/>
        </w:rPr>
        <w:t>Use-of-money interest (</w:t>
      </w:r>
      <w:proofErr w:type="spellStart"/>
      <w:r w:rsidRPr="00E32ACB">
        <w:rPr>
          <w:b/>
          <w:szCs w:val="24"/>
        </w:rPr>
        <w:t>UOMI</w:t>
      </w:r>
      <w:proofErr w:type="spellEnd"/>
      <w:r w:rsidRPr="00E32ACB">
        <w:rPr>
          <w:b/>
          <w:szCs w:val="24"/>
        </w:rPr>
        <w:t>) and transfers of tax</w:t>
      </w:r>
      <w:r w:rsidR="0018452B" w:rsidRPr="00E32ACB">
        <w:rPr>
          <w:b/>
          <w:szCs w:val="24"/>
        </w:rPr>
        <w:t>.</w:t>
      </w:r>
      <w:r w:rsidR="00C92267" w:rsidRPr="00E32ACB">
        <w:rPr>
          <w:b/>
          <w:szCs w:val="24"/>
        </w:rPr>
        <w:t xml:space="preserve">  </w:t>
      </w:r>
      <w:r w:rsidR="00C92267" w:rsidRPr="00E32ACB">
        <w:rPr>
          <w:szCs w:val="24"/>
        </w:rPr>
        <w:t xml:space="preserve">Put simply, taxpayers are able to receive more </w:t>
      </w:r>
      <w:proofErr w:type="spellStart"/>
      <w:r w:rsidR="00C92267" w:rsidRPr="00E32ACB">
        <w:rPr>
          <w:szCs w:val="24"/>
        </w:rPr>
        <w:t>UOMI</w:t>
      </w:r>
      <w:proofErr w:type="spellEnd"/>
      <w:r w:rsidR="00C92267" w:rsidRPr="00E32ACB">
        <w:rPr>
          <w:szCs w:val="24"/>
        </w:rPr>
        <w:t xml:space="preserve"> from Inland Revenue on overpayments/refunds of tax than they are entitled to in some circumstances.  Underpayment </w:t>
      </w:r>
      <w:proofErr w:type="spellStart"/>
      <w:r w:rsidR="00C92267" w:rsidRPr="00E32ACB">
        <w:rPr>
          <w:szCs w:val="24"/>
        </w:rPr>
        <w:t>UOMI</w:t>
      </w:r>
      <w:proofErr w:type="spellEnd"/>
      <w:r w:rsidR="00C92267" w:rsidRPr="00E32ACB">
        <w:rPr>
          <w:szCs w:val="24"/>
        </w:rPr>
        <w:t xml:space="preserve"> payable to Inland Revenue on underpayments is also reduced in some circumstances.</w:t>
      </w:r>
      <w:r w:rsidR="00294AA6" w:rsidRPr="00E32ACB">
        <w:rPr>
          <w:szCs w:val="24"/>
        </w:rPr>
        <w:t xml:space="preserve">  These outcomes </w:t>
      </w:r>
      <w:r w:rsidR="003D553E" w:rsidRPr="00E32ACB">
        <w:rPr>
          <w:szCs w:val="24"/>
        </w:rPr>
        <w:t xml:space="preserve">adversely </w:t>
      </w:r>
      <w:r w:rsidR="00294AA6" w:rsidRPr="00E32ACB">
        <w:rPr>
          <w:szCs w:val="24"/>
        </w:rPr>
        <w:t>impact the integrity and coherence of the current rules and give rise to both efficiency and fairness concerns</w:t>
      </w:r>
    </w:p>
    <w:p w:rsidR="00BD29D1" w:rsidRPr="00E32ACB" w:rsidRDefault="00BD29D1" w:rsidP="00BD29D1">
      <w:pPr>
        <w:pStyle w:val="TRListBullet"/>
        <w:numPr>
          <w:ilvl w:val="0"/>
          <w:numId w:val="0"/>
        </w:numPr>
        <w:spacing w:after="0"/>
        <w:ind w:left="720"/>
        <w:rPr>
          <w:b/>
          <w:szCs w:val="24"/>
        </w:rPr>
      </w:pPr>
    </w:p>
    <w:p w:rsidR="00AD673D" w:rsidRPr="00E32ACB" w:rsidRDefault="00800234" w:rsidP="00100F8A">
      <w:pPr>
        <w:pStyle w:val="ListParagraph"/>
        <w:numPr>
          <w:ilvl w:val="0"/>
          <w:numId w:val="11"/>
        </w:numPr>
        <w:spacing w:line="300" w:lineRule="atLeast"/>
        <w:rPr>
          <w:rFonts w:ascii="Times New Roman" w:hAnsi="Times New Roman"/>
          <w:b/>
          <w:sz w:val="24"/>
          <w:szCs w:val="24"/>
          <w:lang w:eastAsia="en-AU"/>
        </w:rPr>
      </w:pPr>
      <w:r w:rsidRPr="00E32ACB">
        <w:rPr>
          <w:rFonts w:ascii="Times New Roman" w:hAnsi="Times New Roman"/>
          <w:b/>
          <w:sz w:val="24"/>
          <w:szCs w:val="24"/>
          <w:lang w:eastAsia="en-AU"/>
        </w:rPr>
        <w:t xml:space="preserve">Amending the rules </w:t>
      </w:r>
      <w:r w:rsidR="00AD673D" w:rsidRPr="00E32ACB">
        <w:rPr>
          <w:rFonts w:ascii="Times New Roman" w:hAnsi="Times New Roman"/>
          <w:b/>
          <w:sz w:val="24"/>
          <w:szCs w:val="24"/>
          <w:lang w:eastAsia="en-AU"/>
        </w:rPr>
        <w:t>for new and increased assessments by the Commissioner</w:t>
      </w:r>
      <w:r w:rsidRPr="00E32ACB">
        <w:rPr>
          <w:rFonts w:ascii="Times New Roman" w:hAnsi="Times New Roman"/>
          <w:b/>
          <w:sz w:val="24"/>
          <w:szCs w:val="24"/>
          <w:lang w:eastAsia="en-AU"/>
        </w:rPr>
        <w:t xml:space="preserve"> </w:t>
      </w:r>
      <w:r w:rsidR="00CB704C" w:rsidRPr="00E32ACB">
        <w:rPr>
          <w:rFonts w:ascii="Times New Roman" w:hAnsi="Times New Roman"/>
          <w:b/>
          <w:sz w:val="24"/>
          <w:szCs w:val="24"/>
          <w:lang w:eastAsia="en-AU"/>
        </w:rPr>
        <w:t xml:space="preserve">after the original due date </w:t>
      </w:r>
      <w:r w:rsidRPr="00E32ACB">
        <w:rPr>
          <w:rFonts w:ascii="Times New Roman" w:hAnsi="Times New Roman"/>
          <w:b/>
          <w:sz w:val="24"/>
          <w:szCs w:val="24"/>
          <w:lang w:eastAsia="en-AU"/>
        </w:rPr>
        <w:t>(removal of the new due date concept)</w:t>
      </w:r>
      <w:r w:rsidR="00CB704C" w:rsidRPr="00E32ACB">
        <w:rPr>
          <w:rFonts w:ascii="Times New Roman" w:hAnsi="Times New Roman"/>
          <w:b/>
          <w:sz w:val="24"/>
          <w:szCs w:val="24"/>
          <w:lang w:eastAsia="en-AU"/>
        </w:rPr>
        <w:t xml:space="preserve"> </w:t>
      </w:r>
      <w:r w:rsidR="00CB704C" w:rsidRPr="00E32ACB">
        <w:rPr>
          <w:rFonts w:ascii="Times New Roman" w:hAnsi="Times New Roman"/>
          <w:sz w:val="24"/>
          <w:szCs w:val="24"/>
          <w:lang w:eastAsia="en-AU"/>
        </w:rPr>
        <w:t xml:space="preserve">to remove the requirement for setting a new due date for payment to avoid having to customise the configuration of START to create a new due date in such situations.  </w:t>
      </w:r>
    </w:p>
    <w:p w:rsidR="00AD673D" w:rsidRPr="00E32ACB" w:rsidRDefault="00AD673D" w:rsidP="00BD29D1">
      <w:pPr>
        <w:pStyle w:val="ListParagraph"/>
        <w:spacing w:line="300" w:lineRule="atLeast"/>
        <w:rPr>
          <w:rFonts w:ascii="Times New Roman" w:hAnsi="Times New Roman"/>
          <w:b/>
          <w:sz w:val="24"/>
          <w:szCs w:val="24"/>
          <w:lang w:eastAsia="en-AU"/>
        </w:rPr>
      </w:pPr>
    </w:p>
    <w:p w:rsidR="00BD29D1" w:rsidRPr="00E32ACB" w:rsidRDefault="003A5BD3" w:rsidP="00100F8A">
      <w:pPr>
        <w:pStyle w:val="TRListBullet"/>
        <w:numPr>
          <w:ilvl w:val="0"/>
          <w:numId w:val="11"/>
        </w:numPr>
        <w:spacing w:after="0"/>
        <w:rPr>
          <w:b/>
          <w:szCs w:val="24"/>
        </w:rPr>
      </w:pPr>
      <w:r w:rsidRPr="00E32ACB">
        <w:rPr>
          <w:b/>
          <w:szCs w:val="24"/>
        </w:rPr>
        <w:t>The administration of the grace periods concept throughout the transition of tax types from FIRST to START.</w:t>
      </w:r>
      <w:r w:rsidR="0007674A" w:rsidRPr="00E32ACB">
        <w:rPr>
          <w:b/>
          <w:szCs w:val="24"/>
        </w:rPr>
        <w:t xml:space="preserve">  </w:t>
      </w:r>
      <w:r w:rsidR="0007674A" w:rsidRPr="00E32ACB">
        <w:rPr>
          <w:szCs w:val="24"/>
        </w:rPr>
        <w:t xml:space="preserve">Different tax types will be transitioned to START in different stages.  This means that there will be a period </w:t>
      </w:r>
      <w:r w:rsidR="00633E8B" w:rsidRPr="00E32ACB">
        <w:rPr>
          <w:szCs w:val="24"/>
        </w:rPr>
        <w:t xml:space="preserve">in </w:t>
      </w:r>
      <w:r w:rsidR="0007674A" w:rsidRPr="00E32ACB">
        <w:rPr>
          <w:szCs w:val="24"/>
        </w:rPr>
        <w:t>which tax types will be administered from two different systems.  This raises an issue with respect to</w:t>
      </w:r>
      <w:r w:rsidR="00EA47A0" w:rsidRPr="00E32ACB">
        <w:rPr>
          <w:szCs w:val="24"/>
        </w:rPr>
        <w:t xml:space="preserve"> late payment penalty</w:t>
      </w:r>
      <w:r w:rsidR="0007674A" w:rsidRPr="00E32ACB">
        <w:rPr>
          <w:szCs w:val="24"/>
        </w:rPr>
        <w:t xml:space="preserve"> grace periods, as the current rules require the Commissioner to look at the taxpayer’s payment history across multiple tax types in determining whether the taxpayer is entitled to a grace period.</w:t>
      </w:r>
      <w:r w:rsidR="00A34DAD" w:rsidRPr="00E32ACB">
        <w:rPr>
          <w:szCs w:val="24"/>
        </w:rPr>
        <w:t xml:space="preserve">  </w:t>
      </w:r>
      <w:r w:rsidR="00A94A17" w:rsidRPr="00E32ACB">
        <w:rPr>
          <w:szCs w:val="24"/>
        </w:rPr>
        <w:t xml:space="preserve">This </w:t>
      </w:r>
      <w:r w:rsidR="000077F9" w:rsidRPr="00E32ACB">
        <w:rPr>
          <w:szCs w:val="24"/>
        </w:rPr>
        <w:t>would</w:t>
      </w:r>
      <w:r w:rsidR="00A94A17" w:rsidRPr="00E32ACB">
        <w:rPr>
          <w:szCs w:val="24"/>
        </w:rPr>
        <w:t xml:space="preserve"> give rise to administrative complexity and cost for </w:t>
      </w:r>
      <w:r w:rsidR="001C34DC" w:rsidRPr="00E32ACB">
        <w:rPr>
          <w:szCs w:val="24"/>
        </w:rPr>
        <w:t>Inland Revenue</w:t>
      </w:r>
      <w:r w:rsidR="00EA47A0" w:rsidRPr="00E32ACB">
        <w:rPr>
          <w:szCs w:val="24"/>
        </w:rPr>
        <w:t xml:space="preserve"> as tax </w:t>
      </w:r>
      <w:proofErr w:type="gramStart"/>
      <w:r w:rsidR="00EA47A0" w:rsidRPr="00E32ACB">
        <w:rPr>
          <w:szCs w:val="24"/>
        </w:rPr>
        <w:t>types</w:t>
      </w:r>
      <w:proofErr w:type="gramEnd"/>
      <w:r w:rsidR="00EA47A0" w:rsidRPr="00E32ACB">
        <w:rPr>
          <w:szCs w:val="24"/>
        </w:rPr>
        <w:t xml:space="preserve"> transition from FIRST to START.</w:t>
      </w:r>
    </w:p>
    <w:p w:rsidR="00BD29D1" w:rsidRPr="00E32ACB" w:rsidRDefault="00BD29D1" w:rsidP="00BD29D1">
      <w:pPr>
        <w:pStyle w:val="TRListBullet"/>
        <w:numPr>
          <w:ilvl w:val="0"/>
          <w:numId w:val="0"/>
        </w:numPr>
        <w:spacing w:after="0"/>
        <w:ind w:left="720"/>
        <w:rPr>
          <w:b/>
          <w:szCs w:val="24"/>
        </w:rPr>
      </w:pPr>
    </w:p>
    <w:p w:rsidR="00BD29D1" w:rsidRPr="00E32ACB" w:rsidRDefault="00C92267" w:rsidP="00321804">
      <w:pPr>
        <w:pStyle w:val="TRListBullet"/>
        <w:numPr>
          <w:ilvl w:val="0"/>
          <w:numId w:val="22"/>
        </w:numPr>
        <w:spacing w:after="0"/>
        <w:ind w:left="0" w:firstLine="0"/>
        <w:rPr>
          <w:szCs w:val="24"/>
        </w:rPr>
      </w:pPr>
      <w:r w:rsidRPr="00E32ACB">
        <w:rPr>
          <w:szCs w:val="24"/>
        </w:rPr>
        <w:t xml:space="preserve">Some background and more detail on each of these </w:t>
      </w:r>
      <w:r w:rsidR="00D41679" w:rsidRPr="00E32ACB">
        <w:rPr>
          <w:szCs w:val="24"/>
        </w:rPr>
        <w:t>problem</w:t>
      </w:r>
      <w:r w:rsidRPr="00E32ACB">
        <w:rPr>
          <w:szCs w:val="24"/>
        </w:rPr>
        <w:t xml:space="preserve">s </w:t>
      </w:r>
      <w:r w:rsidR="000077F9" w:rsidRPr="00E32ACB">
        <w:rPr>
          <w:szCs w:val="24"/>
        </w:rPr>
        <w:t xml:space="preserve">are </w:t>
      </w:r>
      <w:r w:rsidRPr="00E32ACB">
        <w:rPr>
          <w:szCs w:val="24"/>
        </w:rPr>
        <w:t>provided in the appendices at the end of this document.</w:t>
      </w:r>
    </w:p>
    <w:p w:rsidR="00BD29D1" w:rsidRPr="00E32ACB" w:rsidRDefault="00BD29D1" w:rsidP="00BD29D1">
      <w:pPr>
        <w:pStyle w:val="TRListBullet"/>
        <w:numPr>
          <w:ilvl w:val="0"/>
          <w:numId w:val="0"/>
        </w:numPr>
        <w:spacing w:after="0"/>
        <w:rPr>
          <w:szCs w:val="24"/>
        </w:rPr>
      </w:pPr>
    </w:p>
    <w:p w:rsidR="000A417A" w:rsidRPr="00E32ACB" w:rsidRDefault="000A417A" w:rsidP="00BD29D1">
      <w:pPr>
        <w:pStyle w:val="TRListBullet"/>
        <w:numPr>
          <w:ilvl w:val="0"/>
          <w:numId w:val="0"/>
        </w:numPr>
        <w:spacing w:after="0"/>
        <w:rPr>
          <w:szCs w:val="24"/>
        </w:rPr>
      </w:pPr>
    </w:p>
    <w:p w:rsidR="00C92267" w:rsidRPr="00E32ACB" w:rsidRDefault="00D41679" w:rsidP="00007FD0">
      <w:pPr>
        <w:pStyle w:val="TRListBullet"/>
        <w:keepNext/>
        <w:numPr>
          <w:ilvl w:val="0"/>
          <w:numId w:val="0"/>
        </w:numPr>
        <w:spacing w:after="0"/>
        <w:rPr>
          <w:b/>
          <w:szCs w:val="24"/>
        </w:rPr>
      </w:pPr>
      <w:r w:rsidRPr="00E32ACB">
        <w:rPr>
          <w:b/>
          <w:szCs w:val="24"/>
        </w:rPr>
        <w:t>OBJECTIVE</w:t>
      </w:r>
    </w:p>
    <w:p w:rsidR="00BD29D1" w:rsidRPr="00E32ACB" w:rsidRDefault="00BD29D1" w:rsidP="00007FD0">
      <w:pPr>
        <w:pStyle w:val="TRListBullet"/>
        <w:keepNext/>
        <w:numPr>
          <w:ilvl w:val="0"/>
          <w:numId w:val="0"/>
        </w:numPr>
        <w:spacing w:after="0"/>
        <w:rPr>
          <w:b/>
          <w:szCs w:val="24"/>
        </w:rPr>
      </w:pPr>
    </w:p>
    <w:p w:rsidR="00D41679" w:rsidRPr="00E32ACB" w:rsidRDefault="00B14C7A" w:rsidP="00321804">
      <w:pPr>
        <w:pStyle w:val="TRListBullet"/>
        <w:numPr>
          <w:ilvl w:val="0"/>
          <w:numId w:val="22"/>
        </w:numPr>
        <w:spacing w:after="0"/>
        <w:ind w:left="0" w:firstLine="0"/>
        <w:rPr>
          <w:szCs w:val="24"/>
        </w:rPr>
      </w:pPr>
      <w:r w:rsidRPr="00E32ACB">
        <w:rPr>
          <w:szCs w:val="24"/>
        </w:rPr>
        <w:t xml:space="preserve">The </w:t>
      </w:r>
      <w:r w:rsidR="00DF5028" w:rsidRPr="00E32ACB">
        <w:rPr>
          <w:b/>
          <w:szCs w:val="24"/>
        </w:rPr>
        <w:t>main</w:t>
      </w:r>
      <w:r w:rsidR="00D41679" w:rsidRPr="00E32ACB">
        <w:rPr>
          <w:b/>
          <w:szCs w:val="24"/>
        </w:rPr>
        <w:t xml:space="preserve"> objective</w:t>
      </w:r>
      <w:r w:rsidR="00D41679" w:rsidRPr="00E32ACB">
        <w:rPr>
          <w:szCs w:val="24"/>
        </w:rPr>
        <w:t xml:space="preserve"> </w:t>
      </w:r>
      <w:r w:rsidR="00C43C18" w:rsidRPr="00E32ACB">
        <w:rPr>
          <w:szCs w:val="24"/>
        </w:rPr>
        <w:t xml:space="preserve">of </w:t>
      </w:r>
      <w:r w:rsidR="00D41679" w:rsidRPr="00E32ACB">
        <w:rPr>
          <w:szCs w:val="24"/>
        </w:rPr>
        <w:t xml:space="preserve">the options </w:t>
      </w:r>
      <w:r w:rsidR="00C43C18" w:rsidRPr="00E32ACB">
        <w:rPr>
          <w:szCs w:val="24"/>
        </w:rPr>
        <w:t xml:space="preserve">is to </w:t>
      </w:r>
      <w:r w:rsidR="00D41679" w:rsidRPr="00E32ACB">
        <w:rPr>
          <w:szCs w:val="24"/>
        </w:rPr>
        <w:t>simplify the transition from FIRST to START while ensuring the integrity of the tax system is preserved.</w:t>
      </w:r>
    </w:p>
    <w:p w:rsidR="00D41679" w:rsidRPr="00E32ACB" w:rsidRDefault="00D41679" w:rsidP="00CC7FFC">
      <w:pPr>
        <w:pStyle w:val="TRListBullet"/>
        <w:numPr>
          <w:ilvl w:val="0"/>
          <w:numId w:val="0"/>
        </w:numPr>
        <w:spacing w:after="0"/>
        <w:rPr>
          <w:szCs w:val="24"/>
        </w:rPr>
      </w:pPr>
    </w:p>
    <w:p w:rsidR="00D41679" w:rsidRPr="00E32ACB" w:rsidRDefault="00D41679" w:rsidP="00321804">
      <w:pPr>
        <w:pStyle w:val="TRListBullet"/>
        <w:numPr>
          <w:ilvl w:val="0"/>
          <w:numId w:val="22"/>
        </w:numPr>
        <w:spacing w:after="0"/>
        <w:ind w:left="0" w:firstLine="0"/>
        <w:rPr>
          <w:szCs w:val="24"/>
        </w:rPr>
      </w:pPr>
      <w:r w:rsidRPr="00E32ACB">
        <w:rPr>
          <w:szCs w:val="24"/>
        </w:rPr>
        <w:t>The transition from FIRST to START is simplified where START is customised as little as possible.</w:t>
      </w:r>
    </w:p>
    <w:p w:rsidR="00CC7FFC" w:rsidRPr="00E32ACB" w:rsidRDefault="00CC7FFC" w:rsidP="00CC7FFC">
      <w:pPr>
        <w:pStyle w:val="TRListBullet"/>
        <w:numPr>
          <w:ilvl w:val="0"/>
          <w:numId w:val="0"/>
        </w:numPr>
        <w:spacing w:after="0"/>
        <w:rPr>
          <w:szCs w:val="24"/>
        </w:rPr>
      </w:pPr>
    </w:p>
    <w:p w:rsidR="00D41679" w:rsidRPr="00E32ACB" w:rsidRDefault="00D41679" w:rsidP="00321804">
      <w:pPr>
        <w:pStyle w:val="TRListBullet"/>
        <w:numPr>
          <w:ilvl w:val="0"/>
          <w:numId w:val="22"/>
        </w:numPr>
        <w:spacing w:after="0"/>
        <w:ind w:left="0" w:firstLine="0"/>
        <w:rPr>
          <w:szCs w:val="24"/>
        </w:rPr>
      </w:pPr>
      <w:r w:rsidRPr="00E32ACB">
        <w:rPr>
          <w:szCs w:val="24"/>
        </w:rPr>
        <w:t>The integrity of the tax system is preserved whe</w:t>
      </w:r>
      <w:r w:rsidR="001C34DC" w:rsidRPr="00E32ACB">
        <w:rPr>
          <w:szCs w:val="24"/>
        </w:rPr>
        <w:t>n</w:t>
      </w:r>
      <w:r w:rsidRPr="00E32ACB">
        <w:rPr>
          <w:szCs w:val="24"/>
        </w:rPr>
        <w:t>:</w:t>
      </w:r>
    </w:p>
    <w:p w:rsidR="00D41679" w:rsidRPr="00E32ACB" w:rsidRDefault="00D41679" w:rsidP="00BD29D1">
      <w:pPr>
        <w:pStyle w:val="TRListBullet"/>
        <w:numPr>
          <w:ilvl w:val="0"/>
          <w:numId w:val="0"/>
        </w:numPr>
        <w:spacing w:after="0"/>
        <w:rPr>
          <w:szCs w:val="24"/>
        </w:rPr>
      </w:pPr>
    </w:p>
    <w:p w:rsidR="00D41679" w:rsidRPr="00E32ACB" w:rsidRDefault="00122783" w:rsidP="00321804">
      <w:pPr>
        <w:pStyle w:val="TRListBullet"/>
        <w:numPr>
          <w:ilvl w:val="0"/>
          <w:numId w:val="20"/>
        </w:numPr>
        <w:spacing w:after="0"/>
        <w:rPr>
          <w:szCs w:val="24"/>
        </w:rPr>
      </w:pPr>
      <w:r w:rsidRPr="00E32ACB">
        <w:rPr>
          <w:szCs w:val="24"/>
        </w:rPr>
        <w:t xml:space="preserve">Taxpayers receive the amount of </w:t>
      </w:r>
      <w:proofErr w:type="spellStart"/>
      <w:r w:rsidRPr="00E32ACB">
        <w:rPr>
          <w:szCs w:val="24"/>
        </w:rPr>
        <w:t>UOMI</w:t>
      </w:r>
      <w:proofErr w:type="spellEnd"/>
      <w:r w:rsidRPr="00E32ACB">
        <w:rPr>
          <w:szCs w:val="24"/>
        </w:rPr>
        <w:t xml:space="preserve"> they are entitled to, and </w:t>
      </w:r>
      <w:r w:rsidR="001C34DC" w:rsidRPr="00E32ACB">
        <w:rPr>
          <w:szCs w:val="24"/>
        </w:rPr>
        <w:t xml:space="preserve">can continue </w:t>
      </w:r>
      <w:r w:rsidRPr="00E32ACB">
        <w:rPr>
          <w:szCs w:val="24"/>
        </w:rPr>
        <w:t xml:space="preserve">to legitimately transfer excess tax to mitigate the effects of underpayment </w:t>
      </w:r>
      <w:proofErr w:type="spellStart"/>
      <w:r w:rsidRPr="00E32ACB">
        <w:rPr>
          <w:szCs w:val="24"/>
        </w:rPr>
        <w:t>UOMI</w:t>
      </w:r>
      <w:proofErr w:type="spellEnd"/>
      <w:r w:rsidRPr="00E32ACB">
        <w:rPr>
          <w:szCs w:val="24"/>
        </w:rPr>
        <w:t>.</w:t>
      </w:r>
    </w:p>
    <w:p w:rsidR="001C34DC" w:rsidRPr="00E32ACB" w:rsidRDefault="001C34DC" w:rsidP="00C40759">
      <w:pPr>
        <w:pStyle w:val="TRListBullet"/>
        <w:numPr>
          <w:ilvl w:val="0"/>
          <w:numId w:val="0"/>
        </w:numPr>
        <w:spacing w:after="0"/>
        <w:ind w:left="720"/>
        <w:rPr>
          <w:szCs w:val="24"/>
        </w:rPr>
      </w:pPr>
    </w:p>
    <w:p w:rsidR="00D41679" w:rsidRPr="00E32ACB" w:rsidRDefault="00F70AD4" w:rsidP="00321804">
      <w:pPr>
        <w:pStyle w:val="TRListBullet"/>
        <w:numPr>
          <w:ilvl w:val="0"/>
          <w:numId w:val="20"/>
        </w:numPr>
        <w:spacing w:after="0"/>
        <w:rPr>
          <w:b/>
          <w:szCs w:val="24"/>
        </w:rPr>
      </w:pPr>
      <w:r w:rsidRPr="00E32ACB">
        <w:rPr>
          <w:szCs w:val="24"/>
        </w:rPr>
        <w:t>Taxpayers</w:t>
      </w:r>
      <w:r w:rsidR="00C43C18" w:rsidRPr="00E32ACB">
        <w:rPr>
          <w:szCs w:val="24"/>
        </w:rPr>
        <w:t xml:space="preserve"> understand how interest and penalties are calculated</w:t>
      </w:r>
      <w:r w:rsidR="00CB0334" w:rsidRPr="00E32ACB">
        <w:rPr>
          <w:szCs w:val="24"/>
        </w:rPr>
        <w:t>,</w:t>
      </w:r>
      <w:r w:rsidR="00C43C18" w:rsidRPr="00E32ACB">
        <w:rPr>
          <w:szCs w:val="24"/>
        </w:rPr>
        <w:t xml:space="preserve"> their</w:t>
      </w:r>
      <w:r w:rsidRPr="00E32ACB">
        <w:rPr>
          <w:szCs w:val="24"/>
        </w:rPr>
        <w:t xml:space="preserve"> interactions with Inland Revenue are minimised</w:t>
      </w:r>
      <w:r w:rsidR="00EA47A0" w:rsidRPr="00E32ACB">
        <w:rPr>
          <w:szCs w:val="24"/>
        </w:rPr>
        <w:t>,</w:t>
      </w:r>
      <w:r w:rsidR="00CB0334" w:rsidRPr="00E32ACB">
        <w:rPr>
          <w:szCs w:val="24"/>
        </w:rPr>
        <w:t xml:space="preserve"> and revenue collection is improved</w:t>
      </w:r>
      <w:r w:rsidRPr="00E32ACB">
        <w:rPr>
          <w:szCs w:val="24"/>
        </w:rPr>
        <w:t>.</w:t>
      </w:r>
    </w:p>
    <w:p w:rsidR="001C34DC" w:rsidRPr="00E32ACB" w:rsidRDefault="001C34DC" w:rsidP="00C40759">
      <w:pPr>
        <w:pStyle w:val="TRListBullet"/>
        <w:numPr>
          <w:ilvl w:val="0"/>
          <w:numId w:val="0"/>
        </w:numPr>
        <w:spacing w:after="0"/>
        <w:ind w:left="720"/>
        <w:rPr>
          <w:szCs w:val="24"/>
        </w:rPr>
      </w:pPr>
    </w:p>
    <w:p w:rsidR="00D41679" w:rsidRPr="00E32ACB" w:rsidRDefault="0007674A" w:rsidP="00321804">
      <w:pPr>
        <w:pStyle w:val="TRListBullet"/>
        <w:numPr>
          <w:ilvl w:val="0"/>
          <w:numId w:val="20"/>
        </w:numPr>
        <w:spacing w:after="0"/>
        <w:rPr>
          <w:szCs w:val="24"/>
        </w:rPr>
      </w:pPr>
      <w:r w:rsidRPr="00E32ACB">
        <w:rPr>
          <w:szCs w:val="24"/>
        </w:rPr>
        <w:t xml:space="preserve">The Commissioner is able to administer a </w:t>
      </w:r>
      <w:r w:rsidR="001C34DC" w:rsidRPr="00E32ACB">
        <w:rPr>
          <w:szCs w:val="24"/>
        </w:rPr>
        <w:t>“</w:t>
      </w:r>
      <w:r w:rsidRPr="00E32ACB">
        <w:rPr>
          <w:szCs w:val="24"/>
        </w:rPr>
        <w:t>grace</w:t>
      </w:r>
      <w:r w:rsidR="00A64D28" w:rsidRPr="00E32ACB">
        <w:rPr>
          <w:szCs w:val="24"/>
        </w:rPr>
        <w:t xml:space="preserve"> </w:t>
      </w:r>
      <w:r w:rsidRPr="00E32ACB">
        <w:rPr>
          <w:szCs w:val="24"/>
        </w:rPr>
        <w:t>periods</w:t>
      </w:r>
      <w:r w:rsidR="001C34DC" w:rsidRPr="00E32ACB">
        <w:rPr>
          <w:szCs w:val="24"/>
        </w:rPr>
        <w:t>”</w:t>
      </w:r>
      <w:r w:rsidRPr="00E32ACB">
        <w:rPr>
          <w:szCs w:val="24"/>
        </w:rPr>
        <w:t xml:space="preserve"> concept</w:t>
      </w:r>
      <w:r w:rsidR="00EA47A0" w:rsidRPr="00E32ACB">
        <w:rPr>
          <w:szCs w:val="24"/>
        </w:rPr>
        <w:t xml:space="preserve"> efficiently and accurately</w:t>
      </w:r>
      <w:r w:rsidRPr="00E32ACB">
        <w:rPr>
          <w:szCs w:val="24"/>
        </w:rPr>
        <w:t xml:space="preserve"> in a way that does not present difficulties o</w:t>
      </w:r>
      <w:r w:rsidR="00DD0106" w:rsidRPr="00E32ACB">
        <w:rPr>
          <w:szCs w:val="24"/>
        </w:rPr>
        <w:t>r complexities for taxpayers</w:t>
      </w:r>
      <w:r w:rsidRPr="00E32ACB">
        <w:rPr>
          <w:szCs w:val="24"/>
        </w:rPr>
        <w:t xml:space="preserve">.  </w:t>
      </w:r>
    </w:p>
    <w:p w:rsidR="00D41679" w:rsidRPr="00E32ACB" w:rsidRDefault="00D41679" w:rsidP="00BD29D1">
      <w:pPr>
        <w:pStyle w:val="TRListBullet"/>
        <w:numPr>
          <w:ilvl w:val="0"/>
          <w:numId w:val="0"/>
        </w:numPr>
        <w:spacing w:after="0"/>
        <w:rPr>
          <w:szCs w:val="24"/>
        </w:rPr>
      </w:pPr>
    </w:p>
    <w:p w:rsidR="00B14C7A" w:rsidRPr="00E32ACB" w:rsidRDefault="006D36CA" w:rsidP="00321804">
      <w:pPr>
        <w:pStyle w:val="TRListBullet"/>
        <w:numPr>
          <w:ilvl w:val="0"/>
          <w:numId w:val="22"/>
        </w:numPr>
        <w:spacing w:after="0"/>
        <w:ind w:left="0" w:firstLine="0"/>
        <w:rPr>
          <w:szCs w:val="24"/>
        </w:rPr>
      </w:pPr>
      <w:r w:rsidRPr="00E32ACB">
        <w:rPr>
          <w:szCs w:val="24"/>
        </w:rPr>
        <w:t xml:space="preserve">All options </w:t>
      </w:r>
      <w:r w:rsidR="000077F9" w:rsidRPr="00E32ACB">
        <w:rPr>
          <w:szCs w:val="24"/>
        </w:rPr>
        <w:t xml:space="preserve">are </w:t>
      </w:r>
      <w:r w:rsidRPr="00E32ACB">
        <w:rPr>
          <w:szCs w:val="24"/>
        </w:rPr>
        <w:t>assessed against the following criteria:</w:t>
      </w:r>
    </w:p>
    <w:p w:rsidR="00BD29D1" w:rsidRPr="00E32ACB" w:rsidRDefault="00BD29D1" w:rsidP="006D36CA">
      <w:pPr>
        <w:spacing w:after="0" w:line="300" w:lineRule="atLeast"/>
        <w:rPr>
          <w:rFonts w:ascii="Times New Roman" w:hAnsi="Times New Roman"/>
          <w:sz w:val="24"/>
          <w:szCs w:val="24"/>
          <w:lang w:val="en-NZ"/>
        </w:rPr>
      </w:pPr>
    </w:p>
    <w:p w:rsidR="00B14C7A" w:rsidRPr="00E32ACB" w:rsidRDefault="00B14C7A" w:rsidP="00007FD0">
      <w:pPr>
        <w:spacing w:after="0" w:line="300" w:lineRule="atLeast"/>
        <w:ind w:left="1134" w:hanging="567"/>
        <w:rPr>
          <w:rFonts w:ascii="Times New Roman" w:hAnsi="Times New Roman"/>
          <w:sz w:val="24"/>
          <w:szCs w:val="24"/>
          <w:lang w:val="en-NZ"/>
        </w:rPr>
      </w:pPr>
      <w:r w:rsidRPr="00E32ACB">
        <w:rPr>
          <w:rFonts w:ascii="Times New Roman" w:hAnsi="Times New Roman"/>
          <w:sz w:val="24"/>
          <w:szCs w:val="24"/>
          <w:lang w:val="en-NZ"/>
        </w:rPr>
        <w:t>(</w:t>
      </w:r>
      <w:r w:rsidR="006D36CA" w:rsidRPr="00E32ACB">
        <w:rPr>
          <w:rFonts w:ascii="Times New Roman" w:hAnsi="Times New Roman"/>
          <w:sz w:val="24"/>
          <w:szCs w:val="24"/>
          <w:lang w:val="en-NZ"/>
        </w:rPr>
        <w:t>a</w:t>
      </w:r>
      <w:r w:rsidRPr="00E32ACB">
        <w:rPr>
          <w:rFonts w:ascii="Times New Roman" w:hAnsi="Times New Roman"/>
          <w:sz w:val="24"/>
          <w:szCs w:val="24"/>
          <w:lang w:val="en-NZ"/>
        </w:rPr>
        <w:t>)</w:t>
      </w:r>
      <w:r w:rsidRPr="00E32ACB">
        <w:rPr>
          <w:rFonts w:ascii="Times New Roman" w:hAnsi="Times New Roman"/>
          <w:sz w:val="24"/>
          <w:szCs w:val="24"/>
          <w:lang w:val="en-NZ"/>
        </w:rPr>
        <w:tab/>
      </w:r>
      <w:r w:rsidRPr="00E32ACB">
        <w:rPr>
          <w:rFonts w:ascii="Times New Roman" w:hAnsi="Times New Roman"/>
          <w:b/>
          <w:sz w:val="24"/>
          <w:szCs w:val="24"/>
          <w:lang w:val="en-NZ"/>
        </w:rPr>
        <w:t>Fairness and equity:</w:t>
      </w:r>
      <w:r w:rsidRPr="00E32ACB">
        <w:rPr>
          <w:rFonts w:ascii="Times New Roman" w:hAnsi="Times New Roman"/>
          <w:sz w:val="24"/>
          <w:szCs w:val="24"/>
          <w:lang w:val="en-NZ"/>
        </w:rPr>
        <w:t xml:space="preserve"> to support fairness in the tax system, options should, to the extent possible, seek to treat similar taxpayers in similar</w:t>
      </w:r>
      <w:r w:rsidR="00193C8B" w:rsidRPr="00E32ACB">
        <w:rPr>
          <w:rFonts w:ascii="Times New Roman" w:hAnsi="Times New Roman"/>
          <w:sz w:val="24"/>
          <w:szCs w:val="24"/>
          <w:lang w:val="en-NZ"/>
        </w:rPr>
        <w:t xml:space="preserve"> circumstances in a similar way.</w:t>
      </w:r>
    </w:p>
    <w:p w:rsidR="00BD29D1" w:rsidRPr="00E32ACB" w:rsidRDefault="00BD29D1" w:rsidP="00007FD0">
      <w:pPr>
        <w:spacing w:after="0" w:line="300" w:lineRule="atLeast"/>
        <w:ind w:left="1134" w:hanging="567"/>
        <w:rPr>
          <w:rFonts w:ascii="Times New Roman" w:hAnsi="Times New Roman"/>
          <w:sz w:val="24"/>
          <w:szCs w:val="24"/>
          <w:lang w:val="en-NZ"/>
        </w:rPr>
      </w:pPr>
    </w:p>
    <w:p w:rsidR="00B14C7A" w:rsidRPr="00E32ACB" w:rsidRDefault="00B14C7A" w:rsidP="00007FD0">
      <w:pPr>
        <w:spacing w:after="0" w:line="300" w:lineRule="atLeast"/>
        <w:ind w:left="1134" w:hanging="567"/>
        <w:rPr>
          <w:rFonts w:ascii="Times New Roman" w:hAnsi="Times New Roman"/>
          <w:sz w:val="24"/>
          <w:szCs w:val="24"/>
          <w:lang w:val="en-NZ"/>
        </w:rPr>
      </w:pPr>
      <w:r w:rsidRPr="00E32ACB">
        <w:rPr>
          <w:rFonts w:ascii="Times New Roman" w:hAnsi="Times New Roman"/>
          <w:sz w:val="24"/>
          <w:szCs w:val="24"/>
          <w:lang w:val="en-NZ"/>
        </w:rPr>
        <w:t>(</w:t>
      </w:r>
      <w:r w:rsidR="006D36CA" w:rsidRPr="00E32ACB">
        <w:rPr>
          <w:rFonts w:ascii="Times New Roman" w:hAnsi="Times New Roman"/>
          <w:sz w:val="24"/>
          <w:szCs w:val="24"/>
          <w:lang w:val="en-NZ"/>
        </w:rPr>
        <w:t>b</w:t>
      </w:r>
      <w:r w:rsidRPr="00E32ACB">
        <w:rPr>
          <w:rFonts w:ascii="Times New Roman" w:hAnsi="Times New Roman"/>
          <w:sz w:val="24"/>
          <w:szCs w:val="24"/>
          <w:lang w:val="en-NZ"/>
        </w:rPr>
        <w:t>)</w:t>
      </w:r>
      <w:r w:rsidRPr="00E32ACB">
        <w:rPr>
          <w:rFonts w:ascii="Times New Roman" w:hAnsi="Times New Roman"/>
          <w:sz w:val="24"/>
          <w:szCs w:val="24"/>
          <w:lang w:val="en-NZ"/>
        </w:rPr>
        <w:tab/>
      </w:r>
      <w:r w:rsidRPr="00E32ACB">
        <w:rPr>
          <w:rFonts w:ascii="Times New Roman" w:hAnsi="Times New Roman"/>
          <w:b/>
          <w:sz w:val="24"/>
          <w:szCs w:val="24"/>
          <w:lang w:val="en-NZ"/>
        </w:rPr>
        <w:t xml:space="preserve">Efficiency of compliance and administration: </w:t>
      </w:r>
      <w:r w:rsidRPr="00E32ACB">
        <w:rPr>
          <w:rFonts w:ascii="Times New Roman" w:hAnsi="Times New Roman"/>
          <w:sz w:val="24"/>
          <w:szCs w:val="24"/>
          <w:lang w:val="en-NZ"/>
        </w:rPr>
        <w:t>the compliance</w:t>
      </w:r>
      <w:r w:rsidR="00264F03" w:rsidRPr="00E32ACB">
        <w:rPr>
          <w:rFonts w:ascii="Times New Roman" w:hAnsi="Times New Roman"/>
          <w:sz w:val="24"/>
          <w:szCs w:val="24"/>
          <w:lang w:val="en-NZ"/>
        </w:rPr>
        <w:t xml:space="preserve"> cost</w:t>
      </w:r>
      <w:r w:rsidRPr="00E32ACB">
        <w:rPr>
          <w:rFonts w:ascii="Times New Roman" w:hAnsi="Times New Roman"/>
          <w:sz w:val="24"/>
          <w:szCs w:val="24"/>
          <w:lang w:val="en-NZ"/>
        </w:rPr>
        <w:t xml:space="preserve"> impacts on taxpayers and the administrative costs to Inland Revenue should be minimised as far as possible.</w:t>
      </w:r>
    </w:p>
    <w:p w:rsidR="00BD29D1" w:rsidRPr="00E32ACB" w:rsidRDefault="00BD29D1" w:rsidP="00007FD0">
      <w:pPr>
        <w:spacing w:after="0" w:line="300" w:lineRule="atLeast"/>
        <w:ind w:left="1134" w:hanging="567"/>
        <w:rPr>
          <w:rFonts w:ascii="Times New Roman" w:hAnsi="Times New Roman"/>
          <w:sz w:val="24"/>
          <w:szCs w:val="24"/>
          <w:lang w:val="en-NZ"/>
        </w:rPr>
      </w:pPr>
    </w:p>
    <w:p w:rsidR="00B14C7A" w:rsidRPr="00E32ACB" w:rsidRDefault="00B14C7A" w:rsidP="00007FD0">
      <w:pPr>
        <w:spacing w:after="0" w:line="300" w:lineRule="atLeast"/>
        <w:ind w:left="1134" w:hanging="567"/>
        <w:rPr>
          <w:rFonts w:ascii="Times New Roman" w:hAnsi="Times New Roman"/>
          <w:b/>
          <w:sz w:val="24"/>
          <w:szCs w:val="24"/>
          <w:lang w:val="en-NZ"/>
        </w:rPr>
      </w:pPr>
      <w:r w:rsidRPr="00E32ACB">
        <w:rPr>
          <w:rFonts w:ascii="Times New Roman" w:hAnsi="Times New Roman"/>
          <w:sz w:val="24"/>
          <w:szCs w:val="24"/>
          <w:lang w:val="en-NZ"/>
        </w:rPr>
        <w:t>(</w:t>
      </w:r>
      <w:r w:rsidR="006D36CA" w:rsidRPr="00E32ACB">
        <w:rPr>
          <w:rFonts w:ascii="Times New Roman" w:hAnsi="Times New Roman"/>
          <w:sz w:val="24"/>
          <w:szCs w:val="24"/>
          <w:lang w:val="en-NZ"/>
        </w:rPr>
        <w:t>c</w:t>
      </w:r>
      <w:r w:rsidRPr="00E32ACB">
        <w:rPr>
          <w:rFonts w:ascii="Times New Roman" w:hAnsi="Times New Roman"/>
          <w:sz w:val="24"/>
          <w:szCs w:val="24"/>
          <w:lang w:val="en-NZ"/>
        </w:rPr>
        <w:t>)</w:t>
      </w:r>
      <w:r w:rsidRPr="00E32ACB">
        <w:rPr>
          <w:rFonts w:ascii="Times New Roman" w:hAnsi="Times New Roman"/>
          <w:sz w:val="24"/>
          <w:szCs w:val="24"/>
          <w:lang w:val="en-NZ"/>
        </w:rPr>
        <w:tab/>
      </w:r>
      <w:r w:rsidRPr="00E32ACB">
        <w:rPr>
          <w:rFonts w:ascii="Times New Roman" w:hAnsi="Times New Roman"/>
          <w:b/>
          <w:sz w:val="24"/>
          <w:szCs w:val="24"/>
          <w:lang w:val="en-NZ"/>
        </w:rPr>
        <w:t xml:space="preserve">Sustainability of the tax system: </w:t>
      </w:r>
      <w:r w:rsidRPr="00E32ACB">
        <w:rPr>
          <w:rFonts w:ascii="Times New Roman" w:hAnsi="Times New Roman"/>
          <w:sz w:val="24"/>
          <w:szCs w:val="24"/>
          <w:lang w:val="en-NZ"/>
        </w:rPr>
        <w:t>options should collect the revenue required in a transparent and timely manner while not leading to tax driven outcomes.</w:t>
      </w:r>
      <w:r w:rsidRPr="00E32ACB">
        <w:rPr>
          <w:rFonts w:ascii="Times New Roman" w:hAnsi="Times New Roman"/>
          <w:b/>
          <w:sz w:val="24"/>
          <w:szCs w:val="24"/>
          <w:lang w:val="en-NZ"/>
        </w:rPr>
        <w:t xml:space="preserve"> </w:t>
      </w:r>
    </w:p>
    <w:p w:rsidR="00B14C7A" w:rsidRPr="00E32ACB" w:rsidRDefault="00B14C7A" w:rsidP="00BD29D1">
      <w:pPr>
        <w:spacing w:after="0" w:line="300" w:lineRule="atLeast"/>
        <w:jc w:val="both"/>
        <w:rPr>
          <w:rFonts w:ascii="Times New Roman" w:hAnsi="Times New Roman"/>
          <w:sz w:val="24"/>
          <w:szCs w:val="24"/>
          <w:lang w:val="en-NZ"/>
        </w:rPr>
      </w:pPr>
    </w:p>
    <w:p w:rsidR="00B14C7A" w:rsidRPr="00E32ACB" w:rsidRDefault="00B14C7A"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Legislative change is required before February 2017 as this is when GST is planned to be transitioned from FIRST to START.  This feature presented a timing constraint on the extent of the analysis </w:t>
      </w:r>
      <w:r w:rsidR="00EA47A0" w:rsidRPr="00E32ACB">
        <w:rPr>
          <w:rFonts w:ascii="Times New Roman" w:hAnsi="Times New Roman"/>
          <w:sz w:val="24"/>
          <w:szCs w:val="24"/>
        </w:rPr>
        <w:t xml:space="preserve">and consultation </w:t>
      </w:r>
      <w:r w:rsidRPr="00E32ACB">
        <w:rPr>
          <w:rFonts w:ascii="Times New Roman" w:hAnsi="Times New Roman"/>
          <w:sz w:val="24"/>
          <w:szCs w:val="24"/>
        </w:rPr>
        <w:t xml:space="preserve">that could </w:t>
      </w:r>
      <w:r w:rsidR="00201316" w:rsidRPr="00E32ACB">
        <w:rPr>
          <w:rFonts w:ascii="Times New Roman" w:hAnsi="Times New Roman"/>
          <w:sz w:val="24"/>
          <w:szCs w:val="24"/>
        </w:rPr>
        <w:t>be undertaken.</w:t>
      </w:r>
    </w:p>
    <w:p w:rsidR="00201316" w:rsidRPr="00E32ACB" w:rsidRDefault="00201316" w:rsidP="00CC7FFC">
      <w:pPr>
        <w:spacing w:after="0" w:line="300" w:lineRule="atLeast"/>
        <w:jc w:val="both"/>
        <w:rPr>
          <w:rFonts w:ascii="Times New Roman" w:hAnsi="Times New Roman"/>
          <w:sz w:val="24"/>
          <w:szCs w:val="24"/>
          <w:lang w:val="en-NZ"/>
        </w:rPr>
      </w:pPr>
    </w:p>
    <w:p w:rsidR="00F20C9A" w:rsidRPr="00E32ACB" w:rsidRDefault="00B26296" w:rsidP="00F20C9A">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It is </w:t>
      </w:r>
      <w:r w:rsidR="000077F9" w:rsidRPr="00E32ACB">
        <w:rPr>
          <w:rFonts w:ascii="Times New Roman" w:hAnsi="Times New Roman"/>
          <w:sz w:val="24"/>
          <w:szCs w:val="24"/>
        </w:rPr>
        <w:t xml:space="preserve">also </w:t>
      </w:r>
      <w:r w:rsidR="00A05F0E" w:rsidRPr="00E32ACB">
        <w:rPr>
          <w:rFonts w:ascii="Times New Roman" w:hAnsi="Times New Roman"/>
          <w:sz w:val="24"/>
          <w:szCs w:val="24"/>
        </w:rPr>
        <w:t>note</w:t>
      </w:r>
      <w:r w:rsidRPr="00E32ACB">
        <w:rPr>
          <w:rFonts w:ascii="Times New Roman" w:hAnsi="Times New Roman"/>
          <w:sz w:val="24"/>
          <w:szCs w:val="24"/>
        </w:rPr>
        <w:t>d</w:t>
      </w:r>
      <w:r w:rsidR="00A05F0E" w:rsidRPr="00E32ACB">
        <w:rPr>
          <w:rFonts w:ascii="Times New Roman" w:hAnsi="Times New Roman"/>
          <w:sz w:val="24"/>
          <w:szCs w:val="24"/>
        </w:rPr>
        <w:t xml:space="preserve"> that </w:t>
      </w:r>
      <w:r w:rsidRPr="00E32ACB">
        <w:rPr>
          <w:rFonts w:ascii="Times New Roman" w:hAnsi="Times New Roman"/>
          <w:sz w:val="24"/>
          <w:szCs w:val="24"/>
        </w:rPr>
        <w:t xml:space="preserve">we do not </w:t>
      </w:r>
      <w:r w:rsidR="00F20C9A" w:rsidRPr="00E32ACB">
        <w:rPr>
          <w:rFonts w:ascii="Times New Roman" w:hAnsi="Times New Roman"/>
          <w:sz w:val="24"/>
          <w:szCs w:val="24"/>
        </w:rPr>
        <w:t xml:space="preserve">have </w:t>
      </w:r>
      <w:r w:rsidR="00A05F0E" w:rsidRPr="00E32ACB">
        <w:rPr>
          <w:rFonts w:ascii="Times New Roman" w:hAnsi="Times New Roman"/>
          <w:sz w:val="24"/>
          <w:szCs w:val="24"/>
        </w:rPr>
        <w:t xml:space="preserve">sufficient data to provide an estimate of the fiscal impact of the options relating to transfers of tax and </w:t>
      </w:r>
      <w:r w:rsidR="00800234" w:rsidRPr="00E32ACB">
        <w:rPr>
          <w:rFonts w:ascii="Times New Roman" w:hAnsi="Times New Roman"/>
          <w:sz w:val="24"/>
          <w:szCs w:val="24"/>
        </w:rPr>
        <w:t>amending the</w:t>
      </w:r>
      <w:r w:rsidR="00EA47A0" w:rsidRPr="00E32ACB">
        <w:rPr>
          <w:rFonts w:ascii="Times New Roman" w:hAnsi="Times New Roman"/>
          <w:sz w:val="24"/>
          <w:szCs w:val="24"/>
        </w:rPr>
        <w:t xml:space="preserve"> new due date</w:t>
      </w:r>
      <w:r w:rsidR="00800234" w:rsidRPr="00E32ACB">
        <w:rPr>
          <w:rFonts w:ascii="Times New Roman" w:hAnsi="Times New Roman"/>
          <w:sz w:val="24"/>
          <w:szCs w:val="24"/>
        </w:rPr>
        <w:t xml:space="preserve"> rules for new and increased assessments</w:t>
      </w:r>
      <w:r w:rsidR="00A05F0E" w:rsidRPr="00E32ACB">
        <w:rPr>
          <w:rFonts w:ascii="Times New Roman" w:hAnsi="Times New Roman"/>
          <w:sz w:val="24"/>
          <w:szCs w:val="24"/>
        </w:rPr>
        <w:t>.</w:t>
      </w:r>
    </w:p>
    <w:p w:rsidR="00F20C9A" w:rsidRPr="00E32ACB" w:rsidRDefault="00F20C9A" w:rsidP="00C40759">
      <w:pPr>
        <w:pStyle w:val="ListParagraph"/>
        <w:spacing w:line="300" w:lineRule="atLeast"/>
        <w:ind w:left="0"/>
        <w:rPr>
          <w:rFonts w:ascii="Times New Roman" w:hAnsi="Times New Roman"/>
          <w:sz w:val="24"/>
          <w:szCs w:val="24"/>
        </w:rPr>
      </w:pPr>
    </w:p>
    <w:p w:rsidR="00FA1106" w:rsidRPr="00E32ACB" w:rsidRDefault="00201316" w:rsidP="00FA1106">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There are no social, environmental or cultural impacts </w:t>
      </w:r>
      <w:r w:rsidR="001F4CCF" w:rsidRPr="00E32ACB">
        <w:rPr>
          <w:rFonts w:ascii="Times New Roman" w:hAnsi="Times New Roman"/>
          <w:sz w:val="24"/>
          <w:szCs w:val="24"/>
        </w:rPr>
        <w:t xml:space="preserve">associated with the </w:t>
      </w:r>
      <w:r w:rsidRPr="00E32ACB">
        <w:rPr>
          <w:rFonts w:ascii="Times New Roman" w:hAnsi="Times New Roman"/>
          <w:sz w:val="24"/>
          <w:szCs w:val="24"/>
        </w:rPr>
        <w:t>recommended changes.</w:t>
      </w:r>
    </w:p>
    <w:p w:rsidR="00CA4C72" w:rsidRPr="00E32ACB" w:rsidRDefault="00CA4C72" w:rsidP="00BD29D1">
      <w:pPr>
        <w:spacing w:after="0" w:line="300" w:lineRule="atLeast"/>
        <w:jc w:val="both"/>
        <w:rPr>
          <w:rFonts w:ascii="Times New Roman" w:hAnsi="Times New Roman"/>
          <w:sz w:val="24"/>
          <w:szCs w:val="24"/>
          <w:lang w:val="en-NZ"/>
        </w:rPr>
      </w:pPr>
    </w:p>
    <w:p w:rsidR="00FA1106" w:rsidRPr="00E32ACB" w:rsidRDefault="00FA1106" w:rsidP="00BD29D1">
      <w:pPr>
        <w:spacing w:after="0" w:line="300" w:lineRule="atLeast"/>
        <w:jc w:val="both"/>
        <w:rPr>
          <w:rFonts w:ascii="Times New Roman" w:hAnsi="Times New Roman"/>
          <w:sz w:val="24"/>
          <w:szCs w:val="24"/>
          <w:lang w:val="en-NZ"/>
        </w:rPr>
      </w:pPr>
    </w:p>
    <w:p w:rsidR="00CA4C72" w:rsidRPr="00E32ACB" w:rsidRDefault="00CA4C72" w:rsidP="00007FD0">
      <w:pPr>
        <w:pStyle w:val="TRListBullet"/>
        <w:keepNext/>
        <w:numPr>
          <w:ilvl w:val="0"/>
          <w:numId w:val="0"/>
        </w:numPr>
        <w:spacing w:after="0"/>
        <w:rPr>
          <w:b/>
          <w:szCs w:val="24"/>
        </w:rPr>
      </w:pPr>
      <w:r w:rsidRPr="00E32ACB">
        <w:rPr>
          <w:b/>
          <w:szCs w:val="24"/>
        </w:rPr>
        <w:t>REGULATORY IMPACT ANALYSIS</w:t>
      </w:r>
    </w:p>
    <w:p w:rsidR="00BD29D1" w:rsidRPr="00E32ACB" w:rsidRDefault="00BD29D1" w:rsidP="00007FD0">
      <w:pPr>
        <w:pStyle w:val="TRListBullet"/>
        <w:keepNext/>
        <w:numPr>
          <w:ilvl w:val="0"/>
          <w:numId w:val="0"/>
        </w:numPr>
        <w:spacing w:after="0"/>
        <w:rPr>
          <w:b/>
          <w:szCs w:val="24"/>
        </w:rPr>
      </w:pPr>
    </w:p>
    <w:p w:rsidR="001C6A85" w:rsidRPr="00E32ACB" w:rsidRDefault="00CA4C72" w:rsidP="00321804">
      <w:pPr>
        <w:pStyle w:val="TRListBullet"/>
        <w:numPr>
          <w:ilvl w:val="0"/>
          <w:numId w:val="22"/>
        </w:numPr>
        <w:spacing w:after="0"/>
        <w:ind w:left="0" w:firstLine="0"/>
        <w:rPr>
          <w:szCs w:val="24"/>
        </w:rPr>
      </w:pPr>
      <w:r w:rsidRPr="00E32ACB">
        <w:rPr>
          <w:szCs w:val="24"/>
        </w:rPr>
        <w:t>Officials have developed options to address the above three problems.  Each of these problems and the options to resolve them are summarised below.  Further detail on these problems and their associated options is contained in the appendices at the end of this document.</w:t>
      </w:r>
    </w:p>
    <w:p w:rsidR="00BD29D1" w:rsidRPr="00E32ACB" w:rsidRDefault="00BD29D1" w:rsidP="00BD29D1">
      <w:pPr>
        <w:pStyle w:val="TRListBullet"/>
        <w:numPr>
          <w:ilvl w:val="0"/>
          <w:numId w:val="0"/>
        </w:numPr>
        <w:spacing w:after="0"/>
        <w:rPr>
          <w:szCs w:val="24"/>
        </w:rPr>
      </w:pPr>
    </w:p>
    <w:p w:rsidR="00D84196" w:rsidRPr="00E32ACB" w:rsidRDefault="00D84196" w:rsidP="00007FD0">
      <w:pPr>
        <w:pStyle w:val="TRListBullet"/>
        <w:keepNext/>
        <w:numPr>
          <w:ilvl w:val="0"/>
          <w:numId w:val="0"/>
        </w:numPr>
        <w:spacing w:after="0"/>
        <w:rPr>
          <w:b/>
          <w:szCs w:val="24"/>
        </w:rPr>
      </w:pPr>
      <w:proofErr w:type="spellStart"/>
      <w:r w:rsidRPr="00E32ACB">
        <w:rPr>
          <w:b/>
          <w:szCs w:val="24"/>
        </w:rPr>
        <w:t>UOMI</w:t>
      </w:r>
      <w:proofErr w:type="spellEnd"/>
      <w:r w:rsidRPr="00E32ACB">
        <w:rPr>
          <w:b/>
          <w:szCs w:val="24"/>
        </w:rPr>
        <w:t xml:space="preserve"> and transfers of tax</w:t>
      </w:r>
    </w:p>
    <w:p w:rsidR="00BD29D1" w:rsidRPr="00E32ACB" w:rsidRDefault="00BD29D1" w:rsidP="00007FD0">
      <w:pPr>
        <w:pStyle w:val="TRListBullet"/>
        <w:keepNext/>
        <w:numPr>
          <w:ilvl w:val="0"/>
          <w:numId w:val="0"/>
        </w:numPr>
        <w:spacing w:after="0"/>
        <w:rPr>
          <w:b/>
          <w:szCs w:val="24"/>
        </w:rPr>
      </w:pPr>
    </w:p>
    <w:p w:rsidR="00D84196" w:rsidRPr="00E32ACB" w:rsidRDefault="00D84196" w:rsidP="00321804">
      <w:pPr>
        <w:pStyle w:val="TRListBullet"/>
        <w:numPr>
          <w:ilvl w:val="0"/>
          <w:numId w:val="22"/>
        </w:numPr>
        <w:spacing w:after="0"/>
        <w:ind w:left="0" w:firstLine="0"/>
        <w:rPr>
          <w:szCs w:val="24"/>
        </w:rPr>
      </w:pPr>
      <w:r w:rsidRPr="00E32ACB">
        <w:rPr>
          <w:szCs w:val="24"/>
        </w:rPr>
        <w:t xml:space="preserve">There are two </w:t>
      </w:r>
      <w:r w:rsidR="00193C8B" w:rsidRPr="00E32ACB">
        <w:rPr>
          <w:szCs w:val="24"/>
        </w:rPr>
        <w:t>issues</w:t>
      </w:r>
      <w:r w:rsidRPr="00E32ACB">
        <w:rPr>
          <w:szCs w:val="24"/>
        </w:rPr>
        <w:t xml:space="preserve"> associated with </w:t>
      </w:r>
      <w:proofErr w:type="spellStart"/>
      <w:r w:rsidRPr="00E32ACB">
        <w:rPr>
          <w:szCs w:val="24"/>
        </w:rPr>
        <w:t>UOMI</w:t>
      </w:r>
      <w:proofErr w:type="spellEnd"/>
      <w:r w:rsidRPr="00E32ACB">
        <w:rPr>
          <w:szCs w:val="24"/>
        </w:rPr>
        <w:t xml:space="preserve"> and transfers of tax:</w:t>
      </w:r>
    </w:p>
    <w:p w:rsidR="00BD29D1" w:rsidRPr="00E32ACB" w:rsidRDefault="00BD29D1" w:rsidP="00BD29D1">
      <w:pPr>
        <w:pStyle w:val="TRListBullet"/>
        <w:numPr>
          <w:ilvl w:val="0"/>
          <w:numId w:val="0"/>
        </w:numPr>
        <w:spacing w:after="0"/>
        <w:rPr>
          <w:szCs w:val="24"/>
        </w:rPr>
      </w:pPr>
    </w:p>
    <w:p w:rsidR="00142CEF" w:rsidRPr="00E32ACB" w:rsidRDefault="00321804" w:rsidP="00142CEF">
      <w:pPr>
        <w:pStyle w:val="TRListBullet"/>
        <w:numPr>
          <w:ilvl w:val="0"/>
          <w:numId w:val="25"/>
        </w:numPr>
        <w:spacing w:after="0"/>
        <w:rPr>
          <w:szCs w:val="24"/>
        </w:rPr>
      </w:pPr>
      <w:r w:rsidRPr="00E32ACB">
        <w:rPr>
          <w:i/>
          <w:szCs w:val="24"/>
        </w:rPr>
        <w:t xml:space="preserve">Issue </w:t>
      </w:r>
      <w:r w:rsidR="00A64D28" w:rsidRPr="00E32ACB">
        <w:rPr>
          <w:i/>
          <w:szCs w:val="24"/>
        </w:rPr>
        <w:t>1</w:t>
      </w:r>
      <w:r w:rsidRPr="00E32ACB">
        <w:rPr>
          <w:szCs w:val="24"/>
        </w:rPr>
        <w:t>: Whe</w:t>
      </w:r>
      <w:r w:rsidR="00FA1106" w:rsidRPr="00E32ACB">
        <w:rPr>
          <w:szCs w:val="24"/>
        </w:rPr>
        <w:t>n</w:t>
      </w:r>
      <w:r w:rsidRPr="00E32ACB">
        <w:rPr>
          <w:szCs w:val="24"/>
        </w:rPr>
        <w:t xml:space="preserve"> an amount transferred to a previous period exceeds the amount owing in that period, </w:t>
      </w:r>
      <w:proofErr w:type="spellStart"/>
      <w:r w:rsidRPr="00E32ACB">
        <w:rPr>
          <w:szCs w:val="24"/>
        </w:rPr>
        <w:t>UOMI</w:t>
      </w:r>
      <w:proofErr w:type="spellEnd"/>
      <w:r w:rsidRPr="00E32ACB">
        <w:rPr>
          <w:szCs w:val="24"/>
        </w:rPr>
        <w:t xml:space="preserve"> on the excess may start to accrue earlier than if the amount had remained in the original period.  This will occur whenever the effective date for the transfer is earlier than the “date interest starts” under the </w:t>
      </w:r>
      <w:proofErr w:type="spellStart"/>
      <w:r w:rsidRPr="00E32ACB">
        <w:rPr>
          <w:szCs w:val="24"/>
        </w:rPr>
        <w:t>UOMI</w:t>
      </w:r>
      <w:proofErr w:type="spellEnd"/>
      <w:r w:rsidRPr="00E32ACB">
        <w:rPr>
          <w:szCs w:val="24"/>
        </w:rPr>
        <w:t xml:space="preserve"> rules.  This is because FIRST incorrectly pays interest from the transfer date, rather than the applicable date under the </w:t>
      </w:r>
      <w:proofErr w:type="spellStart"/>
      <w:r w:rsidRPr="00E32ACB">
        <w:rPr>
          <w:szCs w:val="24"/>
        </w:rPr>
        <w:t>UOMI</w:t>
      </w:r>
      <w:proofErr w:type="spellEnd"/>
      <w:r w:rsidRPr="00E32ACB">
        <w:rPr>
          <w:szCs w:val="24"/>
        </w:rPr>
        <w:t xml:space="preserve"> rules.  Taxpayers aware of this </w:t>
      </w:r>
      <w:r w:rsidR="002804AB" w:rsidRPr="00E32ACB">
        <w:rPr>
          <w:szCs w:val="24"/>
        </w:rPr>
        <w:t xml:space="preserve">inconsistency </w:t>
      </w:r>
      <w:r w:rsidRPr="00E32ACB">
        <w:rPr>
          <w:szCs w:val="24"/>
        </w:rPr>
        <w:t xml:space="preserve">are able to make use of it by transferring any overpayment or refund of tax to a prior period before seeking a refund.  This is a system </w:t>
      </w:r>
      <w:r w:rsidR="00142CEF" w:rsidRPr="00E32ACB">
        <w:rPr>
          <w:szCs w:val="24"/>
        </w:rPr>
        <w:t xml:space="preserve">and administrative </w:t>
      </w:r>
      <w:r w:rsidRPr="00E32ACB">
        <w:rPr>
          <w:szCs w:val="24"/>
        </w:rPr>
        <w:t>issue as FIRST is incorrectly applying the law.  START is able to correctly apply the law</w:t>
      </w:r>
      <w:r w:rsidR="00142CEF" w:rsidRPr="00E32ACB">
        <w:rPr>
          <w:szCs w:val="24"/>
        </w:rPr>
        <w:t xml:space="preserve"> with manual administrative processes for staff</w:t>
      </w:r>
      <w:r w:rsidRPr="00E32ACB">
        <w:rPr>
          <w:szCs w:val="24"/>
        </w:rPr>
        <w:t xml:space="preserve">.  </w:t>
      </w:r>
      <w:r w:rsidR="00B26296" w:rsidRPr="00E32ACB">
        <w:rPr>
          <w:szCs w:val="24"/>
        </w:rPr>
        <w:t>Appendix A contains an example that illustrates this issue.</w:t>
      </w:r>
    </w:p>
    <w:p w:rsidR="00321804" w:rsidRPr="00E32ACB" w:rsidRDefault="00321804" w:rsidP="00321804">
      <w:pPr>
        <w:pStyle w:val="TRListBullet"/>
        <w:numPr>
          <w:ilvl w:val="0"/>
          <w:numId w:val="0"/>
        </w:numPr>
        <w:spacing w:after="0"/>
        <w:rPr>
          <w:szCs w:val="24"/>
        </w:rPr>
      </w:pPr>
    </w:p>
    <w:p w:rsidR="00321804" w:rsidRPr="00E32ACB" w:rsidRDefault="00321804" w:rsidP="00321804">
      <w:pPr>
        <w:pStyle w:val="TRListBullet"/>
        <w:numPr>
          <w:ilvl w:val="0"/>
          <w:numId w:val="25"/>
        </w:numPr>
        <w:spacing w:after="0"/>
        <w:rPr>
          <w:szCs w:val="24"/>
          <w:u w:val="single"/>
        </w:rPr>
      </w:pPr>
      <w:r w:rsidRPr="00E32ACB">
        <w:rPr>
          <w:i/>
          <w:szCs w:val="24"/>
        </w:rPr>
        <w:t xml:space="preserve">Issue </w:t>
      </w:r>
      <w:r w:rsidR="00A64D28" w:rsidRPr="00E32ACB">
        <w:rPr>
          <w:i/>
          <w:szCs w:val="24"/>
        </w:rPr>
        <w:t>2</w:t>
      </w:r>
      <w:r w:rsidRPr="00E32ACB">
        <w:rPr>
          <w:i/>
          <w:szCs w:val="24"/>
        </w:rPr>
        <w:t>:</w:t>
      </w:r>
      <w:r w:rsidRPr="00E32ACB">
        <w:rPr>
          <w:szCs w:val="24"/>
        </w:rPr>
        <w:t xml:space="preserve">  FIRST transfers overpayments of tax at the effective transfer date of a refund, rather than the effective transfer date of an overpayment.  Thus where an overpayment has been transferred to satisfy a debt in a previous period, </w:t>
      </w:r>
      <w:proofErr w:type="spellStart"/>
      <w:r w:rsidRPr="00E32ACB">
        <w:rPr>
          <w:szCs w:val="24"/>
        </w:rPr>
        <w:t>UOMI</w:t>
      </w:r>
      <w:proofErr w:type="spellEnd"/>
      <w:r w:rsidRPr="00E32ACB">
        <w:rPr>
          <w:szCs w:val="24"/>
        </w:rPr>
        <w:t xml:space="preserve"> on that debt will stop accruing earlier than intended because that debt would be treated as having been paid off earlier </w:t>
      </w:r>
      <w:r w:rsidR="00A64D28" w:rsidRPr="00E32ACB">
        <w:rPr>
          <w:szCs w:val="24"/>
        </w:rPr>
        <w:t xml:space="preserve">- that is, </w:t>
      </w:r>
      <w:r w:rsidRPr="00E32ACB">
        <w:rPr>
          <w:szCs w:val="24"/>
        </w:rPr>
        <w:t>at the refund effective transfer date, rather tha</w:t>
      </w:r>
      <w:r w:rsidR="00EA47A0" w:rsidRPr="00E32ACB">
        <w:rPr>
          <w:szCs w:val="24"/>
        </w:rPr>
        <w:t>n the overpayment transfer date</w:t>
      </w:r>
      <w:r w:rsidRPr="00E32ACB">
        <w:rPr>
          <w:szCs w:val="24"/>
        </w:rPr>
        <w:t xml:space="preserve">.  </w:t>
      </w:r>
      <w:r w:rsidR="00B26296" w:rsidRPr="00E32ACB">
        <w:rPr>
          <w:szCs w:val="24"/>
        </w:rPr>
        <w:t>Appendix A contains an example that illustrates this issue.</w:t>
      </w:r>
    </w:p>
    <w:p w:rsidR="00321804" w:rsidRPr="00E32ACB" w:rsidRDefault="00321804" w:rsidP="00321804">
      <w:pPr>
        <w:pStyle w:val="TRListBullet"/>
        <w:numPr>
          <w:ilvl w:val="0"/>
          <w:numId w:val="0"/>
        </w:numPr>
        <w:spacing w:after="0"/>
        <w:rPr>
          <w:szCs w:val="24"/>
        </w:rPr>
      </w:pPr>
    </w:p>
    <w:p w:rsidR="00321804" w:rsidRPr="00E32ACB" w:rsidRDefault="00321804" w:rsidP="00321804">
      <w:pPr>
        <w:pStyle w:val="TRNormal"/>
        <w:numPr>
          <w:ilvl w:val="0"/>
          <w:numId w:val="22"/>
        </w:numPr>
        <w:ind w:left="0" w:firstLine="0"/>
        <w:rPr>
          <w:szCs w:val="24"/>
        </w:rPr>
      </w:pPr>
      <w:r w:rsidRPr="00E32ACB">
        <w:rPr>
          <w:szCs w:val="24"/>
        </w:rPr>
        <w:t xml:space="preserve">These issues arise because FIRST is unable to track the source of a credit (a positive balance for the taxpayer) – for example, what period it arose from and whether it arose from a refund or an overpayment.  As a result, FIRST pays </w:t>
      </w:r>
      <w:proofErr w:type="spellStart"/>
      <w:r w:rsidRPr="00E32ACB">
        <w:rPr>
          <w:szCs w:val="24"/>
        </w:rPr>
        <w:t>UOMI</w:t>
      </w:r>
      <w:proofErr w:type="spellEnd"/>
      <w:r w:rsidRPr="00E32ACB">
        <w:rPr>
          <w:szCs w:val="24"/>
        </w:rPr>
        <w:t xml:space="preserve"> on credits (i.e. refunds or payments) added to a period from the date they are added (rather than the correct date under the </w:t>
      </w:r>
      <w:proofErr w:type="spellStart"/>
      <w:r w:rsidRPr="00E32ACB">
        <w:rPr>
          <w:szCs w:val="24"/>
        </w:rPr>
        <w:t>UOMI</w:t>
      </w:r>
      <w:proofErr w:type="spellEnd"/>
      <w:r w:rsidRPr="00E32ACB">
        <w:rPr>
          <w:szCs w:val="24"/>
        </w:rPr>
        <w:t xml:space="preserve"> rules), and transfers of overpayments are made at the refund date, rather than the payment date.  A further cause of issue </w:t>
      </w:r>
      <w:r w:rsidR="00A64D28" w:rsidRPr="00E32ACB">
        <w:rPr>
          <w:szCs w:val="24"/>
        </w:rPr>
        <w:t>2</w:t>
      </w:r>
      <w:r w:rsidRPr="00E32ACB">
        <w:rPr>
          <w:szCs w:val="24"/>
        </w:rPr>
        <w:t xml:space="preserve"> is that there is a lack of clarity in the law – basically the law allows a GST overpayment to be transferred at the effective date of a GST refund.  The law is clear in relation to transfers of other tax types.</w:t>
      </w:r>
    </w:p>
    <w:p w:rsidR="00240C39" w:rsidRPr="00E32ACB" w:rsidRDefault="00240C39" w:rsidP="00BD29D1">
      <w:pPr>
        <w:pStyle w:val="TRNormal"/>
        <w:tabs>
          <w:tab w:val="left" w:pos="567"/>
        </w:tabs>
        <w:rPr>
          <w:szCs w:val="24"/>
        </w:rPr>
      </w:pPr>
    </w:p>
    <w:p w:rsidR="00150AEE" w:rsidRPr="00E32ACB" w:rsidRDefault="001E17CD" w:rsidP="00007FD0">
      <w:pPr>
        <w:pStyle w:val="TRNormal"/>
        <w:keepNext/>
        <w:tabs>
          <w:tab w:val="left" w:pos="567"/>
        </w:tabs>
        <w:rPr>
          <w:b/>
          <w:i/>
          <w:szCs w:val="24"/>
        </w:rPr>
      </w:pPr>
      <w:r w:rsidRPr="00E32ACB">
        <w:rPr>
          <w:b/>
          <w:i/>
          <w:szCs w:val="24"/>
        </w:rPr>
        <w:t>Options and analysis</w:t>
      </w:r>
    </w:p>
    <w:p w:rsidR="0023541B" w:rsidRPr="00E32ACB" w:rsidRDefault="0023541B" w:rsidP="00007FD0">
      <w:pPr>
        <w:pStyle w:val="TRNormal"/>
        <w:keepNext/>
        <w:tabs>
          <w:tab w:val="left" w:pos="567"/>
        </w:tabs>
        <w:rPr>
          <w:b/>
          <w:i/>
          <w:szCs w:val="24"/>
        </w:rPr>
      </w:pPr>
    </w:p>
    <w:p w:rsidR="00321804" w:rsidRPr="00E32ACB" w:rsidRDefault="00F20C9A" w:rsidP="00321804">
      <w:pPr>
        <w:pStyle w:val="TRNormal"/>
        <w:numPr>
          <w:ilvl w:val="0"/>
          <w:numId w:val="22"/>
        </w:numPr>
        <w:ind w:left="0" w:firstLine="0"/>
        <w:rPr>
          <w:szCs w:val="24"/>
        </w:rPr>
      </w:pPr>
      <w:r w:rsidRPr="00E32ACB">
        <w:rPr>
          <w:szCs w:val="24"/>
        </w:rPr>
        <w:t>A</w:t>
      </w:r>
      <w:r w:rsidR="00321804" w:rsidRPr="00E32ACB">
        <w:rPr>
          <w:szCs w:val="24"/>
        </w:rPr>
        <w:t xml:space="preserve">ppendix </w:t>
      </w:r>
      <w:r w:rsidRPr="00E32ACB">
        <w:rPr>
          <w:szCs w:val="24"/>
        </w:rPr>
        <w:t xml:space="preserve">A </w:t>
      </w:r>
      <w:r w:rsidR="00267987" w:rsidRPr="00E32ACB">
        <w:rPr>
          <w:szCs w:val="24"/>
        </w:rPr>
        <w:t>contains detailed analysis of the options.</w:t>
      </w:r>
    </w:p>
    <w:p w:rsidR="00321804" w:rsidRPr="00E32ACB" w:rsidRDefault="00321804" w:rsidP="00321804">
      <w:pPr>
        <w:pStyle w:val="TRNormal"/>
        <w:rPr>
          <w:szCs w:val="24"/>
        </w:rPr>
      </w:pPr>
    </w:p>
    <w:p w:rsidR="00321804" w:rsidRPr="00E32ACB" w:rsidRDefault="00321804" w:rsidP="00321804">
      <w:pPr>
        <w:pStyle w:val="TRNormal"/>
        <w:numPr>
          <w:ilvl w:val="0"/>
          <w:numId w:val="22"/>
        </w:numPr>
        <w:ind w:left="0" w:firstLine="0"/>
        <w:rPr>
          <w:szCs w:val="24"/>
        </w:rPr>
      </w:pPr>
      <w:r w:rsidRPr="00E32ACB">
        <w:rPr>
          <w:szCs w:val="24"/>
        </w:rPr>
        <w:t xml:space="preserve">The status quo does not meet the objective as START would need to be customised in order to apply the status quo (i.e. START would need to be customised to incorrectly apply the law just as FIRST does) and taxpayers would be able to receive more </w:t>
      </w:r>
      <w:proofErr w:type="spellStart"/>
      <w:r w:rsidRPr="00E32ACB">
        <w:rPr>
          <w:szCs w:val="24"/>
        </w:rPr>
        <w:t>UOMI</w:t>
      </w:r>
      <w:proofErr w:type="spellEnd"/>
      <w:r w:rsidRPr="00E32ACB">
        <w:rPr>
          <w:szCs w:val="24"/>
        </w:rPr>
        <w:t xml:space="preserve"> than they are entitled to.  The status quo </w:t>
      </w:r>
      <w:r w:rsidR="002429F9" w:rsidRPr="00E32ACB">
        <w:rPr>
          <w:szCs w:val="24"/>
        </w:rPr>
        <w:t>has the following implications</w:t>
      </w:r>
      <w:r w:rsidRPr="00E32ACB">
        <w:rPr>
          <w:szCs w:val="24"/>
        </w:rPr>
        <w:t>:</w:t>
      </w:r>
    </w:p>
    <w:p w:rsidR="00321804" w:rsidRPr="00E32ACB" w:rsidRDefault="00321804" w:rsidP="00321804">
      <w:pPr>
        <w:pStyle w:val="TRListBullet"/>
        <w:numPr>
          <w:ilvl w:val="0"/>
          <w:numId w:val="0"/>
        </w:numPr>
        <w:tabs>
          <w:tab w:val="left" w:pos="720"/>
        </w:tabs>
        <w:spacing w:after="0"/>
        <w:rPr>
          <w:szCs w:val="24"/>
        </w:rPr>
      </w:pPr>
    </w:p>
    <w:p w:rsidR="00321804" w:rsidRPr="00E32ACB" w:rsidRDefault="00321804" w:rsidP="00007FD0">
      <w:pPr>
        <w:pStyle w:val="TRListBullet"/>
        <w:numPr>
          <w:ilvl w:val="0"/>
          <w:numId w:val="26"/>
        </w:numPr>
        <w:spacing w:after="0"/>
        <w:rPr>
          <w:szCs w:val="24"/>
        </w:rPr>
      </w:pPr>
      <w:r w:rsidRPr="00E32ACB">
        <w:rPr>
          <w:szCs w:val="24"/>
        </w:rPr>
        <w:t xml:space="preserve">Fairness and equity:  Taxpayers with knowledge of the </w:t>
      </w:r>
      <w:r w:rsidR="002804AB" w:rsidRPr="00E32ACB">
        <w:rPr>
          <w:szCs w:val="24"/>
        </w:rPr>
        <w:t xml:space="preserve">inconsistencies </w:t>
      </w:r>
      <w:r w:rsidRPr="00E32ACB">
        <w:rPr>
          <w:szCs w:val="24"/>
        </w:rPr>
        <w:t xml:space="preserve">would gain an unfair advantage.  </w:t>
      </w:r>
    </w:p>
    <w:p w:rsidR="00321804" w:rsidRPr="00E32ACB" w:rsidRDefault="00321804" w:rsidP="00321804">
      <w:pPr>
        <w:pStyle w:val="ListParagraph"/>
        <w:spacing w:line="300" w:lineRule="atLeast"/>
        <w:rPr>
          <w:rFonts w:ascii="Times New Roman" w:hAnsi="Times New Roman"/>
          <w:sz w:val="24"/>
          <w:szCs w:val="24"/>
        </w:rPr>
      </w:pPr>
    </w:p>
    <w:p w:rsidR="00321804" w:rsidRPr="00E32ACB" w:rsidRDefault="00321804" w:rsidP="00007FD0">
      <w:pPr>
        <w:pStyle w:val="TRListBullet"/>
        <w:numPr>
          <w:ilvl w:val="0"/>
          <w:numId w:val="26"/>
        </w:numPr>
        <w:spacing w:after="0"/>
        <w:rPr>
          <w:szCs w:val="24"/>
        </w:rPr>
      </w:pPr>
      <w:r w:rsidRPr="00E32ACB">
        <w:rPr>
          <w:szCs w:val="24"/>
        </w:rPr>
        <w:t>Efficiency of compliance and administration:  Taxpayers would incur compliance costs, and Inland Revenue would incur administration costs resulting from tax being transferred to prior periods that are not in debt or dispute.</w:t>
      </w:r>
    </w:p>
    <w:p w:rsidR="00321804" w:rsidRPr="00E32ACB" w:rsidRDefault="00321804" w:rsidP="00321804">
      <w:pPr>
        <w:pStyle w:val="ListParagraph"/>
        <w:spacing w:line="300" w:lineRule="atLeast"/>
        <w:rPr>
          <w:rFonts w:ascii="Times New Roman" w:hAnsi="Times New Roman"/>
          <w:sz w:val="24"/>
          <w:szCs w:val="24"/>
        </w:rPr>
      </w:pPr>
    </w:p>
    <w:p w:rsidR="00321804" w:rsidRPr="00E32ACB" w:rsidRDefault="00321804" w:rsidP="00007FD0">
      <w:pPr>
        <w:pStyle w:val="TRListBullet"/>
        <w:numPr>
          <w:ilvl w:val="0"/>
          <w:numId w:val="26"/>
        </w:numPr>
        <w:spacing w:after="0"/>
        <w:rPr>
          <w:szCs w:val="24"/>
        </w:rPr>
      </w:pPr>
      <w:r w:rsidRPr="00E32ACB">
        <w:rPr>
          <w:szCs w:val="24"/>
        </w:rPr>
        <w:t xml:space="preserve">Sustainability of the tax system:  Taxpayers would continue to be able to artificially manipulate </w:t>
      </w:r>
      <w:proofErr w:type="spellStart"/>
      <w:r w:rsidRPr="00E32ACB">
        <w:rPr>
          <w:szCs w:val="24"/>
        </w:rPr>
        <w:t>UOMI</w:t>
      </w:r>
      <w:proofErr w:type="spellEnd"/>
      <w:r w:rsidRPr="00E32ACB">
        <w:rPr>
          <w:szCs w:val="24"/>
        </w:rPr>
        <w:t xml:space="preserve"> calculations. </w:t>
      </w:r>
    </w:p>
    <w:p w:rsidR="00321804" w:rsidRPr="00E32ACB" w:rsidRDefault="00321804" w:rsidP="00321804">
      <w:pPr>
        <w:pStyle w:val="TRNormal"/>
        <w:tabs>
          <w:tab w:val="left" w:pos="567"/>
        </w:tabs>
        <w:rPr>
          <w:szCs w:val="24"/>
        </w:rPr>
      </w:pPr>
    </w:p>
    <w:tbl>
      <w:tblPr>
        <w:tblStyle w:val="TableGrid"/>
        <w:tblW w:w="0" w:type="auto"/>
        <w:tblInd w:w="85" w:type="dxa"/>
        <w:tblCellMar>
          <w:top w:w="85" w:type="dxa"/>
          <w:left w:w="85" w:type="dxa"/>
          <w:bottom w:w="85" w:type="dxa"/>
          <w:right w:w="85" w:type="dxa"/>
        </w:tblCellMar>
        <w:tblLook w:val="04A0" w:firstRow="1" w:lastRow="0" w:firstColumn="1" w:lastColumn="0" w:noHBand="0" w:noVBand="1"/>
      </w:tblPr>
      <w:tblGrid>
        <w:gridCol w:w="4573"/>
        <w:gridCol w:w="4583"/>
      </w:tblGrid>
      <w:tr w:rsidR="00321804" w:rsidRPr="00E32ACB" w:rsidTr="00007FD0">
        <w:tc>
          <w:tcPr>
            <w:tcW w:w="4643" w:type="dxa"/>
          </w:tcPr>
          <w:p w:rsidR="00321804" w:rsidRPr="00E32ACB" w:rsidRDefault="00321804" w:rsidP="00C40759">
            <w:pPr>
              <w:pStyle w:val="TRNormal"/>
              <w:tabs>
                <w:tab w:val="left" w:pos="567"/>
              </w:tabs>
              <w:spacing w:line="240" w:lineRule="auto"/>
              <w:rPr>
                <w:b/>
                <w:sz w:val="22"/>
              </w:rPr>
            </w:pPr>
            <w:r w:rsidRPr="00E32ACB">
              <w:rPr>
                <w:b/>
                <w:sz w:val="22"/>
              </w:rPr>
              <w:t>Options</w:t>
            </w:r>
          </w:p>
        </w:tc>
        <w:tc>
          <w:tcPr>
            <w:tcW w:w="4644" w:type="dxa"/>
          </w:tcPr>
          <w:p w:rsidR="00321804" w:rsidRPr="00E32ACB" w:rsidRDefault="00321804" w:rsidP="00C40759">
            <w:pPr>
              <w:pStyle w:val="TRNormal"/>
              <w:tabs>
                <w:tab w:val="left" w:pos="567"/>
              </w:tabs>
              <w:spacing w:line="240" w:lineRule="auto"/>
              <w:rPr>
                <w:b/>
                <w:sz w:val="22"/>
              </w:rPr>
            </w:pPr>
            <w:r w:rsidRPr="00E32ACB">
              <w:rPr>
                <w:b/>
                <w:sz w:val="22"/>
              </w:rPr>
              <w:t>Analysis against the objective and criteria</w:t>
            </w:r>
          </w:p>
        </w:tc>
      </w:tr>
      <w:tr w:rsidR="00321804" w:rsidRPr="00E32ACB" w:rsidTr="00007FD0">
        <w:tc>
          <w:tcPr>
            <w:tcW w:w="4643" w:type="dxa"/>
          </w:tcPr>
          <w:p w:rsidR="00321804" w:rsidRPr="00E32ACB" w:rsidRDefault="00321804" w:rsidP="00007FD0">
            <w:pPr>
              <w:pStyle w:val="TRNormal"/>
              <w:tabs>
                <w:tab w:val="left" w:pos="567"/>
              </w:tabs>
              <w:spacing w:line="240" w:lineRule="auto"/>
              <w:rPr>
                <w:sz w:val="22"/>
              </w:rPr>
            </w:pPr>
            <w:r w:rsidRPr="00E32ACB">
              <w:rPr>
                <w:sz w:val="22"/>
              </w:rPr>
              <w:t xml:space="preserve">Option 1 - Amend the transfer rules to prevent transfers of tax to previous periods that exceed the amount of debt or amount in dispute in that period.  Amend the transfer and </w:t>
            </w:r>
            <w:proofErr w:type="spellStart"/>
            <w:r w:rsidRPr="00E32ACB">
              <w:rPr>
                <w:sz w:val="22"/>
              </w:rPr>
              <w:t>UOMI</w:t>
            </w:r>
            <w:proofErr w:type="spellEnd"/>
            <w:r w:rsidRPr="00E32ACB">
              <w:rPr>
                <w:sz w:val="22"/>
              </w:rPr>
              <w:t xml:space="preserve"> rules as they relate to GST to ensure the law achieves the policy intent.</w:t>
            </w:r>
          </w:p>
        </w:tc>
        <w:tc>
          <w:tcPr>
            <w:tcW w:w="4644" w:type="dxa"/>
          </w:tcPr>
          <w:p w:rsidR="00321804" w:rsidRPr="00E32ACB" w:rsidRDefault="00321804" w:rsidP="00C40759">
            <w:pPr>
              <w:pStyle w:val="TRNormal"/>
              <w:tabs>
                <w:tab w:val="left" w:pos="567"/>
              </w:tabs>
              <w:spacing w:line="240" w:lineRule="auto"/>
              <w:rPr>
                <w:sz w:val="22"/>
              </w:rPr>
            </w:pPr>
            <w:r w:rsidRPr="00E32ACB">
              <w:rPr>
                <w:sz w:val="22"/>
              </w:rPr>
              <w:t xml:space="preserve">Meets </w:t>
            </w:r>
            <w:r w:rsidR="00DF5028" w:rsidRPr="00E32ACB">
              <w:rPr>
                <w:sz w:val="22"/>
              </w:rPr>
              <w:t xml:space="preserve">the main </w:t>
            </w:r>
            <w:r w:rsidRPr="00E32ACB">
              <w:rPr>
                <w:sz w:val="22"/>
              </w:rPr>
              <w:t>objective</w:t>
            </w:r>
            <w:r w:rsidR="00EA47A0" w:rsidRPr="00E32ACB">
              <w:rPr>
                <w:sz w:val="22"/>
              </w:rPr>
              <w:t>.</w:t>
            </w:r>
          </w:p>
          <w:p w:rsidR="00321804" w:rsidRPr="00E32ACB" w:rsidRDefault="00321804" w:rsidP="00C40759">
            <w:pPr>
              <w:pStyle w:val="TRNormal"/>
              <w:tabs>
                <w:tab w:val="left" w:pos="567"/>
              </w:tabs>
              <w:spacing w:line="240" w:lineRule="auto"/>
              <w:rPr>
                <w:sz w:val="22"/>
              </w:rPr>
            </w:pPr>
          </w:p>
          <w:p w:rsidR="00321804" w:rsidRPr="00E32ACB" w:rsidRDefault="00321804" w:rsidP="00C40759">
            <w:pPr>
              <w:pStyle w:val="TRNormal"/>
              <w:tabs>
                <w:tab w:val="left" w:pos="567"/>
              </w:tabs>
              <w:spacing w:line="240" w:lineRule="auto"/>
              <w:rPr>
                <w:rFonts w:ascii="Wingdings 2" w:hAnsi="Wingdings 2"/>
                <w:sz w:val="22"/>
                <w:szCs w:val="24"/>
              </w:rPr>
            </w:pPr>
            <w:r w:rsidRPr="00E32ACB">
              <w:rPr>
                <w:sz w:val="22"/>
              </w:rPr>
              <w:t xml:space="preserve">Fairness &amp; equity: </w:t>
            </w:r>
            <w:r w:rsidRPr="00E32ACB">
              <w:rPr>
                <w:rFonts w:ascii="Wingdings 2" w:hAnsi="Wingdings 2"/>
                <w:sz w:val="22"/>
                <w:szCs w:val="24"/>
              </w:rPr>
              <w:t></w:t>
            </w:r>
            <w:r w:rsidRPr="00E32ACB">
              <w:rPr>
                <w:rFonts w:ascii="Wingdings 2" w:hAnsi="Wingdings 2"/>
                <w:sz w:val="22"/>
                <w:szCs w:val="24"/>
              </w:rPr>
              <w:t></w:t>
            </w:r>
          </w:p>
          <w:p w:rsidR="00321804" w:rsidRPr="00E32ACB" w:rsidRDefault="00321804" w:rsidP="00C40759">
            <w:pPr>
              <w:pStyle w:val="TRNormal"/>
              <w:tabs>
                <w:tab w:val="left" w:pos="567"/>
              </w:tabs>
              <w:spacing w:line="240" w:lineRule="auto"/>
              <w:rPr>
                <w:rFonts w:ascii="Wingdings 2" w:hAnsi="Wingdings 2"/>
                <w:sz w:val="22"/>
                <w:szCs w:val="24"/>
              </w:rPr>
            </w:pPr>
            <w:r w:rsidRPr="00E32ACB">
              <w:rPr>
                <w:sz w:val="22"/>
              </w:rPr>
              <w:t xml:space="preserve">Compliance and administration: </w:t>
            </w:r>
            <w:r w:rsidRPr="00E32ACB">
              <w:rPr>
                <w:rFonts w:ascii="Wingdings 2" w:hAnsi="Wingdings 2"/>
                <w:sz w:val="22"/>
                <w:szCs w:val="24"/>
              </w:rPr>
              <w:t></w:t>
            </w:r>
            <w:r w:rsidRPr="00E32ACB">
              <w:rPr>
                <w:rFonts w:ascii="Wingdings 2" w:hAnsi="Wingdings 2"/>
                <w:sz w:val="22"/>
                <w:szCs w:val="24"/>
              </w:rPr>
              <w:t></w:t>
            </w:r>
          </w:p>
          <w:p w:rsidR="00321804" w:rsidRPr="00E32ACB" w:rsidRDefault="00321804" w:rsidP="00C40759">
            <w:pPr>
              <w:pStyle w:val="TRNormal"/>
              <w:tabs>
                <w:tab w:val="left" w:pos="567"/>
              </w:tabs>
              <w:spacing w:line="240" w:lineRule="auto"/>
              <w:rPr>
                <w:rFonts w:ascii="Wingdings 2" w:hAnsi="Wingdings 2"/>
                <w:sz w:val="22"/>
                <w:szCs w:val="24"/>
              </w:rPr>
            </w:pPr>
            <w:r w:rsidRPr="00E32ACB">
              <w:rPr>
                <w:sz w:val="22"/>
              </w:rPr>
              <w:t xml:space="preserve">Sustainability: </w:t>
            </w:r>
            <w:r w:rsidRPr="00E32ACB">
              <w:rPr>
                <w:rFonts w:ascii="Wingdings 2" w:hAnsi="Wingdings 2"/>
                <w:sz w:val="22"/>
                <w:szCs w:val="24"/>
              </w:rPr>
              <w:t></w:t>
            </w:r>
            <w:r w:rsidRPr="00E32ACB">
              <w:rPr>
                <w:rFonts w:ascii="Wingdings 2" w:hAnsi="Wingdings 2"/>
                <w:sz w:val="22"/>
                <w:szCs w:val="24"/>
              </w:rPr>
              <w:t></w:t>
            </w:r>
          </w:p>
          <w:p w:rsidR="00321804" w:rsidRPr="00E32ACB" w:rsidRDefault="00321804" w:rsidP="00C40759">
            <w:pPr>
              <w:pStyle w:val="TRNormal"/>
              <w:tabs>
                <w:tab w:val="left" w:pos="567"/>
              </w:tabs>
              <w:spacing w:line="240" w:lineRule="auto"/>
              <w:rPr>
                <w:rFonts w:ascii="Wingdings 2" w:hAnsi="Wingdings 2"/>
                <w:sz w:val="22"/>
                <w:szCs w:val="24"/>
              </w:rPr>
            </w:pPr>
          </w:p>
          <w:p w:rsidR="00321804" w:rsidRPr="00E32ACB" w:rsidRDefault="00321804" w:rsidP="00C40759">
            <w:pPr>
              <w:pStyle w:val="TRNormal"/>
              <w:tabs>
                <w:tab w:val="left" w:pos="567"/>
              </w:tabs>
              <w:spacing w:line="240" w:lineRule="auto"/>
              <w:rPr>
                <w:sz w:val="22"/>
              </w:rPr>
            </w:pPr>
            <w:r w:rsidRPr="00E32ACB">
              <w:rPr>
                <w:sz w:val="22"/>
              </w:rPr>
              <w:t>Overall comment:  Significant improvement on status quo</w:t>
            </w:r>
            <w:r w:rsidR="00EA47A0" w:rsidRPr="00E32ACB">
              <w:rPr>
                <w:sz w:val="22"/>
              </w:rPr>
              <w:t>.</w:t>
            </w:r>
          </w:p>
        </w:tc>
      </w:tr>
      <w:tr w:rsidR="00321804" w:rsidRPr="00E32ACB" w:rsidTr="00007FD0">
        <w:tc>
          <w:tcPr>
            <w:tcW w:w="4643" w:type="dxa"/>
          </w:tcPr>
          <w:p w:rsidR="00321804" w:rsidRPr="00E32ACB" w:rsidRDefault="00321804" w:rsidP="00007FD0">
            <w:pPr>
              <w:pStyle w:val="TRNormal"/>
              <w:tabs>
                <w:tab w:val="left" w:pos="567"/>
              </w:tabs>
              <w:spacing w:line="240" w:lineRule="auto"/>
              <w:rPr>
                <w:sz w:val="22"/>
              </w:rPr>
            </w:pPr>
            <w:r w:rsidRPr="00E32ACB">
              <w:rPr>
                <w:sz w:val="22"/>
              </w:rPr>
              <w:t xml:space="preserve">Option 2 – </w:t>
            </w:r>
            <w:r w:rsidR="002804AB" w:rsidRPr="00E32ACB">
              <w:rPr>
                <w:sz w:val="22"/>
              </w:rPr>
              <w:t>C</w:t>
            </w:r>
            <w:r w:rsidRPr="00E32ACB">
              <w:rPr>
                <w:sz w:val="22"/>
              </w:rPr>
              <w:t xml:space="preserve">onfigure START to correctly apply the current law.  Amend the transfer and </w:t>
            </w:r>
            <w:proofErr w:type="spellStart"/>
            <w:r w:rsidRPr="00E32ACB">
              <w:rPr>
                <w:sz w:val="22"/>
              </w:rPr>
              <w:t>UOMI</w:t>
            </w:r>
            <w:proofErr w:type="spellEnd"/>
            <w:r w:rsidRPr="00E32ACB">
              <w:rPr>
                <w:sz w:val="22"/>
              </w:rPr>
              <w:t xml:space="preserve"> rules as they relate to GST to ensure the law achieves the policy intent.</w:t>
            </w:r>
          </w:p>
        </w:tc>
        <w:tc>
          <w:tcPr>
            <w:tcW w:w="4644" w:type="dxa"/>
          </w:tcPr>
          <w:p w:rsidR="00321804" w:rsidRPr="00E32ACB" w:rsidRDefault="00321804" w:rsidP="00C40759">
            <w:pPr>
              <w:pStyle w:val="TRNormal"/>
              <w:tabs>
                <w:tab w:val="left" w:pos="567"/>
              </w:tabs>
              <w:spacing w:line="240" w:lineRule="auto"/>
              <w:rPr>
                <w:sz w:val="22"/>
              </w:rPr>
            </w:pPr>
            <w:r w:rsidRPr="00E32ACB">
              <w:rPr>
                <w:sz w:val="22"/>
              </w:rPr>
              <w:t xml:space="preserve">Partially meets </w:t>
            </w:r>
            <w:r w:rsidR="00DF5028" w:rsidRPr="00E32ACB">
              <w:rPr>
                <w:sz w:val="22"/>
              </w:rPr>
              <w:t xml:space="preserve">the main </w:t>
            </w:r>
            <w:r w:rsidRPr="00E32ACB">
              <w:rPr>
                <w:sz w:val="22"/>
              </w:rPr>
              <w:t>objective</w:t>
            </w:r>
            <w:r w:rsidR="00EA47A0" w:rsidRPr="00E32ACB">
              <w:rPr>
                <w:sz w:val="22"/>
              </w:rPr>
              <w:t>.</w:t>
            </w:r>
          </w:p>
          <w:p w:rsidR="00321804" w:rsidRPr="00E32ACB" w:rsidRDefault="00321804" w:rsidP="00C40759">
            <w:pPr>
              <w:pStyle w:val="TRNormal"/>
              <w:tabs>
                <w:tab w:val="left" w:pos="567"/>
              </w:tabs>
              <w:spacing w:line="240" w:lineRule="auto"/>
              <w:rPr>
                <w:sz w:val="22"/>
              </w:rPr>
            </w:pPr>
          </w:p>
          <w:p w:rsidR="00321804" w:rsidRPr="00E32ACB" w:rsidRDefault="00321804" w:rsidP="00C40759">
            <w:pPr>
              <w:pStyle w:val="TRNormal"/>
              <w:tabs>
                <w:tab w:val="left" w:pos="567"/>
              </w:tabs>
              <w:spacing w:line="240" w:lineRule="auto"/>
              <w:rPr>
                <w:rFonts w:ascii="Wingdings 2" w:hAnsi="Wingdings 2"/>
                <w:sz w:val="22"/>
                <w:szCs w:val="24"/>
              </w:rPr>
            </w:pPr>
            <w:r w:rsidRPr="00E32ACB">
              <w:rPr>
                <w:sz w:val="22"/>
              </w:rPr>
              <w:t xml:space="preserve">Fairness &amp; equity: </w:t>
            </w:r>
            <w:r w:rsidRPr="00E32ACB">
              <w:rPr>
                <w:rFonts w:ascii="Wingdings 2" w:hAnsi="Wingdings 2"/>
                <w:sz w:val="22"/>
                <w:szCs w:val="24"/>
              </w:rPr>
              <w:t></w:t>
            </w:r>
            <w:r w:rsidRPr="00E32ACB">
              <w:rPr>
                <w:rFonts w:ascii="Wingdings 2" w:hAnsi="Wingdings 2"/>
                <w:sz w:val="22"/>
                <w:szCs w:val="24"/>
              </w:rPr>
              <w:t></w:t>
            </w:r>
          </w:p>
          <w:p w:rsidR="00321804" w:rsidRPr="00E32ACB" w:rsidRDefault="00321804" w:rsidP="00C40759">
            <w:pPr>
              <w:pStyle w:val="TRNormal"/>
              <w:tabs>
                <w:tab w:val="left" w:pos="567"/>
              </w:tabs>
              <w:spacing w:line="240" w:lineRule="auto"/>
              <w:rPr>
                <w:rFonts w:ascii="Wingdings 2" w:hAnsi="Wingdings 2"/>
                <w:sz w:val="22"/>
                <w:szCs w:val="24"/>
              </w:rPr>
            </w:pPr>
            <w:r w:rsidRPr="00E32ACB">
              <w:rPr>
                <w:sz w:val="22"/>
              </w:rPr>
              <w:t xml:space="preserve">Compliance and administration: </w:t>
            </w:r>
            <w:r w:rsidRPr="00E32ACB">
              <w:rPr>
                <w:rFonts w:ascii="Wingdings 2" w:hAnsi="Wingdings 2"/>
                <w:sz w:val="22"/>
                <w:szCs w:val="24"/>
              </w:rPr>
              <w:t></w:t>
            </w:r>
            <w:r w:rsidRPr="00E32ACB">
              <w:rPr>
                <w:rFonts w:ascii="Wingdings 2" w:hAnsi="Wingdings 2"/>
                <w:sz w:val="22"/>
                <w:szCs w:val="24"/>
              </w:rPr>
              <w:t></w:t>
            </w:r>
          </w:p>
          <w:p w:rsidR="00321804" w:rsidRPr="00E32ACB" w:rsidRDefault="00321804" w:rsidP="00C40759">
            <w:pPr>
              <w:pStyle w:val="TRNormal"/>
              <w:tabs>
                <w:tab w:val="left" w:pos="567"/>
              </w:tabs>
              <w:spacing w:line="240" w:lineRule="auto"/>
              <w:rPr>
                <w:rFonts w:ascii="Wingdings 2" w:hAnsi="Wingdings 2"/>
                <w:sz w:val="22"/>
                <w:szCs w:val="24"/>
              </w:rPr>
            </w:pPr>
            <w:r w:rsidRPr="00E32ACB">
              <w:rPr>
                <w:sz w:val="22"/>
              </w:rPr>
              <w:t xml:space="preserve">Sustainability: </w:t>
            </w:r>
            <w:r w:rsidRPr="00E32ACB">
              <w:rPr>
                <w:rFonts w:ascii="Wingdings 2" w:hAnsi="Wingdings 2"/>
                <w:sz w:val="22"/>
                <w:szCs w:val="24"/>
              </w:rPr>
              <w:t></w:t>
            </w:r>
            <w:r w:rsidRPr="00E32ACB">
              <w:rPr>
                <w:rFonts w:ascii="Wingdings 2" w:hAnsi="Wingdings 2"/>
                <w:sz w:val="22"/>
                <w:szCs w:val="24"/>
              </w:rPr>
              <w:t></w:t>
            </w:r>
          </w:p>
          <w:p w:rsidR="00321804" w:rsidRPr="00E32ACB" w:rsidRDefault="00321804" w:rsidP="00C40759">
            <w:pPr>
              <w:pStyle w:val="TRNormal"/>
              <w:tabs>
                <w:tab w:val="left" w:pos="567"/>
              </w:tabs>
              <w:spacing w:line="240" w:lineRule="auto"/>
              <w:rPr>
                <w:rFonts w:ascii="Wingdings 2" w:hAnsi="Wingdings 2"/>
                <w:sz w:val="22"/>
                <w:szCs w:val="24"/>
              </w:rPr>
            </w:pPr>
          </w:p>
          <w:p w:rsidR="00321804" w:rsidRPr="00E32ACB" w:rsidRDefault="00321804" w:rsidP="00C40759">
            <w:pPr>
              <w:pStyle w:val="TRNormal"/>
              <w:tabs>
                <w:tab w:val="left" w:pos="567"/>
              </w:tabs>
              <w:spacing w:line="240" w:lineRule="auto"/>
              <w:rPr>
                <w:sz w:val="22"/>
              </w:rPr>
            </w:pPr>
            <w:r w:rsidRPr="00E32ACB">
              <w:rPr>
                <w:sz w:val="22"/>
              </w:rPr>
              <w:t>Overall comment:  Improvement on status quo</w:t>
            </w:r>
            <w:r w:rsidR="00EA47A0" w:rsidRPr="00E32ACB">
              <w:rPr>
                <w:sz w:val="22"/>
              </w:rPr>
              <w:t>.</w:t>
            </w:r>
          </w:p>
        </w:tc>
      </w:tr>
    </w:tbl>
    <w:p w:rsidR="00321804" w:rsidRPr="00E32ACB" w:rsidRDefault="00321804" w:rsidP="00321804">
      <w:pPr>
        <w:pStyle w:val="TRNormal"/>
        <w:tabs>
          <w:tab w:val="left" w:pos="567"/>
        </w:tabs>
        <w:rPr>
          <w:i/>
          <w:szCs w:val="24"/>
        </w:rPr>
      </w:pPr>
    </w:p>
    <w:p w:rsidR="00321804" w:rsidRPr="00E32ACB" w:rsidRDefault="00321804" w:rsidP="00007FD0">
      <w:pPr>
        <w:pStyle w:val="TRNormal"/>
        <w:keepNext/>
        <w:tabs>
          <w:tab w:val="left" w:pos="567"/>
        </w:tabs>
        <w:rPr>
          <w:b/>
          <w:i/>
          <w:szCs w:val="24"/>
        </w:rPr>
      </w:pPr>
      <w:r w:rsidRPr="00E32ACB">
        <w:rPr>
          <w:b/>
          <w:i/>
          <w:szCs w:val="24"/>
        </w:rPr>
        <w:t>Recommendation</w:t>
      </w:r>
    </w:p>
    <w:p w:rsidR="00321804" w:rsidRPr="00E32ACB" w:rsidRDefault="00321804" w:rsidP="00007FD0">
      <w:pPr>
        <w:pStyle w:val="TRNormal"/>
        <w:keepNext/>
        <w:tabs>
          <w:tab w:val="left" w:pos="567"/>
        </w:tabs>
        <w:rPr>
          <w:szCs w:val="24"/>
        </w:rPr>
      </w:pPr>
    </w:p>
    <w:p w:rsidR="00321804" w:rsidRPr="00E32ACB" w:rsidRDefault="00321804" w:rsidP="003D553E">
      <w:pPr>
        <w:pStyle w:val="TRNormal"/>
        <w:numPr>
          <w:ilvl w:val="0"/>
          <w:numId w:val="22"/>
        </w:numPr>
        <w:ind w:left="0" w:firstLine="0"/>
        <w:rPr>
          <w:szCs w:val="24"/>
        </w:rPr>
      </w:pPr>
      <w:r w:rsidRPr="00E32ACB">
        <w:rPr>
          <w:szCs w:val="24"/>
        </w:rPr>
        <w:t xml:space="preserve">Option 1 was recommended over option </w:t>
      </w:r>
      <w:r w:rsidR="00F44F67" w:rsidRPr="00E32ACB">
        <w:rPr>
          <w:szCs w:val="24"/>
        </w:rPr>
        <w:t xml:space="preserve">2 </w:t>
      </w:r>
      <w:r w:rsidRPr="00E32ACB">
        <w:rPr>
          <w:szCs w:val="24"/>
        </w:rPr>
        <w:t xml:space="preserve">as it prohibits excess transfers of tax to prior periods which would prevent taxpayers artificially manipulating </w:t>
      </w:r>
      <w:proofErr w:type="spellStart"/>
      <w:r w:rsidRPr="00E32ACB">
        <w:rPr>
          <w:szCs w:val="24"/>
        </w:rPr>
        <w:t>UOMI</w:t>
      </w:r>
      <w:proofErr w:type="spellEnd"/>
      <w:r w:rsidRPr="00E32ACB">
        <w:rPr>
          <w:szCs w:val="24"/>
        </w:rPr>
        <w:t xml:space="preserve"> calculations in relation to all tax types.  </w:t>
      </w:r>
      <w:r w:rsidR="00F44F67" w:rsidRPr="00E32ACB">
        <w:rPr>
          <w:szCs w:val="24"/>
        </w:rPr>
        <w:t xml:space="preserve">Although </w:t>
      </w:r>
      <w:r w:rsidRPr="00E32ACB">
        <w:rPr>
          <w:szCs w:val="24"/>
        </w:rPr>
        <w:t xml:space="preserve">taxpayers </w:t>
      </w:r>
      <w:r w:rsidR="00F44F67" w:rsidRPr="00E32ACB">
        <w:rPr>
          <w:szCs w:val="24"/>
        </w:rPr>
        <w:t xml:space="preserve">would </w:t>
      </w:r>
      <w:r w:rsidRPr="00E32ACB">
        <w:rPr>
          <w:szCs w:val="24"/>
        </w:rPr>
        <w:t xml:space="preserve">be prevented from </w:t>
      </w:r>
      <w:proofErr w:type="gramStart"/>
      <w:r w:rsidRPr="00E32ACB">
        <w:rPr>
          <w:szCs w:val="24"/>
        </w:rPr>
        <w:t>gaming</w:t>
      </w:r>
      <w:proofErr w:type="gramEnd"/>
      <w:r w:rsidRPr="00E32ACB">
        <w:rPr>
          <w:szCs w:val="24"/>
        </w:rPr>
        <w:t xml:space="preserve"> the system with option 2, this </w:t>
      </w:r>
      <w:r w:rsidR="00F44F67" w:rsidRPr="00E32ACB">
        <w:rPr>
          <w:szCs w:val="24"/>
        </w:rPr>
        <w:t xml:space="preserve">would </w:t>
      </w:r>
      <w:r w:rsidRPr="00E32ACB">
        <w:rPr>
          <w:szCs w:val="24"/>
        </w:rPr>
        <w:t>only be in relation to tax types administered by START.  Therefore, if option 2 were chosen, taxpayers would continue be able to game the system in relation to some tax types until 2021 when all tax types have been transitioned to START.</w:t>
      </w:r>
      <w:r w:rsidR="00F44F67" w:rsidRPr="00E32ACB">
        <w:rPr>
          <w:szCs w:val="24"/>
        </w:rPr>
        <w:t xml:space="preserve">  Although </w:t>
      </w:r>
      <w:r w:rsidRPr="00E32ACB">
        <w:rPr>
          <w:szCs w:val="24"/>
        </w:rPr>
        <w:t xml:space="preserve">there would be no harm in allowing excess transfers of tax to prior periods once all tax types were administered by START, such a transfer would serve no purpose.  It </w:t>
      </w:r>
      <w:r w:rsidR="00F44F67" w:rsidRPr="00E32ACB">
        <w:rPr>
          <w:szCs w:val="24"/>
        </w:rPr>
        <w:t xml:space="preserve">might </w:t>
      </w:r>
      <w:r w:rsidRPr="00E32ACB">
        <w:rPr>
          <w:szCs w:val="24"/>
        </w:rPr>
        <w:t xml:space="preserve">also be beneficial to limit these transfers in order to prevent mistakes (i.e. the taxpayer </w:t>
      </w:r>
      <w:r w:rsidR="00F44F67" w:rsidRPr="00E32ACB">
        <w:rPr>
          <w:szCs w:val="24"/>
        </w:rPr>
        <w:t xml:space="preserve">might </w:t>
      </w:r>
      <w:r w:rsidRPr="00E32ACB">
        <w:rPr>
          <w:szCs w:val="24"/>
        </w:rPr>
        <w:t xml:space="preserve">mistype the period they wished to transfer to).  </w:t>
      </w:r>
    </w:p>
    <w:p w:rsidR="008373A9" w:rsidRPr="00E32ACB" w:rsidRDefault="008373A9" w:rsidP="00321804">
      <w:pPr>
        <w:pStyle w:val="TRNormal"/>
        <w:rPr>
          <w:szCs w:val="24"/>
        </w:rPr>
      </w:pPr>
    </w:p>
    <w:p w:rsidR="00264F03" w:rsidRPr="00E32ACB" w:rsidRDefault="00800234" w:rsidP="00007FD0">
      <w:pPr>
        <w:pStyle w:val="TRNormal"/>
        <w:keepNext/>
        <w:tabs>
          <w:tab w:val="left" w:pos="567"/>
        </w:tabs>
        <w:rPr>
          <w:b/>
          <w:szCs w:val="24"/>
          <w:lang w:eastAsia="en-GB"/>
        </w:rPr>
      </w:pPr>
      <w:r w:rsidRPr="00E32ACB">
        <w:rPr>
          <w:b/>
          <w:szCs w:val="24"/>
          <w:lang w:eastAsia="en-GB"/>
        </w:rPr>
        <w:t>Amending the rules for</w:t>
      </w:r>
      <w:r w:rsidR="00264F03" w:rsidRPr="00E32ACB">
        <w:rPr>
          <w:b/>
          <w:szCs w:val="24"/>
          <w:lang w:eastAsia="en-GB"/>
        </w:rPr>
        <w:t xml:space="preserve"> new and increased assessments by the Commissioner</w:t>
      </w:r>
      <w:r w:rsidRPr="00E32ACB">
        <w:rPr>
          <w:b/>
          <w:szCs w:val="24"/>
          <w:lang w:eastAsia="en-GB"/>
        </w:rPr>
        <w:t xml:space="preserve"> (removal of the new due date concept)</w:t>
      </w:r>
    </w:p>
    <w:p w:rsidR="00264F03" w:rsidRPr="00E32ACB" w:rsidRDefault="00264F03" w:rsidP="00007FD0">
      <w:pPr>
        <w:pStyle w:val="TRNormal"/>
        <w:keepNext/>
        <w:tabs>
          <w:tab w:val="left" w:pos="567"/>
        </w:tabs>
        <w:rPr>
          <w:szCs w:val="24"/>
        </w:rPr>
      </w:pPr>
    </w:p>
    <w:p w:rsidR="00264F03" w:rsidRPr="00E32ACB" w:rsidRDefault="00264F03" w:rsidP="00321804">
      <w:pPr>
        <w:pStyle w:val="TRNormal"/>
        <w:numPr>
          <w:ilvl w:val="0"/>
          <w:numId w:val="22"/>
        </w:numPr>
        <w:ind w:left="0" w:firstLine="0"/>
        <w:rPr>
          <w:szCs w:val="24"/>
        </w:rPr>
      </w:pPr>
      <w:r w:rsidRPr="00E32ACB">
        <w:rPr>
          <w:szCs w:val="24"/>
        </w:rPr>
        <w:t>If a taxpayer does not file a tax return, or if a taxpayer files a</w:t>
      </w:r>
      <w:r w:rsidR="00C43C18" w:rsidRPr="00E32ACB">
        <w:rPr>
          <w:szCs w:val="24"/>
        </w:rPr>
        <w:t>n incorrect</w:t>
      </w:r>
      <w:r w:rsidRPr="00E32ACB">
        <w:rPr>
          <w:szCs w:val="24"/>
        </w:rPr>
        <w:t xml:space="preserve"> tax return, the Commissioner may</w:t>
      </w:r>
      <w:r w:rsidR="00C43C18" w:rsidRPr="00E32ACB">
        <w:rPr>
          <w:szCs w:val="24"/>
        </w:rPr>
        <w:t>, subject to limits on her powers,</w:t>
      </w:r>
      <w:r w:rsidRPr="00E32ACB">
        <w:rPr>
          <w:szCs w:val="24"/>
        </w:rPr>
        <w:t xml:space="preserve"> make an assessment </w:t>
      </w:r>
      <w:r w:rsidR="00D507E0" w:rsidRPr="00E32ACB">
        <w:rPr>
          <w:szCs w:val="24"/>
        </w:rPr>
        <w:t>for</w:t>
      </w:r>
      <w:r w:rsidRPr="00E32ACB">
        <w:rPr>
          <w:szCs w:val="24"/>
        </w:rPr>
        <w:t xml:space="preserve"> the amount of tax that ought to be imposed.  Whe</w:t>
      </w:r>
      <w:r w:rsidR="00F44F67" w:rsidRPr="00E32ACB">
        <w:rPr>
          <w:szCs w:val="24"/>
        </w:rPr>
        <w:t>n</w:t>
      </w:r>
      <w:r w:rsidRPr="00E32ACB">
        <w:rPr>
          <w:szCs w:val="24"/>
        </w:rPr>
        <w:t xml:space="preserve"> this occurs, a new (and later) due date</w:t>
      </w:r>
      <w:r w:rsidR="00D507E0" w:rsidRPr="00E32ACB">
        <w:rPr>
          <w:szCs w:val="24"/>
        </w:rPr>
        <w:t xml:space="preserve"> that is 30 or more days after the notice of assessment date</w:t>
      </w:r>
      <w:r w:rsidRPr="00E32ACB">
        <w:rPr>
          <w:szCs w:val="24"/>
        </w:rPr>
        <w:t xml:space="preserve"> is </w:t>
      </w:r>
      <w:r w:rsidR="00CB0334" w:rsidRPr="00E32ACB">
        <w:rPr>
          <w:szCs w:val="24"/>
        </w:rPr>
        <w:t xml:space="preserve">generally </w:t>
      </w:r>
      <w:r w:rsidRPr="00E32ACB">
        <w:rPr>
          <w:szCs w:val="24"/>
        </w:rPr>
        <w:t xml:space="preserve">set for the payment of the resulting tax liability.  This allows the taxpayer time to pay the increased tax liability.  </w:t>
      </w:r>
    </w:p>
    <w:p w:rsidR="00264F03" w:rsidRPr="00E32ACB" w:rsidRDefault="00264F03" w:rsidP="00CC7FFC">
      <w:pPr>
        <w:pStyle w:val="TRNormal"/>
        <w:rPr>
          <w:szCs w:val="24"/>
        </w:rPr>
      </w:pPr>
    </w:p>
    <w:p w:rsidR="00264F03" w:rsidRPr="00E32ACB" w:rsidRDefault="00264F03" w:rsidP="00D507E0">
      <w:pPr>
        <w:pStyle w:val="TRNormal"/>
        <w:numPr>
          <w:ilvl w:val="0"/>
          <w:numId w:val="22"/>
        </w:numPr>
        <w:ind w:left="0" w:firstLine="0"/>
        <w:rPr>
          <w:szCs w:val="24"/>
        </w:rPr>
      </w:pPr>
      <w:r w:rsidRPr="00E32ACB">
        <w:rPr>
          <w:szCs w:val="24"/>
        </w:rPr>
        <w:t xml:space="preserve">Interest </w:t>
      </w:r>
      <w:r w:rsidR="00880973" w:rsidRPr="00E32ACB">
        <w:rPr>
          <w:szCs w:val="24"/>
        </w:rPr>
        <w:t>applies</w:t>
      </w:r>
      <w:r w:rsidR="00C43C18" w:rsidRPr="00E32ACB">
        <w:rPr>
          <w:szCs w:val="24"/>
        </w:rPr>
        <w:t xml:space="preserve"> from</w:t>
      </w:r>
      <w:r w:rsidRPr="00E32ACB">
        <w:rPr>
          <w:szCs w:val="24"/>
        </w:rPr>
        <w:t xml:space="preserve"> the day after the original due date for the payment of the tax.  </w:t>
      </w:r>
      <w:r w:rsidR="00F44F67" w:rsidRPr="00E32ACB">
        <w:rPr>
          <w:szCs w:val="24"/>
        </w:rPr>
        <w:t>However, l</w:t>
      </w:r>
      <w:r w:rsidRPr="00E32ACB">
        <w:rPr>
          <w:szCs w:val="24"/>
        </w:rPr>
        <w:t>ate payment penalties</w:t>
      </w:r>
      <w:r w:rsidR="00C43C18" w:rsidRPr="00E32ACB">
        <w:rPr>
          <w:szCs w:val="24"/>
        </w:rPr>
        <w:t xml:space="preserve"> on the increased assessment</w:t>
      </w:r>
      <w:r w:rsidR="00F44F67" w:rsidRPr="00E32ACB">
        <w:rPr>
          <w:szCs w:val="24"/>
        </w:rPr>
        <w:t xml:space="preserve"> </w:t>
      </w:r>
      <w:r w:rsidRPr="00E32ACB">
        <w:rPr>
          <w:szCs w:val="24"/>
        </w:rPr>
        <w:t xml:space="preserve">are imposed on the day after the new due date for the outstanding tax liability if the taxpayer does not pay the tax outstanding plus interest in full by the new due date.  These rules result in </w:t>
      </w:r>
      <w:r w:rsidR="00232504" w:rsidRPr="00E32ACB">
        <w:rPr>
          <w:szCs w:val="24"/>
        </w:rPr>
        <w:t>different</w:t>
      </w:r>
      <w:r w:rsidRPr="00E32ACB">
        <w:rPr>
          <w:szCs w:val="24"/>
        </w:rPr>
        <w:t xml:space="preserve"> due dates in relation to a single tax period</w:t>
      </w:r>
      <w:r w:rsidR="00D507E0" w:rsidRPr="00E32ACB">
        <w:t xml:space="preserve"> </w:t>
      </w:r>
      <w:r w:rsidR="00446DC6" w:rsidRPr="00E32ACB">
        <w:t>which adds complexity.</w:t>
      </w:r>
    </w:p>
    <w:p w:rsidR="00264F03" w:rsidRPr="00E32ACB" w:rsidRDefault="00264F03" w:rsidP="00CC7FFC">
      <w:pPr>
        <w:pStyle w:val="TRNormal"/>
        <w:rPr>
          <w:szCs w:val="24"/>
        </w:rPr>
      </w:pPr>
    </w:p>
    <w:p w:rsidR="00264F03" w:rsidRPr="00E32ACB" w:rsidRDefault="00264F03" w:rsidP="00321804">
      <w:pPr>
        <w:pStyle w:val="TRNormal"/>
        <w:numPr>
          <w:ilvl w:val="0"/>
          <w:numId w:val="22"/>
        </w:numPr>
        <w:ind w:left="0" w:firstLine="0"/>
        <w:rPr>
          <w:szCs w:val="24"/>
        </w:rPr>
      </w:pPr>
      <w:r w:rsidRPr="00E32ACB">
        <w:rPr>
          <w:szCs w:val="24"/>
        </w:rPr>
        <w:t xml:space="preserve">In addition, any excess tax or amount that becomes refundable </w:t>
      </w:r>
      <w:r w:rsidR="00446DC6" w:rsidRPr="00E32ACB">
        <w:rPr>
          <w:szCs w:val="24"/>
        </w:rPr>
        <w:t>(this can be for</w:t>
      </w:r>
      <w:r w:rsidRPr="00E32ACB">
        <w:rPr>
          <w:szCs w:val="24"/>
        </w:rPr>
        <w:t xml:space="preserve"> </w:t>
      </w:r>
      <w:r w:rsidR="002A1F5F" w:rsidRPr="00E32ACB">
        <w:rPr>
          <w:szCs w:val="24"/>
        </w:rPr>
        <w:t>another tax type or period</w:t>
      </w:r>
      <w:r w:rsidR="00446DC6" w:rsidRPr="00E32ACB">
        <w:rPr>
          <w:szCs w:val="24"/>
        </w:rPr>
        <w:t>)</w:t>
      </w:r>
      <w:r w:rsidRPr="00E32ACB">
        <w:rPr>
          <w:szCs w:val="24"/>
        </w:rPr>
        <w:t xml:space="preserve"> between the notice of assessment and the new due date is generally refunded to the taxpayer who is then required to repay the relevant amount to the Commissioner shortly after</w:t>
      </w:r>
      <w:r w:rsidR="009D3E2F" w:rsidRPr="00E32ACB">
        <w:rPr>
          <w:szCs w:val="24"/>
        </w:rPr>
        <w:t>wards</w:t>
      </w:r>
      <w:r w:rsidRPr="00E32ACB">
        <w:rPr>
          <w:szCs w:val="24"/>
        </w:rPr>
        <w:t xml:space="preserve"> (by the new due date).  This increases compliance costs and effort for taxpayers</w:t>
      </w:r>
      <w:r w:rsidR="0086701B" w:rsidRPr="00E32ACB">
        <w:rPr>
          <w:szCs w:val="24"/>
        </w:rPr>
        <w:t xml:space="preserve"> and </w:t>
      </w:r>
      <w:r w:rsidR="0031468B" w:rsidRPr="00E32ACB">
        <w:rPr>
          <w:szCs w:val="24"/>
        </w:rPr>
        <w:t xml:space="preserve">increases the risk of incurring </w:t>
      </w:r>
      <w:r w:rsidR="0086701B" w:rsidRPr="00E32ACB">
        <w:rPr>
          <w:szCs w:val="24"/>
        </w:rPr>
        <w:t xml:space="preserve">additional </w:t>
      </w:r>
      <w:proofErr w:type="spellStart"/>
      <w:r w:rsidR="0086701B" w:rsidRPr="00E32ACB">
        <w:rPr>
          <w:szCs w:val="24"/>
        </w:rPr>
        <w:t>UOMI</w:t>
      </w:r>
      <w:proofErr w:type="spellEnd"/>
      <w:r w:rsidR="0086701B" w:rsidRPr="00E32ACB">
        <w:rPr>
          <w:szCs w:val="24"/>
        </w:rPr>
        <w:t xml:space="preserve"> </w:t>
      </w:r>
      <w:r w:rsidR="0031468B" w:rsidRPr="00E32ACB">
        <w:rPr>
          <w:szCs w:val="24"/>
        </w:rPr>
        <w:t>and late payment penaltie</w:t>
      </w:r>
      <w:r w:rsidR="00446DC6" w:rsidRPr="00E32ACB">
        <w:rPr>
          <w:szCs w:val="24"/>
        </w:rPr>
        <w:t>s if the taxpayer does not pay the relevant amount i</w:t>
      </w:r>
      <w:r w:rsidR="0031468B" w:rsidRPr="00E32ACB">
        <w:rPr>
          <w:szCs w:val="24"/>
        </w:rPr>
        <w:t>n time</w:t>
      </w:r>
      <w:r w:rsidRPr="00E32ACB">
        <w:rPr>
          <w:szCs w:val="24"/>
        </w:rPr>
        <w:t>.</w:t>
      </w:r>
    </w:p>
    <w:p w:rsidR="00264F03" w:rsidRPr="00E32ACB" w:rsidRDefault="00264F03" w:rsidP="00CC7FFC">
      <w:pPr>
        <w:pStyle w:val="TRNormal"/>
        <w:rPr>
          <w:szCs w:val="24"/>
        </w:rPr>
      </w:pPr>
    </w:p>
    <w:p w:rsidR="00264F03" w:rsidRPr="00E32ACB" w:rsidRDefault="00264F03" w:rsidP="00063B36">
      <w:pPr>
        <w:pStyle w:val="TRNormal"/>
        <w:numPr>
          <w:ilvl w:val="0"/>
          <w:numId w:val="22"/>
        </w:numPr>
        <w:ind w:left="0" w:firstLine="0"/>
        <w:rPr>
          <w:szCs w:val="24"/>
        </w:rPr>
      </w:pPr>
      <w:r w:rsidRPr="00E32ACB">
        <w:rPr>
          <w:szCs w:val="24"/>
        </w:rPr>
        <w:t xml:space="preserve">There are differences in the way Inland Revenue’s current FIRST system and the new START system operate.  </w:t>
      </w:r>
      <w:r w:rsidR="00446DC6" w:rsidRPr="00E32ACB">
        <w:rPr>
          <w:szCs w:val="24"/>
        </w:rPr>
        <w:t xml:space="preserve">In </w:t>
      </w:r>
      <w:r w:rsidRPr="00E32ACB">
        <w:rPr>
          <w:szCs w:val="24"/>
        </w:rPr>
        <w:t xml:space="preserve">FIRST </w:t>
      </w:r>
      <w:r w:rsidR="00446DC6" w:rsidRPr="00E32ACB">
        <w:rPr>
          <w:szCs w:val="24"/>
        </w:rPr>
        <w:t xml:space="preserve">a new due date has to be created for each new or increased assessment in order to allow time for the taxpayer to pay </w:t>
      </w:r>
      <w:r w:rsidR="00D60060" w:rsidRPr="00E32ACB">
        <w:rPr>
          <w:szCs w:val="24"/>
        </w:rPr>
        <w:t xml:space="preserve">the resulting tax </w:t>
      </w:r>
      <w:r w:rsidR="00446DC6" w:rsidRPr="00E32ACB">
        <w:rPr>
          <w:szCs w:val="24"/>
        </w:rPr>
        <w:t>before late payment penalties are imposed.</w:t>
      </w:r>
      <w:r w:rsidRPr="00E32ACB">
        <w:rPr>
          <w:szCs w:val="24"/>
        </w:rPr>
        <w:t xml:space="preserve">  </w:t>
      </w:r>
      <w:proofErr w:type="spellStart"/>
      <w:r w:rsidR="00063B36" w:rsidRPr="00E32ACB">
        <w:rPr>
          <w:szCs w:val="24"/>
        </w:rPr>
        <w:t>START’s</w:t>
      </w:r>
      <w:proofErr w:type="spellEnd"/>
      <w:r w:rsidR="00063B36" w:rsidRPr="00E32ACB">
        <w:rPr>
          <w:szCs w:val="24"/>
        </w:rPr>
        <w:t xml:space="preserve"> core functionality operates on a taxable period basis that allows for a period of time for payment before late payment penalties apply without requiring a new due date to be established each time the Commissioner makes an (re-)assessment for a taxable period.  This reduces complexity and reflects the fact that the relevant assessment relates to the original due date of the period and would have been due to be paid on the original due date.</w:t>
      </w:r>
      <w:r w:rsidRPr="00E32ACB">
        <w:rPr>
          <w:szCs w:val="24"/>
        </w:rPr>
        <w:t xml:space="preserve">  However, implementing the current legislative framework for setting new due dates </w:t>
      </w:r>
      <w:r w:rsidR="00063B36" w:rsidRPr="00E32ACB">
        <w:rPr>
          <w:szCs w:val="24"/>
        </w:rPr>
        <w:t xml:space="preserve">for each new or increased assessment </w:t>
      </w:r>
      <w:r w:rsidRPr="00E32ACB">
        <w:rPr>
          <w:szCs w:val="24"/>
        </w:rPr>
        <w:t xml:space="preserve">in START requires significant customisation and limits the ability to use some of </w:t>
      </w:r>
      <w:proofErr w:type="spellStart"/>
      <w:r w:rsidRPr="00E32ACB">
        <w:rPr>
          <w:szCs w:val="24"/>
        </w:rPr>
        <w:t>START’s</w:t>
      </w:r>
      <w:proofErr w:type="spellEnd"/>
      <w:r w:rsidRPr="00E32ACB">
        <w:rPr>
          <w:szCs w:val="24"/>
        </w:rPr>
        <w:t xml:space="preserve"> core functionalities.</w:t>
      </w:r>
    </w:p>
    <w:p w:rsidR="00B02F2D" w:rsidRPr="00E32ACB" w:rsidRDefault="00B02F2D" w:rsidP="00B02F2D">
      <w:pPr>
        <w:pStyle w:val="ListParagraph"/>
        <w:rPr>
          <w:szCs w:val="24"/>
        </w:rPr>
      </w:pPr>
    </w:p>
    <w:p w:rsidR="00B02F2D" w:rsidRPr="00E32ACB" w:rsidRDefault="00B02F2D" w:rsidP="00B02F2D">
      <w:pPr>
        <w:pStyle w:val="TRNormal"/>
        <w:numPr>
          <w:ilvl w:val="0"/>
          <w:numId w:val="22"/>
        </w:numPr>
        <w:ind w:left="0" w:firstLine="0"/>
        <w:rPr>
          <w:szCs w:val="24"/>
          <w:lang w:eastAsia="en-GB"/>
        </w:rPr>
      </w:pPr>
      <w:r w:rsidRPr="00E32ACB">
        <w:rPr>
          <w:szCs w:val="24"/>
          <w:lang w:eastAsia="en-GB"/>
        </w:rPr>
        <w:t>During</w:t>
      </w:r>
      <w:r w:rsidR="00402D99" w:rsidRPr="00E32ACB">
        <w:rPr>
          <w:szCs w:val="24"/>
          <w:lang w:eastAsia="en-GB"/>
        </w:rPr>
        <w:t xml:space="preserve"> the course of the BT Programme</w:t>
      </w:r>
      <w:r w:rsidRPr="00E32ACB">
        <w:rPr>
          <w:szCs w:val="24"/>
          <w:lang w:eastAsia="en-GB"/>
        </w:rPr>
        <w:t xml:space="preserve"> there woul</w:t>
      </w:r>
      <w:r w:rsidR="00402D99" w:rsidRPr="00E32ACB">
        <w:rPr>
          <w:szCs w:val="24"/>
          <w:lang w:eastAsia="en-GB"/>
        </w:rPr>
        <w:t>d be a period of “co-existence”</w:t>
      </w:r>
      <w:r w:rsidRPr="00E32ACB">
        <w:rPr>
          <w:szCs w:val="24"/>
          <w:lang w:eastAsia="en-GB"/>
        </w:rPr>
        <w:t xml:space="preserve"> in which some tax and social policy products would be administered in START and others would be administered in FIRST (“the Coexist</w:t>
      </w:r>
      <w:r w:rsidR="00402D99" w:rsidRPr="00E32ACB">
        <w:rPr>
          <w:szCs w:val="24"/>
          <w:lang w:eastAsia="en-GB"/>
        </w:rPr>
        <w:t>ence Period”).  The amendment outlined in o</w:t>
      </w:r>
      <w:r w:rsidRPr="00E32ACB">
        <w:rPr>
          <w:szCs w:val="24"/>
          <w:lang w:eastAsia="en-GB"/>
        </w:rPr>
        <w:t xml:space="preserve">ption 2 below </w:t>
      </w:r>
      <w:r w:rsidR="00402D99" w:rsidRPr="00E32ACB">
        <w:rPr>
          <w:szCs w:val="24"/>
          <w:lang w:eastAsia="en-GB"/>
        </w:rPr>
        <w:t>would only apply to tax types administered in START.  T</w:t>
      </w:r>
      <w:r w:rsidRPr="00E32ACB">
        <w:rPr>
          <w:szCs w:val="24"/>
          <w:lang w:eastAsia="en-GB"/>
        </w:rPr>
        <w:t>his means that during the Coexistence Period taxpayers would be treated differently depending on the tax type th</w:t>
      </w:r>
      <w:r w:rsidR="009776CA" w:rsidRPr="00E32ACB">
        <w:rPr>
          <w:szCs w:val="24"/>
          <w:lang w:eastAsia="en-GB"/>
        </w:rPr>
        <w:t>at the C</w:t>
      </w:r>
      <w:r w:rsidRPr="00E32ACB">
        <w:rPr>
          <w:szCs w:val="24"/>
          <w:lang w:eastAsia="en-GB"/>
        </w:rPr>
        <w:t>ommissioner assessed</w:t>
      </w:r>
      <w:r w:rsidR="009776CA" w:rsidRPr="00E32ACB">
        <w:rPr>
          <w:szCs w:val="24"/>
          <w:lang w:eastAsia="en-GB"/>
        </w:rPr>
        <w:t xml:space="preserve"> or re-assessed</w:t>
      </w:r>
      <w:r w:rsidRPr="00E32ACB">
        <w:rPr>
          <w:szCs w:val="24"/>
          <w:lang w:eastAsia="en-GB"/>
        </w:rPr>
        <w:t xml:space="preserve"> and whether this tax type was administered in FIRST or </w:t>
      </w:r>
      <w:r w:rsidR="00402D99" w:rsidRPr="00E32ACB">
        <w:rPr>
          <w:szCs w:val="24"/>
          <w:lang w:eastAsia="en-GB"/>
        </w:rPr>
        <w:t xml:space="preserve">in </w:t>
      </w:r>
      <w:r w:rsidRPr="00E32ACB">
        <w:rPr>
          <w:szCs w:val="24"/>
          <w:lang w:eastAsia="en-GB"/>
        </w:rPr>
        <w:t xml:space="preserve">START. </w:t>
      </w:r>
    </w:p>
    <w:p w:rsidR="00264F03" w:rsidRPr="00E32ACB" w:rsidRDefault="00264F03" w:rsidP="00BD29D1">
      <w:pPr>
        <w:pStyle w:val="TRNormal"/>
        <w:tabs>
          <w:tab w:val="left" w:pos="567"/>
        </w:tabs>
        <w:rPr>
          <w:szCs w:val="24"/>
        </w:rPr>
      </w:pPr>
    </w:p>
    <w:p w:rsidR="00264F03" w:rsidRPr="00E32ACB" w:rsidRDefault="00264F03" w:rsidP="00007FD0">
      <w:pPr>
        <w:pStyle w:val="TRNormal"/>
        <w:keepNext/>
        <w:tabs>
          <w:tab w:val="left" w:pos="567"/>
        </w:tabs>
        <w:rPr>
          <w:b/>
          <w:i/>
          <w:szCs w:val="24"/>
        </w:rPr>
      </w:pPr>
      <w:r w:rsidRPr="00E32ACB">
        <w:rPr>
          <w:b/>
          <w:i/>
          <w:szCs w:val="24"/>
        </w:rPr>
        <w:t>Options and analysis</w:t>
      </w:r>
    </w:p>
    <w:p w:rsidR="00264F03" w:rsidRPr="00E32ACB" w:rsidRDefault="00264F03" w:rsidP="00007FD0">
      <w:pPr>
        <w:pStyle w:val="TRNormal"/>
        <w:keepNext/>
        <w:tabs>
          <w:tab w:val="left" w:pos="567"/>
        </w:tabs>
        <w:rPr>
          <w:szCs w:val="24"/>
        </w:rPr>
      </w:pPr>
    </w:p>
    <w:p w:rsidR="00267987" w:rsidRPr="00E32ACB" w:rsidRDefault="00267987" w:rsidP="00A42190">
      <w:pPr>
        <w:pStyle w:val="TRNormal"/>
        <w:numPr>
          <w:ilvl w:val="0"/>
          <w:numId w:val="22"/>
        </w:numPr>
        <w:ind w:left="0" w:firstLine="0"/>
        <w:rPr>
          <w:szCs w:val="24"/>
        </w:rPr>
      </w:pPr>
      <w:r w:rsidRPr="00E32ACB">
        <w:rPr>
          <w:szCs w:val="24"/>
        </w:rPr>
        <w:t>Appendix B contains detailed analysis of the options.</w:t>
      </w:r>
    </w:p>
    <w:p w:rsidR="00267987" w:rsidRPr="00E32ACB" w:rsidRDefault="00267987" w:rsidP="00BD29D1">
      <w:pPr>
        <w:pStyle w:val="TRNormal"/>
        <w:tabs>
          <w:tab w:val="left" w:pos="567"/>
        </w:tabs>
        <w:rPr>
          <w:szCs w:val="24"/>
        </w:rPr>
      </w:pPr>
    </w:p>
    <w:tbl>
      <w:tblPr>
        <w:tblStyle w:val="TableGrid"/>
        <w:tblW w:w="0" w:type="auto"/>
        <w:tblInd w:w="85" w:type="dxa"/>
        <w:tblCellMar>
          <w:top w:w="85" w:type="dxa"/>
          <w:left w:w="85" w:type="dxa"/>
          <w:bottom w:w="85" w:type="dxa"/>
          <w:right w:w="85" w:type="dxa"/>
        </w:tblCellMar>
        <w:tblLook w:val="04A0" w:firstRow="1" w:lastRow="0" w:firstColumn="1" w:lastColumn="0" w:noHBand="0" w:noVBand="1"/>
      </w:tblPr>
      <w:tblGrid>
        <w:gridCol w:w="4575"/>
        <w:gridCol w:w="4581"/>
      </w:tblGrid>
      <w:tr w:rsidR="00E31B45" w:rsidRPr="00E32ACB" w:rsidTr="00007FD0">
        <w:tc>
          <w:tcPr>
            <w:tcW w:w="4643" w:type="dxa"/>
          </w:tcPr>
          <w:p w:rsidR="00E31B45" w:rsidRPr="00E32ACB" w:rsidRDefault="00E31B45" w:rsidP="00007FD0">
            <w:pPr>
              <w:pStyle w:val="TRNormal"/>
              <w:keepNext/>
              <w:tabs>
                <w:tab w:val="left" w:pos="567"/>
              </w:tabs>
              <w:spacing w:line="240" w:lineRule="auto"/>
              <w:rPr>
                <w:b/>
                <w:sz w:val="22"/>
              </w:rPr>
            </w:pPr>
            <w:r w:rsidRPr="00E32ACB">
              <w:rPr>
                <w:b/>
                <w:sz w:val="22"/>
              </w:rPr>
              <w:t>Options</w:t>
            </w:r>
          </w:p>
        </w:tc>
        <w:tc>
          <w:tcPr>
            <w:tcW w:w="4644" w:type="dxa"/>
          </w:tcPr>
          <w:p w:rsidR="00E31B45" w:rsidRPr="00E32ACB" w:rsidRDefault="00E31B45" w:rsidP="00007FD0">
            <w:pPr>
              <w:pStyle w:val="TRNormal"/>
              <w:keepNext/>
              <w:tabs>
                <w:tab w:val="left" w:pos="567"/>
              </w:tabs>
              <w:spacing w:line="240" w:lineRule="auto"/>
              <w:rPr>
                <w:b/>
                <w:sz w:val="22"/>
              </w:rPr>
            </w:pPr>
            <w:r w:rsidRPr="00E32ACB">
              <w:rPr>
                <w:b/>
                <w:sz w:val="22"/>
              </w:rPr>
              <w:t>Analysis against the objectives</w:t>
            </w:r>
          </w:p>
        </w:tc>
      </w:tr>
      <w:tr w:rsidR="00E31B45" w:rsidRPr="00E32ACB" w:rsidTr="00007FD0">
        <w:tc>
          <w:tcPr>
            <w:tcW w:w="4643" w:type="dxa"/>
          </w:tcPr>
          <w:p w:rsidR="009D3E2F" w:rsidRPr="00E32ACB" w:rsidRDefault="00E31B45" w:rsidP="009D3E2F">
            <w:pPr>
              <w:pStyle w:val="TRNormal"/>
              <w:tabs>
                <w:tab w:val="left" w:pos="567"/>
              </w:tabs>
              <w:spacing w:line="240" w:lineRule="auto"/>
              <w:rPr>
                <w:sz w:val="22"/>
              </w:rPr>
            </w:pPr>
            <w:r w:rsidRPr="00E32ACB">
              <w:rPr>
                <w:sz w:val="22"/>
              </w:rPr>
              <w:t xml:space="preserve">Option 1 – </w:t>
            </w:r>
            <w:r w:rsidR="002804AB" w:rsidRPr="00E32ACB">
              <w:rPr>
                <w:sz w:val="22"/>
              </w:rPr>
              <w:t>Maintain the s</w:t>
            </w:r>
            <w:r w:rsidRPr="00E32ACB">
              <w:rPr>
                <w:sz w:val="22"/>
              </w:rPr>
              <w:t>tatus quo</w:t>
            </w:r>
            <w:r w:rsidR="00267987" w:rsidRPr="00E32ACB">
              <w:rPr>
                <w:sz w:val="22"/>
              </w:rPr>
              <w:t xml:space="preserve"> and</w:t>
            </w:r>
            <w:r w:rsidR="002A1F5F" w:rsidRPr="00E32ACB">
              <w:rPr>
                <w:sz w:val="22"/>
              </w:rPr>
              <w:t xml:space="preserve"> </w:t>
            </w:r>
            <w:r w:rsidR="001F4CCF" w:rsidRPr="00E32ACB">
              <w:rPr>
                <w:sz w:val="22"/>
              </w:rPr>
              <w:t xml:space="preserve">customise START </w:t>
            </w:r>
            <w:r w:rsidR="009D3E2F" w:rsidRPr="00E32ACB">
              <w:rPr>
                <w:sz w:val="22"/>
              </w:rPr>
              <w:t xml:space="preserve">– </w:t>
            </w:r>
            <w:r w:rsidR="002804AB" w:rsidRPr="00E32ACB">
              <w:rPr>
                <w:sz w:val="22"/>
              </w:rPr>
              <w:t>a</w:t>
            </w:r>
            <w:r w:rsidR="009D3E2F" w:rsidRPr="00E32ACB">
              <w:rPr>
                <w:sz w:val="22"/>
              </w:rPr>
              <w:t xml:space="preserve"> new due date is set for a </w:t>
            </w:r>
          </w:p>
          <w:p w:rsidR="00E31B45" w:rsidRPr="00E32ACB" w:rsidRDefault="009D3E2F" w:rsidP="009D3E2F">
            <w:pPr>
              <w:pStyle w:val="TRNormal"/>
              <w:tabs>
                <w:tab w:val="left" w:pos="567"/>
              </w:tabs>
              <w:spacing w:line="240" w:lineRule="auto"/>
              <w:rPr>
                <w:rFonts w:ascii="Arial" w:hAnsi="Arial"/>
                <w:sz w:val="22"/>
              </w:rPr>
            </w:pPr>
            <w:r w:rsidRPr="00E32ACB">
              <w:rPr>
                <w:sz w:val="22"/>
              </w:rPr>
              <w:t>(re-)</w:t>
            </w:r>
            <w:r w:rsidR="00880973" w:rsidRPr="00E32ACB">
              <w:rPr>
                <w:sz w:val="22"/>
              </w:rPr>
              <w:t>assessment 30 days or more after the notice of (re-)assessment</w:t>
            </w:r>
            <w:r w:rsidR="002804AB" w:rsidRPr="00E32ACB">
              <w:rPr>
                <w:sz w:val="22"/>
              </w:rPr>
              <w:t xml:space="preserve"> and l</w:t>
            </w:r>
            <w:r w:rsidR="002A1F5F" w:rsidRPr="00E32ACB">
              <w:rPr>
                <w:sz w:val="22"/>
              </w:rPr>
              <w:t xml:space="preserve">ate payment penalties are applied </w:t>
            </w:r>
            <w:r w:rsidR="00880973" w:rsidRPr="00E32ACB">
              <w:rPr>
                <w:sz w:val="22"/>
              </w:rPr>
              <w:t>from the day after the new due date.</w:t>
            </w:r>
            <w:r w:rsidR="002A1F5F" w:rsidRPr="00E32ACB">
              <w:rPr>
                <w:sz w:val="22"/>
              </w:rPr>
              <w:t xml:space="preserve"> </w:t>
            </w:r>
          </w:p>
        </w:tc>
        <w:tc>
          <w:tcPr>
            <w:tcW w:w="4644" w:type="dxa"/>
          </w:tcPr>
          <w:p w:rsidR="002A1F5F" w:rsidRPr="00E32ACB" w:rsidRDefault="002429F9" w:rsidP="00143DC7">
            <w:pPr>
              <w:pStyle w:val="TRNormal"/>
              <w:tabs>
                <w:tab w:val="left" w:pos="567"/>
              </w:tabs>
              <w:spacing w:line="240" w:lineRule="auto"/>
              <w:rPr>
                <w:sz w:val="22"/>
              </w:rPr>
            </w:pPr>
            <w:r w:rsidRPr="00E32ACB">
              <w:rPr>
                <w:sz w:val="22"/>
              </w:rPr>
              <w:t xml:space="preserve">The status quo does not </w:t>
            </w:r>
            <w:r w:rsidR="002A1F5F" w:rsidRPr="00E32ACB">
              <w:rPr>
                <w:sz w:val="22"/>
              </w:rPr>
              <w:t xml:space="preserve">meet the </w:t>
            </w:r>
            <w:r w:rsidR="00880973" w:rsidRPr="00E32ACB">
              <w:rPr>
                <w:sz w:val="22"/>
              </w:rPr>
              <w:t xml:space="preserve">main </w:t>
            </w:r>
            <w:r w:rsidR="002A1F5F" w:rsidRPr="00E32ACB">
              <w:rPr>
                <w:sz w:val="22"/>
              </w:rPr>
              <w:t xml:space="preserve">objective as it will require significant </w:t>
            </w:r>
            <w:r w:rsidR="00880973" w:rsidRPr="00E32ACB">
              <w:rPr>
                <w:sz w:val="22"/>
              </w:rPr>
              <w:t>customisation of</w:t>
            </w:r>
            <w:r w:rsidR="002A1F5F" w:rsidRPr="00E32ACB">
              <w:rPr>
                <w:sz w:val="22"/>
              </w:rPr>
              <w:t xml:space="preserve"> START.</w:t>
            </w:r>
          </w:p>
          <w:p w:rsidR="00E31B45" w:rsidRPr="00E32ACB" w:rsidRDefault="00E31B45" w:rsidP="00143DC7">
            <w:pPr>
              <w:pStyle w:val="TRNormal"/>
              <w:tabs>
                <w:tab w:val="left" w:pos="567"/>
              </w:tabs>
              <w:spacing w:line="240" w:lineRule="auto"/>
              <w:rPr>
                <w:rFonts w:ascii="Wingdings 2" w:hAnsi="Wingdings 2"/>
                <w:sz w:val="22"/>
                <w:szCs w:val="24"/>
              </w:rPr>
            </w:pPr>
            <w:r w:rsidRPr="00E32ACB">
              <w:rPr>
                <w:sz w:val="22"/>
              </w:rPr>
              <w:t>Fairness &amp; equity:</w:t>
            </w:r>
            <w:r w:rsidR="00250115" w:rsidRPr="00E32ACB">
              <w:rPr>
                <w:sz w:val="22"/>
              </w:rPr>
              <w:t xml:space="preserve"> </w:t>
            </w:r>
            <w:r w:rsidRPr="00E32ACB">
              <w:rPr>
                <w:sz w:val="22"/>
              </w:rPr>
              <w:t xml:space="preserve"> </w:t>
            </w:r>
            <w:r w:rsidRPr="00E32ACB">
              <w:rPr>
                <w:rFonts w:ascii="Wingdings 2" w:hAnsi="Wingdings 2"/>
                <w:sz w:val="22"/>
                <w:szCs w:val="24"/>
              </w:rPr>
              <w:t></w:t>
            </w:r>
            <w:r w:rsidR="00D65ADB" w:rsidRPr="00E32ACB">
              <w:rPr>
                <w:rFonts w:ascii="Wingdings 2" w:hAnsi="Wingdings 2"/>
                <w:sz w:val="22"/>
                <w:szCs w:val="24"/>
              </w:rPr>
              <w:t></w:t>
            </w:r>
          </w:p>
          <w:p w:rsidR="00E31B45" w:rsidRPr="00E32ACB" w:rsidRDefault="00E31B45" w:rsidP="00143DC7">
            <w:pPr>
              <w:pStyle w:val="TRNormal"/>
              <w:tabs>
                <w:tab w:val="left" w:pos="567"/>
              </w:tabs>
              <w:spacing w:line="240" w:lineRule="auto"/>
              <w:rPr>
                <w:rFonts w:ascii="Wingdings 2" w:hAnsi="Wingdings 2"/>
                <w:sz w:val="22"/>
                <w:szCs w:val="24"/>
              </w:rPr>
            </w:pPr>
            <w:r w:rsidRPr="00E32ACB">
              <w:rPr>
                <w:sz w:val="22"/>
              </w:rPr>
              <w:t>Compliance and administration:</w:t>
            </w:r>
            <w:r w:rsidR="00250115" w:rsidRPr="00E32ACB">
              <w:rPr>
                <w:sz w:val="22"/>
              </w:rPr>
              <w:t xml:space="preserve"> </w:t>
            </w:r>
            <w:r w:rsidRPr="00E32ACB">
              <w:rPr>
                <w:sz w:val="22"/>
              </w:rPr>
              <w:t xml:space="preserve"> </w:t>
            </w:r>
            <w:r w:rsidRPr="00E32ACB">
              <w:rPr>
                <w:rFonts w:ascii="Wingdings 2" w:hAnsi="Wingdings 2"/>
                <w:sz w:val="22"/>
                <w:szCs w:val="24"/>
              </w:rPr>
              <w:t></w:t>
            </w:r>
            <w:r w:rsidRPr="00E32ACB">
              <w:rPr>
                <w:rFonts w:ascii="Wingdings 2" w:hAnsi="Wingdings 2"/>
                <w:sz w:val="22"/>
                <w:szCs w:val="24"/>
              </w:rPr>
              <w:t></w:t>
            </w:r>
          </w:p>
          <w:p w:rsidR="00E31B45" w:rsidRPr="00E32ACB" w:rsidRDefault="00E31B45" w:rsidP="00143DC7">
            <w:pPr>
              <w:pStyle w:val="TRNormal"/>
              <w:tabs>
                <w:tab w:val="left" w:pos="567"/>
              </w:tabs>
              <w:spacing w:line="240" w:lineRule="auto"/>
              <w:rPr>
                <w:sz w:val="22"/>
              </w:rPr>
            </w:pPr>
            <w:r w:rsidRPr="00E32ACB">
              <w:rPr>
                <w:sz w:val="22"/>
              </w:rPr>
              <w:t xml:space="preserve">Sustainability: </w:t>
            </w:r>
            <w:r w:rsidR="00250115" w:rsidRPr="00E32ACB">
              <w:rPr>
                <w:sz w:val="22"/>
              </w:rPr>
              <w:t xml:space="preserve"> </w:t>
            </w:r>
            <w:r w:rsidR="009E7326" w:rsidRPr="00E32ACB">
              <w:rPr>
                <w:rFonts w:ascii="Wingdings 2" w:hAnsi="Wingdings 2"/>
                <w:sz w:val="22"/>
                <w:szCs w:val="24"/>
              </w:rPr>
              <w:t></w:t>
            </w:r>
            <w:r w:rsidRPr="00E32ACB">
              <w:rPr>
                <w:rFonts w:ascii="Wingdings 2" w:hAnsi="Wingdings 2"/>
                <w:sz w:val="22"/>
                <w:szCs w:val="24"/>
              </w:rPr>
              <w:t></w:t>
            </w:r>
          </w:p>
        </w:tc>
      </w:tr>
      <w:tr w:rsidR="00E31B45" w:rsidRPr="00E32ACB" w:rsidTr="00007FD0">
        <w:tc>
          <w:tcPr>
            <w:tcW w:w="4643" w:type="dxa"/>
          </w:tcPr>
          <w:p w:rsidR="00E31B45" w:rsidRPr="00E32ACB" w:rsidRDefault="00E31B45" w:rsidP="00143DC7">
            <w:pPr>
              <w:pStyle w:val="TRNormal"/>
              <w:tabs>
                <w:tab w:val="left" w:pos="567"/>
              </w:tabs>
              <w:spacing w:line="240" w:lineRule="auto"/>
              <w:rPr>
                <w:rFonts w:ascii="Arial" w:hAnsi="Arial"/>
                <w:sz w:val="22"/>
              </w:rPr>
            </w:pPr>
            <w:r w:rsidRPr="00E32ACB">
              <w:rPr>
                <w:sz w:val="22"/>
              </w:rPr>
              <w:t xml:space="preserve">Option 2 – </w:t>
            </w:r>
            <w:r w:rsidR="00250115" w:rsidRPr="00E32ACB">
              <w:rPr>
                <w:sz w:val="22"/>
              </w:rPr>
              <w:t xml:space="preserve">Amend the law so that </w:t>
            </w:r>
            <w:r w:rsidR="00063B36" w:rsidRPr="00E32ACB">
              <w:rPr>
                <w:sz w:val="22"/>
              </w:rPr>
              <w:t>no new due date is set for new or increased assessment</w:t>
            </w:r>
            <w:r w:rsidR="00250115" w:rsidRPr="00E32ACB">
              <w:rPr>
                <w:sz w:val="22"/>
              </w:rPr>
              <w:t xml:space="preserve">; and late </w:t>
            </w:r>
            <w:r w:rsidR="00063B36" w:rsidRPr="00E32ACB">
              <w:rPr>
                <w:sz w:val="22"/>
              </w:rPr>
              <w:t>payment penalties are applied 3</w:t>
            </w:r>
            <w:r w:rsidR="0067148E" w:rsidRPr="00E32ACB">
              <w:rPr>
                <w:sz w:val="22"/>
              </w:rPr>
              <w:t>1</w:t>
            </w:r>
            <w:r w:rsidR="00063B36" w:rsidRPr="00E32ACB">
              <w:rPr>
                <w:sz w:val="22"/>
              </w:rPr>
              <w:t xml:space="preserve"> days or later after the </w:t>
            </w:r>
            <w:r w:rsidR="0067148E" w:rsidRPr="00E32ACB">
              <w:rPr>
                <w:sz w:val="22"/>
              </w:rPr>
              <w:t xml:space="preserve">date of the </w:t>
            </w:r>
            <w:r w:rsidR="00063B36" w:rsidRPr="00E32ACB">
              <w:rPr>
                <w:sz w:val="22"/>
              </w:rPr>
              <w:t>notice of assessment.</w:t>
            </w:r>
          </w:p>
        </w:tc>
        <w:tc>
          <w:tcPr>
            <w:tcW w:w="4644" w:type="dxa"/>
          </w:tcPr>
          <w:p w:rsidR="00E31B45" w:rsidRPr="00E32ACB" w:rsidRDefault="00381C59" w:rsidP="00143DC7">
            <w:pPr>
              <w:pStyle w:val="TRNormal"/>
              <w:tabs>
                <w:tab w:val="left" w:pos="567"/>
              </w:tabs>
              <w:spacing w:line="240" w:lineRule="auto"/>
              <w:rPr>
                <w:sz w:val="22"/>
              </w:rPr>
            </w:pPr>
            <w:r w:rsidRPr="00E32ACB">
              <w:rPr>
                <w:sz w:val="22"/>
              </w:rPr>
              <w:t>Meets the main objective</w:t>
            </w:r>
          </w:p>
          <w:p w:rsidR="00F20C9A" w:rsidRPr="00E32ACB" w:rsidRDefault="009D3E2F" w:rsidP="00143DC7">
            <w:pPr>
              <w:pStyle w:val="TRNormal"/>
              <w:tabs>
                <w:tab w:val="left" w:pos="567"/>
              </w:tabs>
              <w:spacing w:line="240" w:lineRule="auto"/>
              <w:rPr>
                <w:sz w:val="22"/>
              </w:rPr>
            </w:pPr>
            <w:r w:rsidRPr="00E32ACB">
              <w:rPr>
                <w:sz w:val="22"/>
              </w:rPr>
              <w:t>.</w:t>
            </w:r>
          </w:p>
          <w:p w:rsidR="00E31B45" w:rsidRPr="00E32ACB" w:rsidRDefault="00E31B45" w:rsidP="00143DC7">
            <w:pPr>
              <w:pStyle w:val="TRNormal"/>
              <w:tabs>
                <w:tab w:val="left" w:pos="567"/>
              </w:tabs>
              <w:spacing w:line="240" w:lineRule="auto"/>
              <w:rPr>
                <w:rFonts w:ascii="Wingdings 2" w:hAnsi="Wingdings 2"/>
                <w:sz w:val="22"/>
                <w:szCs w:val="24"/>
              </w:rPr>
            </w:pPr>
            <w:r w:rsidRPr="00E32ACB">
              <w:rPr>
                <w:sz w:val="22"/>
              </w:rPr>
              <w:t xml:space="preserve">Fairness &amp; equity:  </w:t>
            </w:r>
            <w:r w:rsidR="00D65ADB" w:rsidRPr="00E32ACB">
              <w:rPr>
                <w:rFonts w:ascii="Wingdings 2" w:hAnsi="Wingdings 2"/>
                <w:sz w:val="22"/>
                <w:szCs w:val="24"/>
              </w:rPr>
              <w:t></w:t>
            </w:r>
            <w:r w:rsidRPr="00E32ACB">
              <w:rPr>
                <w:rFonts w:ascii="Wingdings 2" w:hAnsi="Wingdings 2"/>
                <w:sz w:val="22"/>
                <w:szCs w:val="24"/>
              </w:rPr>
              <w:t></w:t>
            </w:r>
          </w:p>
          <w:p w:rsidR="00E31B45" w:rsidRPr="00E32ACB" w:rsidRDefault="00E31B45" w:rsidP="00143DC7">
            <w:pPr>
              <w:pStyle w:val="TRNormal"/>
              <w:tabs>
                <w:tab w:val="left" w:pos="567"/>
              </w:tabs>
              <w:spacing w:line="240" w:lineRule="auto"/>
              <w:rPr>
                <w:rFonts w:ascii="Wingdings 2" w:hAnsi="Wingdings 2"/>
                <w:sz w:val="22"/>
                <w:szCs w:val="24"/>
              </w:rPr>
            </w:pPr>
            <w:r w:rsidRPr="00E32ACB">
              <w:rPr>
                <w:sz w:val="22"/>
              </w:rPr>
              <w:t xml:space="preserve">Compliance and administration:  </w:t>
            </w:r>
            <w:r w:rsidRPr="00E32ACB">
              <w:rPr>
                <w:rFonts w:ascii="Wingdings 2" w:hAnsi="Wingdings 2"/>
                <w:sz w:val="22"/>
                <w:szCs w:val="24"/>
              </w:rPr>
              <w:t></w:t>
            </w:r>
            <w:r w:rsidRPr="00E32ACB">
              <w:rPr>
                <w:rFonts w:ascii="Wingdings 2" w:hAnsi="Wingdings 2"/>
                <w:sz w:val="22"/>
                <w:szCs w:val="24"/>
              </w:rPr>
              <w:t></w:t>
            </w:r>
          </w:p>
          <w:p w:rsidR="00E31B45" w:rsidRPr="00E32ACB" w:rsidRDefault="00E31B45" w:rsidP="00143DC7">
            <w:pPr>
              <w:pStyle w:val="TRNormal"/>
              <w:tabs>
                <w:tab w:val="left" w:pos="567"/>
              </w:tabs>
              <w:spacing w:line="240" w:lineRule="auto"/>
              <w:rPr>
                <w:rFonts w:ascii="Wingdings 2" w:hAnsi="Wingdings 2"/>
                <w:sz w:val="22"/>
                <w:szCs w:val="24"/>
              </w:rPr>
            </w:pPr>
            <w:r w:rsidRPr="00E32ACB">
              <w:rPr>
                <w:sz w:val="22"/>
              </w:rPr>
              <w:t xml:space="preserve">Sustainability:  </w:t>
            </w:r>
            <w:r w:rsidRPr="00E32ACB">
              <w:rPr>
                <w:rFonts w:ascii="Wingdings 2" w:hAnsi="Wingdings 2"/>
                <w:sz w:val="22"/>
                <w:szCs w:val="24"/>
              </w:rPr>
              <w:t></w:t>
            </w:r>
            <w:r w:rsidRPr="00E32ACB">
              <w:rPr>
                <w:rFonts w:ascii="Wingdings 2" w:hAnsi="Wingdings 2"/>
                <w:sz w:val="22"/>
                <w:szCs w:val="24"/>
              </w:rPr>
              <w:t></w:t>
            </w:r>
          </w:p>
          <w:p w:rsidR="00D65ADB" w:rsidRPr="00E32ACB" w:rsidRDefault="00D65ADB" w:rsidP="00143DC7">
            <w:pPr>
              <w:pStyle w:val="TRNormal"/>
              <w:tabs>
                <w:tab w:val="left" w:pos="567"/>
              </w:tabs>
              <w:spacing w:line="240" w:lineRule="auto"/>
              <w:rPr>
                <w:sz w:val="22"/>
              </w:rPr>
            </w:pPr>
          </w:p>
          <w:p w:rsidR="00D65ADB" w:rsidRPr="00E32ACB" w:rsidRDefault="00D65ADB" w:rsidP="00143DC7">
            <w:pPr>
              <w:pStyle w:val="TRNormal"/>
              <w:tabs>
                <w:tab w:val="left" w:pos="567"/>
              </w:tabs>
              <w:spacing w:line="240" w:lineRule="auto"/>
              <w:rPr>
                <w:sz w:val="22"/>
              </w:rPr>
            </w:pPr>
            <w:r w:rsidRPr="00E32ACB">
              <w:rPr>
                <w:sz w:val="22"/>
              </w:rPr>
              <w:t>Overall comment:  Improvement on status quo</w:t>
            </w:r>
            <w:r w:rsidR="009D3E2F" w:rsidRPr="00E32ACB">
              <w:rPr>
                <w:sz w:val="22"/>
              </w:rPr>
              <w:t>.</w:t>
            </w:r>
          </w:p>
        </w:tc>
      </w:tr>
    </w:tbl>
    <w:p w:rsidR="00264F03" w:rsidRPr="00E32ACB" w:rsidRDefault="00264F03" w:rsidP="00BD29D1">
      <w:pPr>
        <w:pStyle w:val="TRNormal"/>
        <w:tabs>
          <w:tab w:val="left" w:pos="567"/>
        </w:tabs>
        <w:rPr>
          <w:szCs w:val="24"/>
          <w:lang w:eastAsia="en-GB"/>
        </w:rPr>
      </w:pPr>
    </w:p>
    <w:p w:rsidR="00264F03" w:rsidRPr="00E32ACB" w:rsidRDefault="00264F03" w:rsidP="00BD29D1">
      <w:pPr>
        <w:pStyle w:val="TRNormal"/>
        <w:tabs>
          <w:tab w:val="left" w:pos="567"/>
        </w:tabs>
        <w:rPr>
          <w:b/>
          <w:i/>
          <w:szCs w:val="24"/>
        </w:rPr>
      </w:pPr>
      <w:r w:rsidRPr="00E32ACB">
        <w:rPr>
          <w:b/>
          <w:i/>
          <w:szCs w:val="24"/>
        </w:rPr>
        <w:t>Recommendation</w:t>
      </w:r>
    </w:p>
    <w:p w:rsidR="00F20C9A" w:rsidRPr="00E32ACB" w:rsidRDefault="00F20C9A" w:rsidP="00BD29D1">
      <w:pPr>
        <w:pStyle w:val="TRNormal"/>
        <w:tabs>
          <w:tab w:val="left" w:pos="567"/>
        </w:tabs>
        <w:rPr>
          <w:i/>
          <w:szCs w:val="24"/>
        </w:rPr>
      </w:pPr>
    </w:p>
    <w:p w:rsidR="00264F03" w:rsidRPr="00E32ACB" w:rsidRDefault="005D58D7" w:rsidP="00321804">
      <w:pPr>
        <w:pStyle w:val="TRNormal"/>
        <w:numPr>
          <w:ilvl w:val="0"/>
          <w:numId w:val="22"/>
        </w:numPr>
        <w:ind w:left="0" w:firstLine="0"/>
        <w:rPr>
          <w:szCs w:val="24"/>
          <w:lang w:eastAsia="en-GB"/>
        </w:rPr>
      </w:pPr>
      <w:r w:rsidRPr="00E32ACB">
        <w:rPr>
          <w:szCs w:val="24"/>
          <w:lang w:eastAsia="en-GB"/>
        </w:rPr>
        <w:t xml:space="preserve">Officials recommend option 2 because it would </w:t>
      </w:r>
      <w:r w:rsidRPr="00E32ACB">
        <w:rPr>
          <w:szCs w:val="24"/>
        </w:rPr>
        <w:t xml:space="preserve">avoid heavy customisation of START, minimise compliance costs for </w:t>
      </w:r>
      <w:r w:rsidR="00D60060" w:rsidRPr="00E32ACB">
        <w:rPr>
          <w:szCs w:val="24"/>
        </w:rPr>
        <w:t xml:space="preserve">some </w:t>
      </w:r>
      <w:r w:rsidRPr="00E32ACB">
        <w:rPr>
          <w:szCs w:val="24"/>
        </w:rPr>
        <w:t xml:space="preserve">taxpayers and </w:t>
      </w:r>
      <w:r w:rsidR="00D60060" w:rsidRPr="00E32ACB">
        <w:rPr>
          <w:szCs w:val="24"/>
        </w:rPr>
        <w:t>improve revenue collection</w:t>
      </w:r>
      <w:r w:rsidRPr="00E32ACB">
        <w:rPr>
          <w:szCs w:val="24"/>
        </w:rPr>
        <w:t>.</w:t>
      </w:r>
    </w:p>
    <w:p w:rsidR="005D58D7" w:rsidRPr="00E32ACB" w:rsidRDefault="005D58D7" w:rsidP="005D58D7">
      <w:pPr>
        <w:pStyle w:val="TRNormal"/>
        <w:tabs>
          <w:tab w:val="left" w:pos="567"/>
        </w:tabs>
        <w:rPr>
          <w:b/>
          <w:szCs w:val="24"/>
          <w:lang w:eastAsia="en-GB"/>
        </w:rPr>
      </w:pPr>
    </w:p>
    <w:p w:rsidR="00F20C9A" w:rsidRPr="00E32ACB" w:rsidRDefault="00F20C9A" w:rsidP="005D58D7">
      <w:pPr>
        <w:pStyle w:val="TRNormal"/>
        <w:tabs>
          <w:tab w:val="left" w:pos="567"/>
        </w:tabs>
        <w:rPr>
          <w:b/>
          <w:szCs w:val="24"/>
          <w:lang w:eastAsia="en-GB"/>
        </w:rPr>
      </w:pPr>
    </w:p>
    <w:p w:rsidR="005D58D7" w:rsidRPr="00E32ACB" w:rsidRDefault="008373A9" w:rsidP="005D58D7">
      <w:pPr>
        <w:pStyle w:val="TRNormal"/>
        <w:tabs>
          <w:tab w:val="left" w:pos="567"/>
        </w:tabs>
        <w:rPr>
          <w:b/>
          <w:szCs w:val="24"/>
          <w:lang w:eastAsia="en-GB"/>
        </w:rPr>
      </w:pPr>
      <w:r w:rsidRPr="00E32ACB">
        <w:rPr>
          <w:b/>
          <w:szCs w:val="24"/>
          <w:lang w:eastAsia="en-GB"/>
        </w:rPr>
        <w:t xml:space="preserve">The </w:t>
      </w:r>
      <w:r w:rsidR="005D58D7" w:rsidRPr="00E32ACB">
        <w:rPr>
          <w:b/>
          <w:szCs w:val="24"/>
          <w:lang w:eastAsia="en-GB"/>
        </w:rPr>
        <w:t xml:space="preserve">administration of the grace periods </w:t>
      </w:r>
      <w:r w:rsidRPr="00E32ACB">
        <w:rPr>
          <w:b/>
          <w:szCs w:val="24"/>
          <w:lang w:eastAsia="en-GB"/>
        </w:rPr>
        <w:t>concept through the transition of tax types from FIRST to START</w:t>
      </w:r>
    </w:p>
    <w:p w:rsidR="005D58D7" w:rsidRPr="00E32ACB" w:rsidRDefault="005D58D7" w:rsidP="005D58D7">
      <w:pPr>
        <w:pStyle w:val="TRNormal"/>
        <w:rPr>
          <w:szCs w:val="24"/>
          <w:lang w:eastAsia="en-GB"/>
        </w:rPr>
      </w:pPr>
    </w:p>
    <w:p w:rsidR="0007674A" w:rsidRPr="00E32ACB" w:rsidRDefault="0007674A" w:rsidP="00321804">
      <w:pPr>
        <w:pStyle w:val="TRNormal"/>
        <w:numPr>
          <w:ilvl w:val="0"/>
          <w:numId w:val="22"/>
        </w:numPr>
        <w:ind w:left="0" w:firstLine="0"/>
        <w:rPr>
          <w:szCs w:val="24"/>
          <w:lang w:eastAsia="en-GB"/>
        </w:rPr>
      </w:pPr>
      <w:r w:rsidRPr="00E32ACB">
        <w:rPr>
          <w:szCs w:val="24"/>
          <w:lang w:eastAsia="en-GB"/>
        </w:rPr>
        <w:t xml:space="preserve">During the course of the </w:t>
      </w:r>
      <w:r w:rsidR="00226223" w:rsidRPr="00E32ACB">
        <w:rPr>
          <w:szCs w:val="24"/>
          <w:lang w:eastAsia="en-GB"/>
        </w:rPr>
        <w:t>BT</w:t>
      </w:r>
      <w:r w:rsidRPr="00E32ACB">
        <w:rPr>
          <w:szCs w:val="24"/>
          <w:lang w:eastAsia="en-GB"/>
        </w:rPr>
        <w:t xml:space="preserve"> Programme, there </w:t>
      </w:r>
      <w:r w:rsidR="009D3E2F" w:rsidRPr="00E32ACB">
        <w:rPr>
          <w:szCs w:val="24"/>
          <w:lang w:eastAsia="en-GB"/>
        </w:rPr>
        <w:t>will</w:t>
      </w:r>
      <w:r w:rsidR="002E0727" w:rsidRPr="00E32ACB">
        <w:rPr>
          <w:szCs w:val="24"/>
          <w:lang w:eastAsia="en-GB"/>
        </w:rPr>
        <w:t xml:space="preserve"> </w:t>
      </w:r>
      <w:r w:rsidRPr="00E32ACB">
        <w:rPr>
          <w:szCs w:val="24"/>
          <w:lang w:eastAsia="en-GB"/>
        </w:rPr>
        <w:t xml:space="preserve">be a period of “co-existence”, </w:t>
      </w:r>
      <w:r w:rsidR="00633E8B" w:rsidRPr="00E32ACB">
        <w:rPr>
          <w:szCs w:val="24"/>
          <w:lang w:eastAsia="en-GB"/>
        </w:rPr>
        <w:t xml:space="preserve">in which </w:t>
      </w:r>
      <w:r w:rsidRPr="00E32ACB">
        <w:rPr>
          <w:szCs w:val="24"/>
          <w:lang w:eastAsia="en-GB"/>
        </w:rPr>
        <w:t xml:space="preserve">some tax and social policy products </w:t>
      </w:r>
      <w:r w:rsidR="009D3E2F" w:rsidRPr="00E32ACB">
        <w:rPr>
          <w:szCs w:val="24"/>
          <w:lang w:eastAsia="en-GB"/>
        </w:rPr>
        <w:t>will</w:t>
      </w:r>
      <w:r w:rsidR="002E0727" w:rsidRPr="00E32ACB">
        <w:rPr>
          <w:szCs w:val="24"/>
          <w:lang w:eastAsia="en-GB"/>
        </w:rPr>
        <w:t xml:space="preserve"> </w:t>
      </w:r>
      <w:r w:rsidRPr="00E32ACB">
        <w:rPr>
          <w:szCs w:val="24"/>
          <w:lang w:eastAsia="en-GB"/>
        </w:rPr>
        <w:t xml:space="preserve">be administered in START </w:t>
      </w:r>
      <w:r w:rsidR="00633E8B" w:rsidRPr="00E32ACB">
        <w:rPr>
          <w:szCs w:val="24"/>
          <w:lang w:eastAsia="en-GB"/>
        </w:rPr>
        <w:t xml:space="preserve">and </w:t>
      </w:r>
      <w:r w:rsidRPr="00E32ACB">
        <w:rPr>
          <w:szCs w:val="24"/>
          <w:lang w:eastAsia="en-GB"/>
        </w:rPr>
        <w:t xml:space="preserve">others </w:t>
      </w:r>
      <w:r w:rsidR="009D3E2F" w:rsidRPr="00E32ACB">
        <w:rPr>
          <w:szCs w:val="24"/>
          <w:lang w:eastAsia="en-GB"/>
        </w:rPr>
        <w:t>will</w:t>
      </w:r>
      <w:r w:rsidR="002E0727" w:rsidRPr="00E32ACB">
        <w:rPr>
          <w:szCs w:val="24"/>
          <w:lang w:eastAsia="en-GB"/>
        </w:rPr>
        <w:t xml:space="preserve"> </w:t>
      </w:r>
      <w:r w:rsidRPr="00E32ACB">
        <w:rPr>
          <w:szCs w:val="24"/>
          <w:lang w:eastAsia="en-GB"/>
        </w:rPr>
        <w:t>be administered in FIRST (“the Coexistence Period”).</w:t>
      </w:r>
    </w:p>
    <w:p w:rsidR="0007674A" w:rsidRPr="00E32ACB" w:rsidRDefault="0007674A" w:rsidP="0001529C">
      <w:pPr>
        <w:pStyle w:val="TRNormal"/>
        <w:rPr>
          <w:szCs w:val="24"/>
          <w:lang w:eastAsia="en-GB"/>
        </w:rPr>
      </w:pPr>
    </w:p>
    <w:p w:rsidR="0007674A" w:rsidRPr="00E32ACB" w:rsidRDefault="00B16B34" w:rsidP="00321804">
      <w:pPr>
        <w:pStyle w:val="TRNormal"/>
        <w:numPr>
          <w:ilvl w:val="0"/>
          <w:numId w:val="22"/>
        </w:numPr>
        <w:ind w:left="0" w:firstLine="0"/>
        <w:rPr>
          <w:szCs w:val="24"/>
          <w:lang w:eastAsia="en-GB"/>
        </w:rPr>
      </w:pPr>
      <w:r w:rsidRPr="00E32ACB">
        <w:rPr>
          <w:szCs w:val="24"/>
          <w:lang w:eastAsia="en-GB"/>
        </w:rPr>
        <w:t xml:space="preserve">As information relating to the taxpayer’s tax compliance history and payment activity </w:t>
      </w:r>
      <w:r w:rsidR="002E0727" w:rsidRPr="00E32ACB">
        <w:rPr>
          <w:szCs w:val="24"/>
          <w:lang w:eastAsia="en-GB"/>
        </w:rPr>
        <w:t xml:space="preserve">would </w:t>
      </w:r>
      <w:r w:rsidRPr="00E32ACB">
        <w:rPr>
          <w:szCs w:val="24"/>
          <w:lang w:eastAsia="en-GB"/>
        </w:rPr>
        <w:t xml:space="preserve">reside in two systems, it </w:t>
      </w:r>
      <w:r w:rsidR="002E0727" w:rsidRPr="00E32ACB">
        <w:rPr>
          <w:szCs w:val="24"/>
          <w:lang w:eastAsia="en-GB"/>
        </w:rPr>
        <w:t xml:space="preserve">would </w:t>
      </w:r>
      <w:r w:rsidRPr="00E32ACB">
        <w:rPr>
          <w:szCs w:val="24"/>
          <w:lang w:eastAsia="en-GB"/>
        </w:rPr>
        <w:t xml:space="preserve">be difficult for the Commissioner to look across all applicable tax types to determine whether the taxpayer is entitled to a late payment penalty grace period.  </w:t>
      </w:r>
    </w:p>
    <w:p w:rsidR="0007674A" w:rsidRPr="00E32ACB" w:rsidRDefault="0007674A" w:rsidP="005D58D7">
      <w:pPr>
        <w:pStyle w:val="TRNormal"/>
        <w:rPr>
          <w:szCs w:val="24"/>
          <w:lang w:eastAsia="en-GB"/>
        </w:rPr>
      </w:pPr>
    </w:p>
    <w:p w:rsidR="00C21922" w:rsidRPr="00E32ACB" w:rsidRDefault="00C21922" w:rsidP="00BD29D1">
      <w:pPr>
        <w:pStyle w:val="TRNormal"/>
        <w:tabs>
          <w:tab w:val="left" w:pos="567"/>
        </w:tabs>
        <w:rPr>
          <w:b/>
          <w:i/>
          <w:szCs w:val="24"/>
        </w:rPr>
      </w:pPr>
      <w:r w:rsidRPr="00E32ACB">
        <w:rPr>
          <w:b/>
          <w:i/>
          <w:szCs w:val="24"/>
        </w:rPr>
        <w:t>Options and analysis</w:t>
      </w:r>
    </w:p>
    <w:p w:rsidR="009721F4" w:rsidRPr="00E32ACB" w:rsidRDefault="009721F4" w:rsidP="00BD29D1">
      <w:pPr>
        <w:pStyle w:val="TRNormal"/>
        <w:tabs>
          <w:tab w:val="left" w:pos="567"/>
        </w:tabs>
        <w:rPr>
          <w:szCs w:val="24"/>
          <w:lang w:eastAsia="en-GB"/>
        </w:rPr>
      </w:pPr>
    </w:p>
    <w:p w:rsidR="000077F9" w:rsidRPr="00E32ACB" w:rsidRDefault="000077F9" w:rsidP="00DA1A1E">
      <w:pPr>
        <w:pStyle w:val="TRNormal"/>
        <w:numPr>
          <w:ilvl w:val="0"/>
          <w:numId w:val="22"/>
        </w:numPr>
        <w:ind w:left="0" w:firstLine="0"/>
        <w:rPr>
          <w:szCs w:val="24"/>
          <w:lang w:eastAsia="en-GB"/>
        </w:rPr>
      </w:pPr>
      <w:r w:rsidRPr="00E32ACB">
        <w:rPr>
          <w:szCs w:val="24"/>
          <w:lang w:eastAsia="en-GB"/>
        </w:rPr>
        <w:t>Appendix C contains detailed analysis of the options.</w:t>
      </w:r>
    </w:p>
    <w:p w:rsidR="000077F9" w:rsidRPr="00E32ACB" w:rsidRDefault="000077F9" w:rsidP="00BD29D1">
      <w:pPr>
        <w:pStyle w:val="TRNormal"/>
        <w:tabs>
          <w:tab w:val="left" w:pos="567"/>
        </w:tabs>
        <w:rPr>
          <w:szCs w:val="24"/>
          <w:lang w:eastAsia="en-GB"/>
        </w:rPr>
      </w:pPr>
    </w:p>
    <w:tbl>
      <w:tblPr>
        <w:tblStyle w:val="TableGrid"/>
        <w:tblW w:w="0" w:type="auto"/>
        <w:tblInd w:w="85" w:type="dxa"/>
        <w:tblCellMar>
          <w:top w:w="85" w:type="dxa"/>
          <w:left w:w="85" w:type="dxa"/>
          <w:bottom w:w="85" w:type="dxa"/>
          <w:right w:w="85" w:type="dxa"/>
        </w:tblCellMar>
        <w:tblLook w:val="04A0" w:firstRow="1" w:lastRow="0" w:firstColumn="1" w:lastColumn="0" w:noHBand="0" w:noVBand="1"/>
      </w:tblPr>
      <w:tblGrid>
        <w:gridCol w:w="4574"/>
        <w:gridCol w:w="4582"/>
      </w:tblGrid>
      <w:tr w:rsidR="009721F4" w:rsidRPr="00E32ACB" w:rsidTr="00007FD0">
        <w:trPr>
          <w:cantSplit/>
          <w:tblHeader/>
        </w:trPr>
        <w:tc>
          <w:tcPr>
            <w:tcW w:w="4643" w:type="dxa"/>
          </w:tcPr>
          <w:p w:rsidR="009721F4" w:rsidRPr="00E32ACB" w:rsidRDefault="009721F4" w:rsidP="00143DC7">
            <w:pPr>
              <w:pStyle w:val="TRNormal"/>
              <w:tabs>
                <w:tab w:val="left" w:pos="567"/>
              </w:tabs>
              <w:spacing w:line="240" w:lineRule="auto"/>
              <w:rPr>
                <w:b/>
                <w:sz w:val="22"/>
                <w:szCs w:val="22"/>
              </w:rPr>
            </w:pPr>
            <w:r w:rsidRPr="00E32ACB">
              <w:rPr>
                <w:b/>
                <w:sz w:val="22"/>
                <w:szCs w:val="22"/>
              </w:rPr>
              <w:t>Options</w:t>
            </w:r>
          </w:p>
        </w:tc>
        <w:tc>
          <w:tcPr>
            <w:tcW w:w="4644" w:type="dxa"/>
          </w:tcPr>
          <w:p w:rsidR="009721F4" w:rsidRPr="00E32ACB" w:rsidRDefault="009721F4" w:rsidP="00143DC7">
            <w:pPr>
              <w:pStyle w:val="TRNormal"/>
              <w:tabs>
                <w:tab w:val="left" w:pos="567"/>
              </w:tabs>
              <w:spacing w:line="240" w:lineRule="auto"/>
              <w:rPr>
                <w:b/>
                <w:sz w:val="22"/>
                <w:szCs w:val="22"/>
              </w:rPr>
            </w:pPr>
            <w:r w:rsidRPr="00E32ACB">
              <w:rPr>
                <w:b/>
                <w:sz w:val="22"/>
                <w:szCs w:val="22"/>
              </w:rPr>
              <w:t>Analysis against the objectives</w:t>
            </w:r>
          </w:p>
        </w:tc>
      </w:tr>
      <w:tr w:rsidR="009721F4" w:rsidRPr="00E32ACB" w:rsidTr="00007FD0">
        <w:tc>
          <w:tcPr>
            <w:tcW w:w="4643" w:type="dxa"/>
          </w:tcPr>
          <w:p w:rsidR="009721F4" w:rsidRPr="00E32ACB" w:rsidRDefault="009721F4" w:rsidP="00143DC7">
            <w:pPr>
              <w:pStyle w:val="TRNormal"/>
              <w:tabs>
                <w:tab w:val="left" w:pos="567"/>
              </w:tabs>
              <w:spacing w:line="240" w:lineRule="auto"/>
              <w:rPr>
                <w:sz w:val="22"/>
                <w:szCs w:val="22"/>
              </w:rPr>
            </w:pPr>
            <w:r w:rsidRPr="00E32ACB">
              <w:rPr>
                <w:sz w:val="22"/>
                <w:szCs w:val="22"/>
              </w:rPr>
              <w:t xml:space="preserve">Option 1 – </w:t>
            </w:r>
            <w:r w:rsidR="002804AB" w:rsidRPr="00E32ACB">
              <w:rPr>
                <w:sz w:val="22"/>
                <w:szCs w:val="22"/>
              </w:rPr>
              <w:t>M</w:t>
            </w:r>
            <w:r w:rsidR="0083688E" w:rsidRPr="00E32ACB">
              <w:rPr>
                <w:sz w:val="22"/>
                <w:szCs w:val="22"/>
              </w:rPr>
              <w:t>aintain the status quo by m</w:t>
            </w:r>
            <w:r w:rsidRPr="00E32ACB">
              <w:rPr>
                <w:sz w:val="22"/>
                <w:szCs w:val="22"/>
              </w:rPr>
              <w:t>anually managing grace periods across FIRST and START</w:t>
            </w:r>
          </w:p>
        </w:tc>
        <w:tc>
          <w:tcPr>
            <w:tcW w:w="4644" w:type="dxa"/>
          </w:tcPr>
          <w:p w:rsidR="00B16B34" w:rsidRPr="00E32ACB" w:rsidRDefault="0049224D" w:rsidP="00143DC7">
            <w:pPr>
              <w:pStyle w:val="TRNormal"/>
              <w:tabs>
                <w:tab w:val="left" w:pos="567"/>
              </w:tabs>
              <w:spacing w:line="240" w:lineRule="auto"/>
              <w:rPr>
                <w:sz w:val="22"/>
                <w:szCs w:val="22"/>
              </w:rPr>
            </w:pPr>
            <w:r w:rsidRPr="00E32ACB">
              <w:rPr>
                <w:sz w:val="22"/>
                <w:szCs w:val="22"/>
              </w:rPr>
              <w:t>The status quo only partially</w:t>
            </w:r>
            <w:r w:rsidR="002429F9" w:rsidRPr="00E32ACB">
              <w:rPr>
                <w:sz w:val="22"/>
                <w:szCs w:val="22"/>
              </w:rPr>
              <w:t xml:space="preserve"> meet</w:t>
            </w:r>
            <w:r w:rsidRPr="00E32ACB">
              <w:rPr>
                <w:sz w:val="22"/>
                <w:szCs w:val="22"/>
              </w:rPr>
              <w:t>s</w:t>
            </w:r>
            <w:r w:rsidR="002429F9" w:rsidRPr="00E32ACB">
              <w:rPr>
                <w:sz w:val="22"/>
                <w:szCs w:val="22"/>
              </w:rPr>
              <w:t xml:space="preserve"> the </w:t>
            </w:r>
            <w:r w:rsidR="00DF5028" w:rsidRPr="00E32ACB">
              <w:rPr>
                <w:sz w:val="22"/>
                <w:szCs w:val="22"/>
              </w:rPr>
              <w:t xml:space="preserve">main </w:t>
            </w:r>
            <w:r w:rsidR="00B16B34" w:rsidRPr="00E32ACB">
              <w:rPr>
                <w:sz w:val="22"/>
                <w:szCs w:val="22"/>
              </w:rPr>
              <w:t>objective</w:t>
            </w:r>
            <w:r w:rsidR="007630C5" w:rsidRPr="00E32ACB">
              <w:rPr>
                <w:sz w:val="22"/>
                <w:szCs w:val="22"/>
              </w:rPr>
              <w:t xml:space="preserve"> </w:t>
            </w:r>
            <w:r w:rsidR="0014346A" w:rsidRPr="00E32ACB">
              <w:rPr>
                <w:sz w:val="22"/>
                <w:szCs w:val="22"/>
              </w:rPr>
              <w:t>because it would require sign</w:t>
            </w:r>
            <w:r w:rsidRPr="00E32ACB">
              <w:rPr>
                <w:sz w:val="22"/>
                <w:szCs w:val="22"/>
              </w:rPr>
              <w:t>ificant manual intervention</w:t>
            </w:r>
            <w:r w:rsidR="002429F9" w:rsidRPr="00E32ACB">
              <w:rPr>
                <w:sz w:val="22"/>
                <w:szCs w:val="22"/>
              </w:rPr>
              <w:t>.</w:t>
            </w:r>
          </w:p>
          <w:p w:rsidR="0001529C" w:rsidRPr="00E32ACB" w:rsidRDefault="0001529C" w:rsidP="00143DC7">
            <w:pPr>
              <w:pStyle w:val="TRNormal"/>
              <w:tabs>
                <w:tab w:val="left" w:pos="567"/>
              </w:tabs>
              <w:spacing w:line="240" w:lineRule="auto"/>
              <w:rPr>
                <w:sz w:val="22"/>
                <w:szCs w:val="22"/>
              </w:rPr>
            </w:pPr>
          </w:p>
          <w:p w:rsidR="00CB4B6A" w:rsidRPr="00E32ACB" w:rsidRDefault="00CB4B6A" w:rsidP="00143DC7">
            <w:pPr>
              <w:pStyle w:val="TRNormal"/>
              <w:tabs>
                <w:tab w:val="left" w:pos="567"/>
              </w:tabs>
              <w:spacing w:line="240" w:lineRule="auto"/>
              <w:rPr>
                <w:sz w:val="22"/>
                <w:szCs w:val="22"/>
              </w:rPr>
            </w:pPr>
            <w:r w:rsidRPr="00E32ACB">
              <w:rPr>
                <w:sz w:val="22"/>
                <w:szCs w:val="22"/>
              </w:rPr>
              <w:t xml:space="preserve">Fairness &amp; equity: </w:t>
            </w:r>
            <w:r w:rsidRPr="00E32ACB">
              <w:rPr>
                <w:rFonts w:ascii="Wingdings 2" w:hAnsi="Wingdings 2"/>
                <w:sz w:val="22"/>
                <w:szCs w:val="22"/>
              </w:rPr>
              <w:t></w:t>
            </w:r>
            <w:r w:rsidRPr="00E32ACB">
              <w:rPr>
                <w:rFonts w:ascii="Wingdings 2" w:hAnsi="Wingdings 2"/>
                <w:sz w:val="22"/>
                <w:szCs w:val="22"/>
              </w:rPr>
              <w:t></w:t>
            </w:r>
          </w:p>
          <w:p w:rsidR="00CB4B6A" w:rsidRPr="00E32ACB" w:rsidRDefault="00CB4B6A" w:rsidP="00143DC7">
            <w:pPr>
              <w:pStyle w:val="TRNormal"/>
              <w:tabs>
                <w:tab w:val="left" w:pos="567"/>
              </w:tabs>
              <w:spacing w:line="240" w:lineRule="auto"/>
              <w:rPr>
                <w:sz w:val="22"/>
                <w:szCs w:val="22"/>
              </w:rPr>
            </w:pPr>
            <w:r w:rsidRPr="00E32ACB">
              <w:rPr>
                <w:sz w:val="22"/>
                <w:szCs w:val="22"/>
              </w:rPr>
              <w:t xml:space="preserve">Compliance and administration: </w:t>
            </w:r>
            <w:r w:rsidRPr="00E32ACB">
              <w:rPr>
                <w:rFonts w:ascii="Wingdings 2" w:hAnsi="Wingdings 2"/>
                <w:sz w:val="22"/>
                <w:szCs w:val="22"/>
              </w:rPr>
              <w:t></w:t>
            </w:r>
            <w:r w:rsidRPr="00E32ACB">
              <w:rPr>
                <w:rFonts w:ascii="Wingdings 2" w:hAnsi="Wingdings 2"/>
                <w:sz w:val="22"/>
                <w:szCs w:val="22"/>
              </w:rPr>
              <w:t></w:t>
            </w:r>
          </w:p>
          <w:p w:rsidR="009721F4" w:rsidRPr="00E32ACB" w:rsidRDefault="00CB4B6A" w:rsidP="00143DC7">
            <w:pPr>
              <w:pStyle w:val="TRNormal"/>
              <w:tabs>
                <w:tab w:val="left" w:pos="567"/>
              </w:tabs>
              <w:spacing w:line="240" w:lineRule="auto"/>
              <w:rPr>
                <w:sz w:val="22"/>
                <w:szCs w:val="22"/>
              </w:rPr>
            </w:pPr>
            <w:r w:rsidRPr="00E32ACB">
              <w:rPr>
                <w:sz w:val="22"/>
                <w:szCs w:val="22"/>
              </w:rPr>
              <w:t xml:space="preserve">Sustainability: </w:t>
            </w:r>
            <w:r w:rsidRPr="00E32ACB">
              <w:rPr>
                <w:rFonts w:ascii="Wingdings 2" w:hAnsi="Wingdings 2"/>
                <w:sz w:val="22"/>
                <w:szCs w:val="22"/>
              </w:rPr>
              <w:t></w:t>
            </w:r>
            <w:r w:rsidRPr="00E32ACB">
              <w:rPr>
                <w:rFonts w:ascii="Wingdings 2" w:hAnsi="Wingdings 2"/>
                <w:sz w:val="22"/>
                <w:szCs w:val="22"/>
              </w:rPr>
              <w:t></w:t>
            </w:r>
          </w:p>
        </w:tc>
      </w:tr>
      <w:tr w:rsidR="009721F4" w:rsidRPr="00E32ACB" w:rsidTr="00007FD0">
        <w:trPr>
          <w:cantSplit/>
        </w:trPr>
        <w:tc>
          <w:tcPr>
            <w:tcW w:w="4643" w:type="dxa"/>
          </w:tcPr>
          <w:p w:rsidR="009721F4" w:rsidRPr="00E32ACB" w:rsidRDefault="009721F4" w:rsidP="00143DC7">
            <w:pPr>
              <w:pStyle w:val="TRNormal"/>
              <w:tabs>
                <w:tab w:val="left" w:pos="567"/>
              </w:tabs>
              <w:spacing w:line="240" w:lineRule="auto"/>
              <w:rPr>
                <w:sz w:val="22"/>
                <w:szCs w:val="22"/>
              </w:rPr>
            </w:pPr>
            <w:r w:rsidRPr="00E32ACB">
              <w:rPr>
                <w:sz w:val="22"/>
                <w:szCs w:val="22"/>
              </w:rPr>
              <w:t xml:space="preserve">Option 2 – </w:t>
            </w:r>
            <w:r w:rsidR="002804AB" w:rsidRPr="00E32ACB">
              <w:rPr>
                <w:sz w:val="22"/>
                <w:szCs w:val="22"/>
              </w:rPr>
              <w:t>I</w:t>
            </w:r>
            <w:r w:rsidR="004A51A5" w:rsidRPr="00E32ACB">
              <w:rPr>
                <w:sz w:val="22"/>
                <w:szCs w:val="22"/>
              </w:rPr>
              <w:t>ntegrat</w:t>
            </w:r>
            <w:r w:rsidR="0083688E" w:rsidRPr="00E32ACB">
              <w:rPr>
                <w:sz w:val="22"/>
                <w:szCs w:val="22"/>
              </w:rPr>
              <w:t>e</w:t>
            </w:r>
            <w:r w:rsidR="004A51A5" w:rsidRPr="00E32ACB">
              <w:rPr>
                <w:sz w:val="22"/>
                <w:szCs w:val="22"/>
              </w:rPr>
              <w:t xml:space="preserve"> FIRST and START to deliver customer level grace periods (</w:t>
            </w:r>
            <w:r w:rsidR="002D41B5" w:rsidRPr="00E32ACB">
              <w:rPr>
                <w:sz w:val="22"/>
                <w:szCs w:val="22"/>
              </w:rPr>
              <w:t>i</w:t>
            </w:r>
            <w:r w:rsidR="004A51A5" w:rsidRPr="00E32ACB">
              <w:rPr>
                <w:sz w:val="22"/>
                <w:szCs w:val="22"/>
              </w:rPr>
              <w:t xml:space="preserve">ntegration </w:t>
            </w:r>
            <w:r w:rsidR="002D41B5" w:rsidRPr="00E32ACB">
              <w:rPr>
                <w:sz w:val="22"/>
                <w:szCs w:val="22"/>
              </w:rPr>
              <w:t>a</w:t>
            </w:r>
            <w:r w:rsidR="004A51A5" w:rsidRPr="00E32ACB">
              <w:rPr>
                <w:sz w:val="22"/>
                <w:szCs w:val="22"/>
              </w:rPr>
              <w:t>pproach)</w:t>
            </w:r>
          </w:p>
        </w:tc>
        <w:tc>
          <w:tcPr>
            <w:tcW w:w="4644" w:type="dxa"/>
          </w:tcPr>
          <w:p w:rsidR="00B16B34" w:rsidRPr="00E32ACB" w:rsidRDefault="00B16B34" w:rsidP="00143DC7">
            <w:pPr>
              <w:pStyle w:val="TRNormal"/>
              <w:tabs>
                <w:tab w:val="left" w:pos="567"/>
              </w:tabs>
              <w:spacing w:line="240" w:lineRule="auto"/>
              <w:rPr>
                <w:sz w:val="22"/>
                <w:szCs w:val="22"/>
              </w:rPr>
            </w:pPr>
            <w:r w:rsidRPr="00E32ACB">
              <w:rPr>
                <w:sz w:val="22"/>
                <w:szCs w:val="22"/>
              </w:rPr>
              <w:t xml:space="preserve">Does not meet </w:t>
            </w:r>
            <w:r w:rsidR="00DF5028" w:rsidRPr="00E32ACB">
              <w:rPr>
                <w:sz w:val="22"/>
                <w:szCs w:val="22"/>
              </w:rPr>
              <w:t xml:space="preserve">the main </w:t>
            </w:r>
            <w:r w:rsidRPr="00E32ACB">
              <w:rPr>
                <w:sz w:val="22"/>
                <w:szCs w:val="22"/>
              </w:rPr>
              <w:t>objective</w:t>
            </w:r>
          </w:p>
          <w:p w:rsidR="00B16B34" w:rsidRPr="00E32ACB" w:rsidRDefault="00B16B34" w:rsidP="00143DC7">
            <w:pPr>
              <w:pStyle w:val="TRNormal"/>
              <w:tabs>
                <w:tab w:val="left" w:pos="567"/>
              </w:tabs>
              <w:spacing w:line="240" w:lineRule="auto"/>
              <w:rPr>
                <w:sz w:val="22"/>
                <w:szCs w:val="22"/>
              </w:rPr>
            </w:pPr>
          </w:p>
          <w:p w:rsidR="009721F4" w:rsidRPr="00E32ACB" w:rsidRDefault="00B16B34" w:rsidP="00143DC7">
            <w:pPr>
              <w:pStyle w:val="TRNormal"/>
              <w:tabs>
                <w:tab w:val="left" w:pos="567"/>
              </w:tabs>
              <w:spacing w:line="240" w:lineRule="auto"/>
              <w:rPr>
                <w:sz w:val="22"/>
                <w:szCs w:val="22"/>
              </w:rPr>
            </w:pPr>
            <w:r w:rsidRPr="00E32ACB">
              <w:rPr>
                <w:sz w:val="22"/>
                <w:szCs w:val="22"/>
              </w:rPr>
              <w:t xml:space="preserve">As this option does not meet the overarching objective, it does not need to be assessed against the criteria.  </w:t>
            </w:r>
          </w:p>
        </w:tc>
      </w:tr>
      <w:tr w:rsidR="009721F4" w:rsidRPr="00E32ACB" w:rsidTr="00007FD0">
        <w:tc>
          <w:tcPr>
            <w:tcW w:w="4643" w:type="dxa"/>
          </w:tcPr>
          <w:p w:rsidR="00AF73A1" w:rsidRPr="00E32ACB" w:rsidRDefault="009721F4" w:rsidP="00AF1A55">
            <w:pPr>
              <w:pStyle w:val="TRNormal"/>
              <w:tabs>
                <w:tab w:val="left" w:pos="567"/>
              </w:tabs>
              <w:spacing w:line="240" w:lineRule="auto"/>
              <w:rPr>
                <w:sz w:val="22"/>
                <w:szCs w:val="22"/>
              </w:rPr>
            </w:pPr>
            <w:r w:rsidRPr="00E32ACB">
              <w:rPr>
                <w:sz w:val="22"/>
                <w:szCs w:val="22"/>
              </w:rPr>
              <w:t>Option 3</w:t>
            </w:r>
            <w:r w:rsidR="0095600B" w:rsidRPr="00E32ACB">
              <w:rPr>
                <w:sz w:val="22"/>
                <w:szCs w:val="22"/>
              </w:rPr>
              <w:t xml:space="preserve"> </w:t>
            </w:r>
            <w:r w:rsidR="00140834" w:rsidRPr="00E32ACB">
              <w:rPr>
                <w:sz w:val="22"/>
                <w:szCs w:val="22"/>
              </w:rPr>
              <w:t xml:space="preserve">– </w:t>
            </w:r>
            <w:r w:rsidR="0083688E" w:rsidRPr="00E32ACB">
              <w:rPr>
                <w:sz w:val="22"/>
                <w:szCs w:val="22"/>
              </w:rPr>
              <w:t>Amend the law</w:t>
            </w:r>
          </w:p>
        </w:tc>
        <w:tc>
          <w:tcPr>
            <w:tcW w:w="4644" w:type="dxa"/>
          </w:tcPr>
          <w:p w:rsidR="00B16B34" w:rsidRPr="00E32ACB" w:rsidRDefault="00B16B34" w:rsidP="00AF1A55">
            <w:pPr>
              <w:pStyle w:val="TRNormal"/>
              <w:tabs>
                <w:tab w:val="left" w:pos="567"/>
              </w:tabs>
              <w:spacing w:line="240" w:lineRule="auto"/>
              <w:rPr>
                <w:sz w:val="22"/>
                <w:szCs w:val="22"/>
              </w:rPr>
            </w:pPr>
            <w:r w:rsidRPr="00E32ACB">
              <w:rPr>
                <w:sz w:val="22"/>
                <w:szCs w:val="22"/>
              </w:rPr>
              <w:t xml:space="preserve">Meets </w:t>
            </w:r>
            <w:r w:rsidR="00DF5028" w:rsidRPr="00E32ACB">
              <w:rPr>
                <w:sz w:val="22"/>
                <w:szCs w:val="22"/>
              </w:rPr>
              <w:t xml:space="preserve">the main </w:t>
            </w:r>
            <w:r w:rsidRPr="00E32ACB">
              <w:rPr>
                <w:sz w:val="22"/>
                <w:szCs w:val="22"/>
              </w:rPr>
              <w:t>objective</w:t>
            </w:r>
          </w:p>
          <w:p w:rsidR="0001529C" w:rsidRPr="00E32ACB" w:rsidRDefault="0001529C" w:rsidP="00AF1A55">
            <w:pPr>
              <w:pStyle w:val="TRNormal"/>
              <w:tabs>
                <w:tab w:val="left" w:pos="567"/>
              </w:tabs>
              <w:spacing w:line="240" w:lineRule="auto"/>
              <w:rPr>
                <w:sz w:val="22"/>
                <w:szCs w:val="22"/>
              </w:rPr>
            </w:pPr>
          </w:p>
          <w:p w:rsidR="004A48F0" w:rsidRPr="00E32ACB" w:rsidRDefault="004A48F0" w:rsidP="00AF1A55">
            <w:pPr>
              <w:pStyle w:val="TRNormal"/>
              <w:tabs>
                <w:tab w:val="left" w:pos="567"/>
              </w:tabs>
              <w:spacing w:line="240" w:lineRule="auto"/>
              <w:rPr>
                <w:sz w:val="22"/>
                <w:szCs w:val="22"/>
              </w:rPr>
            </w:pPr>
            <w:r w:rsidRPr="00E32ACB">
              <w:rPr>
                <w:sz w:val="22"/>
                <w:szCs w:val="22"/>
              </w:rPr>
              <w:t xml:space="preserve">Fairness &amp; equity: </w:t>
            </w:r>
            <w:r w:rsidR="00CB4B6A" w:rsidRPr="00E32ACB">
              <w:rPr>
                <w:rFonts w:ascii="Wingdings 2" w:hAnsi="Wingdings 2"/>
                <w:sz w:val="22"/>
                <w:szCs w:val="22"/>
              </w:rPr>
              <w:t></w:t>
            </w:r>
            <w:r w:rsidR="00CB4B6A" w:rsidRPr="00E32ACB">
              <w:rPr>
                <w:rFonts w:ascii="Wingdings 2" w:hAnsi="Wingdings 2"/>
                <w:sz w:val="22"/>
                <w:szCs w:val="22"/>
              </w:rPr>
              <w:t></w:t>
            </w:r>
          </w:p>
          <w:p w:rsidR="004A48F0" w:rsidRPr="00E32ACB" w:rsidRDefault="004A48F0" w:rsidP="00AF1A55">
            <w:pPr>
              <w:pStyle w:val="TRNormal"/>
              <w:tabs>
                <w:tab w:val="left" w:pos="567"/>
              </w:tabs>
              <w:spacing w:line="240" w:lineRule="auto"/>
              <w:rPr>
                <w:sz w:val="22"/>
                <w:szCs w:val="22"/>
              </w:rPr>
            </w:pPr>
            <w:r w:rsidRPr="00E32ACB">
              <w:rPr>
                <w:sz w:val="22"/>
                <w:szCs w:val="22"/>
              </w:rPr>
              <w:t xml:space="preserve">Compliance and administration: </w:t>
            </w:r>
            <w:r w:rsidR="00CB4B6A" w:rsidRPr="00E32ACB">
              <w:rPr>
                <w:rFonts w:ascii="Wingdings 2" w:hAnsi="Wingdings 2"/>
                <w:sz w:val="22"/>
                <w:szCs w:val="22"/>
              </w:rPr>
              <w:t></w:t>
            </w:r>
            <w:r w:rsidR="00CB4B6A" w:rsidRPr="00E32ACB">
              <w:rPr>
                <w:rFonts w:ascii="Wingdings 2" w:hAnsi="Wingdings 2"/>
                <w:sz w:val="22"/>
                <w:szCs w:val="22"/>
              </w:rPr>
              <w:t></w:t>
            </w:r>
          </w:p>
          <w:p w:rsidR="009721F4" w:rsidRPr="00E32ACB" w:rsidRDefault="004A48F0" w:rsidP="00AF1A55">
            <w:pPr>
              <w:pStyle w:val="TRNormal"/>
              <w:tabs>
                <w:tab w:val="left" w:pos="567"/>
              </w:tabs>
              <w:spacing w:line="240" w:lineRule="auto"/>
              <w:rPr>
                <w:sz w:val="22"/>
                <w:szCs w:val="22"/>
              </w:rPr>
            </w:pPr>
            <w:r w:rsidRPr="00E32ACB">
              <w:rPr>
                <w:sz w:val="22"/>
                <w:szCs w:val="22"/>
              </w:rPr>
              <w:t xml:space="preserve">Sustainability: </w:t>
            </w:r>
            <w:r w:rsidR="00CB4B6A" w:rsidRPr="00E32ACB">
              <w:rPr>
                <w:rFonts w:ascii="Wingdings 2" w:hAnsi="Wingdings 2"/>
                <w:sz w:val="22"/>
                <w:szCs w:val="22"/>
              </w:rPr>
              <w:t></w:t>
            </w:r>
            <w:r w:rsidR="00CB4B6A" w:rsidRPr="00E32ACB">
              <w:rPr>
                <w:rFonts w:ascii="Wingdings 2" w:hAnsi="Wingdings 2"/>
                <w:sz w:val="22"/>
                <w:szCs w:val="22"/>
              </w:rPr>
              <w:t></w:t>
            </w:r>
          </w:p>
          <w:p w:rsidR="00B16B34" w:rsidRPr="00E32ACB" w:rsidRDefault="00B16B34" w:rsidP="00AF1A55">
            <w:pPr>
              <w:pStyle w:val="TRNormal"/>
              <w:tabs>
                <w:tab w:val="left" w:pos="567"/>
              </w:tabs>
              <w:spacing w:line="240" w:lineRule="auto"/>
              <w:rPr>
                <w:sz w:val="22"/>
                <w:szCs w:val="22"/>
              </w:rPr>
            </w:pPr>
          </w:p>
          <w:p w:rsidR="00B16B34" w:rsidRPr="00E32ACB" w:rsidRDefault="00B16B34" w:rsidP="009D3E2F">
            <w:pPr>
              <w:pStyle w:val="TRNormal"/>
              <w:tabs>
                <w:tab w:val="left" w:pos="567"/>
              </w:tabs>
              <w:spacing w:line="240" w:lineRule="auto"/>
              <w:rPr>
                <w:sz w:val="22"/>
                <w:szCs w:val="22"/>
              </w:rPr>
            </w:pPr>
            <w:r w:rsidRPr="00E32ACB">
              <w:rPr>
                <w:sz w:val="22"/>
                <w:szCs w:val="22"/>
              </w:rPr>
              <w:t>This option does not result in an improvement to the status quo with respect to fairness and equity, only partially meeting the criterion</w:t>
            </w:r>
            <w:r w:rsidR="002D41B5" w:rsidRPr="00E32ACB">
              <w:rPr>
                <w:sz w:val="22"/>
                <w:szCs w:val="22"/>
              </w:rPr>
              <w:t>,</w:t>
            </w:r>
            <w:r w:rsidRPr="00E32ACB">
              <w:rPr>
                <w:sz w:val="22"/>
                <w:szCs w:val="22"/>
              </w:rPr>
              <w:t xml:space="preserve"> whereas the status quo </w:t>
            </w:r>
            <w:r w:rsidR="002D41B5" w:rsidRPr="00E32ACB">
              <w:rPr>
                <w:sz w:val="22"/>
                <w:szCs w:val="22"/>
              </w:rPr>
              <w:t>is fair and equitable</w:t>
            </w:r>
            <w:r w:rsidRPr="00E32ACB">
              <w:rPr>
                <w:sz w:val="22"/>
                <w:szCs w:val="22"/>
              </w:rPr>
              <w:t xml:space="preserve">.  </w:t>
            </w:r>
            <w:r w:rsidR="002D41B5" w:rsidRPr="00E32ACB">
              <w:rPr>
                <w:sz w:val="22"/>
                <w:szCs w:val="22"/>
              </w:rPr>
              <w:t>However, t</w:t>
            </w:r>
            <w:r w:rsidRPr="00E32ACB">
              <w:rPr>
                <w:sz w:val="22"/>
                <w:szCs w:val="22"/>
              </w:rPr>
              <w:t xml:space="preserve">his option represents a significant improvement on the status quo with respect to the compliance and administration and sustainability criteria.  </w:t>
            </w:r>
          </w:p>
        </w:tc>
      </w:tr>
    </w:tbl>
    <w:p w:rsidR="00BD29D1" w:rsidRPr="00E32ACB" w:rsidRDefault="00BD29D1" w:rsidP="00BD29D1">
      <w:pPr>
        <w:pStyle w:val="TRNormal"/>
        <w:tabs>
          <w:tab w:val="left" w:pos="567"/>
        </w:tabs>
        <w:rPr>
          <w:i/>
          <w:szCs w:val="24"/>
        </w:rPr>
      </w:pPr>
    </w:p>
    <w:p w:rsidR="00C21922" w:rsidRPr="00E32ACB" w:rsidRDefault="00C21922" w:rsidP="00BD29D1">
      <w:pPr>
        <w:pStyle w:val="TRNormal"/>
        <w:tabs>
          <w:tab w:val="left" w:pos="567"/>
        </w:tabs>
        <w:rPr>
          <w:b/>
          <w:i/>
          <w:szCs w:val="24"/>
        </w:rPr>
      </w:pPr>
      <w:r w:rsidRPr="00E32ACB">
        <w:rPr>
          <w:b/>
          <w:i/>
          <w:szCs w:val="24"/>
        </w:rPr>
        <w:t>Recommendation</w:t>
      </w:r>
    </w:p>
    <w:p w:rsidR="00C21922" w:rsidRPr="00E32ACB" w:rsidRDefault="00C21922" w:rsidP="00BD29D1">
      <w:pPr>
        <w:pStyle w:val="TRNormal"/>
        <w:tabs>
          <w:tab w:val="left" w:pos="567"/>
        </w:tabs>
        <w:rPr>
          <w:szCs w:val="24"/>
          <w:lang w:eastAsia="en-GB"/>
        </w:rPr>
      </w:pPr>
    </w:p>
    <w:p w:rsidR="00C21922" w:rsidRPr="00E32ACB" w:rsidRDefault="00F5225A" w:rsidP="00321804">
      <w:pPr>
        <w:pStyle w:val="TRNormal"/>
        <w:numPr>
          <w:ilvl w:val="0"/>
          <w:numId w:val="22"/>
        </w:numPr>
        <w:ind w:left="0" w:firstLine="0"/>
        <w:rPr>
          <w:szCs w:val="24"/>
        </w:rPr>
      </w:pPr>
      <w:r w:rsidRPr="00E32ACB">
        <w:rPr>
          <w:szCs w:val="24"/>
        </w:rPr>
        <w:t xml:space="preserve">Officials recommend option 3 </w:t>
      </w:r>
      <w:r w:rsidR="0083688E" w:rsidRPr="00E32ACB">
        <w:rPr>
          <w:szCs w:val="24"/>
        </w:rPr>
        <w:t xml:space="preserve">on the basis that </w:t>
      </w:r>
      <w:r w:rsidR="004A51A5" w:rsidRPr="00E32ACB">
        <w:rPr>
          <w:szCs w:val="24"/>
        </w:rPr>
        <w:t xml:space="preserve">it </w:t>
      </w:r>
      <w:r w:rsidR="0083688E" w:rsidRPr="00E32ACB">
        <w:rPr>
          <w:szCs w:val="24"/>
        </w:rPr>
        <w:t xml:space="preserve">would </w:t>
      </w:r>
      <w:r w:rsidR="004A51A5" w:rsidRPr="00E32ACB">
        <w:rPr>
          <w:szCs w:val="24"/>
        </w:rPr>
        <w:t xml:space="preserve">allow accurate and consistent application of the grace periods concept throughout the </w:t>
      </w:r>
      <w:r w:rsidR="00116BB6" w:rsidRPr="00E32ACB">
        <w:rPr>
          <w:szCs w:val="24"/>
        </w:rPr>
        <w:t>c</w:t>
      </w:r>
      <w:r w:rsidR="0049224D" w:rsidRPr="00E32ACB">
        <w:rPr>
          <w:szCs w:val="24"/>
        </w:rPr>
        <w:t>oexistence p</w:t>
      </w:r>
      <w:r w:rsidR="004A51A5" w:rsidRPr="00E32ACB">
        <w:rPr>
          <w:szCs w:val="24"/>
        </w:rPr>
        <w:t xml:space="preserve">eriod and it would not give rise to any issues with respect to compliance and administration.  </w:t>
      </w:r>
    </w:p>
    <w:p w:rsidR="00C21922" w:rsidRPr="00E32ACB" w:rsidRDefault="00C21922" w:rsidP="00BD29D1">
      <w:pPr>
        <w:spacing w:after="0" w:line="300" w:lineRule="atLeast"/>
        <w:jc w:val="both"/>
        <w:rPr>
          <w:rFonts w:ascii="Times New Roman" w:hAnsi="Times New Roman"/>
          <w:b/>
          <w:sz w:val="24"/>
          <w:szCs w:val="24"/>
          <w:u w:val="single"/>
          <w:lang w:val="en-NZ"/>
        </w:rPr>
      </w:pPr>
    </w:p>
    <w:p w:rsidR="002D41B5" w:rsidRPr="00E32ACB" w:rsidRDefault="002D41B5" w:rsidP="00BD29D1">
      <w:pPr>
        <w:spacing w:after="0" w:line="300" w:lineRule="atLeast"/>
        <w:jc w:val="both"/>
        <w:rPr>
          <w:rFonts w:ascii="Times New Roman" w:hAnsi="Times New Roman"/>
          <w:b/>
          <w:sz w:val="24"/>
          <w:szCs w:val="24"/>
          <w:u w:val="single"/>
          <w:lang w:val="en-NZ"/>
        </w:rPr>
      </w:pPr>
    </w:p>
    <w:p w:rsidR="00B52B2F" w:rsidRPr="00E32ACB" w:rsidRDefault="00B52B2F" w:rsidP="00BD29D1">
      <w:pPr>
        <w:spacing w:after="0" w:line="300" w:lineRule="atLeast"/>
        <w:jc w:val="both"/>
        <w:rPr>
          <w:rFonts w:ascii="Times New Roman" w:hAnsi="Times New Roman"/>
          <w:b/>
          <w:sz w:val="24"/>
          <w:szCs w:val="24"/>
          <w:lang w:val="en-NZ"/>
        </w:rPr>
      </w:pPr>
      <w:r w:rsidRPr="00E32ACB">
        <w:rPr>
          <w:rFonts w:ascii="Times New Roman" w:hAnsi="Times New Roman"/>
          <w:b/>
          <w:sz w:val="24"/>
          <w:szCs w:val="24"/>
          <w:lang w:val="en-NZ"/>
        </w:rPr>
        <w:t>CONSULTATION</w:t>
      </w:r>
    </w:p>
    <w:p w:rsidR="00B52B2F" w:rsidRPr="00E32ACB" w:rsidRDefault="00B52B2F" w:rsidP="00BD29D1">
      <w:pPr>
        <w:spacing w:after="0" w:line="300" w:lineRule="atLeast"/>
        <w:jc w:val="both"/>
        <w:rPr>
          <w:rFonts w:ascii="Times New Roman" w:hAnsi="Times New Roman"/>
          <w:sz w:val="24"/>
          <w:szCs w:val="24"/>
          <w:lang w:val="en-NZ"/>
        </w:rPr>
      </w:pPr>
    </w:p>
    <w:p w:rsidR="00B52B2F" w:rsidRPr="00E32ACB" w:rsidRDefault="00B52B2F"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Inland Revenue officials have consulted with the Treasury who </w:t>
      </w:r>
      <w:r w:rsidR="00364FE9" w:rsidRPr="00E32ACB">
        <w:rPr>
          <w:rFonts w:ascii="Times New Roman" w:hAnsi="Times New Roman"/>
          <w:sz w:val="24"/>
          <w:szCs w:val="24"/>
        </w:rPr>
        <w:t xml:space="preserve">are supportive of the options chosen in this </w:t>
      </w:r>
      <w:proofErr w:type="spellStart"/>
      <w:r w:rsidR="00364FE9" w:rsidRPr="00E32ACB">
        <w:rPr>
          <w:rFonts w:ascii="Times New Roman" w:hAnsi="Times New Roman"/>
          <w:sz w:val="24"/>
          <w:szCs w:val="24"/>
        </w:rPr>
        <w:t>RIS</w:t>
      </w:r>
      <w:proofErr w:type="spellEnd"/>
      <w:r w:rsidR="00364FE9" w:rsidRPr="00E32ACB">
        <w:rPr>
          <w:rFonts w:ascii="Times New Roman" w:hAnsi="Times New Roman"/>
          <w:sz w:val="24"/>
          <w:szCs w:val="24"/>
        </w:rPr>
        <w:t>.</w:t>
      </w:r>
    </w:p>
    <w:p w:rsidR="00B52B2F" w:rsidRPr="00E32ACB" w:rsidRDefault="00B52B2F" w:rsidP="00181C26">
      <w:pPr>
        <w:spacing w:after="0" w:line="300" w:lineRule="atLeast"/>
        <w:jc w:val="both"/>
        <w:rPr>
          <w:rFonts w:ascii="Times New Roman" w:hAnsi="Times New Roman"/>
          <w:sz w:val="24"/>
          <w:szCs w:val="24"/>
          <w:lang w:val="en-NZ"/>
        </w:rPr>
      </w:pPr>
    </w:p>
    <w:p w:rsidR="009D3E2F" w:rsidRPr="00E32ACB" w:rsidRDefault="00B52B2F" w:rsidP="00007FD0">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Wider consultation was not conducted </w:t>
      </w:r>
      <w:r w:rsidR="002D41B5" w:rsidRPr="00E32ACB">
        <w:rPr>
          <w:rFonts w:ascii="Times New Roman" w:hAnsi="Times New Roman"/>
          <w:sz w:val="24"/>
          <w:szCs w:val="24"/>
        </w:rPr>
        <w:t xml:space="preserve">owing </w:t>
      </w:r>
      <w:r w:rsidR="00364FE9" w:rsidRPr="00E32ACB">
        <w:rPr>
          <w:rFonts w:ascii="Times New Roman" w:hAnsi="Times New Roman"/>
          <w:sz w:val="24"/>
          <w:szCs w:val="24"/>
        </w:rPr>
        <w:t xml:space="preserve">to time constraints – legislative change is required </w:t>
      </w:r>
      <w:r w:rsidR="002D41B5" w:rsidRPr="00E32ACB">
        <w:rPr>
          <w:rFonts w:ascii="Times New Roman" w:hAnsi="Times New Roman"/>
          <w:sz w:val="24"/>
          <w:szCs w:val="24"/>
        </w:rPr>
        <w:t xml:space="preserve">before </w:t>
      </w:r>
      <w:r w:rsidR="00364FE9" w:rsidRPr="00E32ACB">
        <w:rPr>
          <w:rFonts w:ascii="Times New Roman" w:hAnsi="Times New Roman"/>
          <w:sz w:val="24"/>
          <w:szCs w:val="24"/>
        </w:rPr>
        <w:t xml:space="preserve">February 2017 </w:t>
      </w:r>
      <w:r w:rsidR="002D41B5" w:rsidRPr="00E32ACB">
        <w:rPr>
          <w:rFonts w:ascii="Times New Roman" w:hAnsi="Times New Roman"/>
          <w:sz w:val="24"/>
          <w:szCs w:val="24"/>
        </w:rPr>
        <w:t xml:space="preserve">because </w:t>
      </w:r>
      <w:r w:rsidR="00364FE9" w:rsidRPr="00E32ACB">
        <w:rPr>
          <w:rFonts w:ascii="Times New Roman" w:hAnsi="Times New Roman"/>
          <w:sz w:val="24"/>
          <w:szCs w:val="24"/>
        </w:rPr>
        <w:t xml:space="preserve">this is when GST </w:t>
      </w:r>
      <w:r w:rsidR="009D3E2F" w:rsidRPr="00E32ACB">
        <w:rPr>
          <w:rFonts w:ascii="Times New Roman" w:hAnsi="Times New Roman"/>
          <w:sz w:val="24"/>
          <w:szCs w:val="24"/>
        </w:rPr>
        <w:t>will</w:t>
      </w:r>
      <w:r w:rsidR="002D41B5" w:rsidRPr="00E32ACB">
        <w:rPr>
          <w:rFonts w:ascii="Times New Roman" w:hAnsi="Times New Roman"/>
          <w:sz w:val="24"/>
          <w:szCs w:val="24"/>
        </w:rPr>
        <w:t xml:space="preserve"> be </w:t>
      </w:r>
      <w:r w:rsidR="00364FE9" w:rsidRPr="00E32ACB">
        <w:rPr>
          <w:rFonts w:ascii="Times New Roman" w:hAnsi="Times New Roman"/>
          <w:sz w:val="24"/>
          <w:szCs w:val="24"/>
        </w:rPr>
        <w:t>transitioned from FIRST to START.</w:t>
      </w:r>
      <w:r w:rsidR="009D3E2F" w:rsidRPr="00E32ACB">
        <w:rPr>
          <w:rFonts w:ascii="Times New Roman" w:hAnsi="Times New Roman"/>
          <w:sz w:val="24"/>
          <w:szCs w:val="24"/>
        </w:rPr>
        <w:t xml:space="preserve">  Officials have commenced limited consultation with </w:t>
      </w:r>
      <w:proofErr w:type="spellStart"/>
      <w:r w:rsidR="009D3E2F" w:rsidRPr="00E32ACB">
        <w:rPr>
          <w:rFonts w:ascii="Times New Roman" w:hAnsi="Times New Roman"/>
          <w:sz w:val="24"/>
          <w:szCs w:val="24"/>
        </w:rPr>
        <w:t>CAANZ</w:t>
      </w:r>
      <w:proofErr w:type="spellEnd"/>
      <w:r w:rsidR="009D3E2F" w:rsidRPr="00E32ACB">
        <w:rPr>
          <w:rFonts w:ascii="Times New Roman" w:hAnsi="Times New Roman"/>
          <w:sz w:val="24"/>
          <w:szCs w:val="24"/>
        </w:rPr>
        <w:t xml:space="preserve"> on the proposals to test their reaction.  </w:t>
      </w:r>
      <w:proofErr w:type="spellStart"/>
      <w:r w:rsidR="009D3E2F" w:rsidRPr="00E32ACB">
        <w:rPr>
          <w:rFonts w:ascii="Times New Roman" w:hAnsi="Times New Roman"/>
          <w:sz w:val="24"/>
          <w:szCs w:val="24"/>
        </w:rPr>
        <w:t>CAANZ</w:t>
      </w:r>
      <w:proofErr w:type="spellEnd"/>
      <w:r w:rsidR="009D3E2F" w:rsidRPr="00E32ACB">
        <w:rPr>
          <w:rFonts w:ascii="Times New Roman" w:hAnsi="Times New Roman"/>
          <w:sz w:val="24"/>
          <w:szCs w:val="24"/>
        </w:rPr>
        <w:t xml:space="preserve"> has indicated it supports the grace periods proposal.  Officials are still to hear back from them in relation to the other two proposals.</w:t>
      </w:r>
    </w:p>
    <w:p w:rsidR="002D41B5" w:rsidRPr="00E32ACB" w:rsidRDefault="002D41B5" w:rsidP="00BD29D1">
      <w:pPr>
        <w:spacing w:after="0" w:line="300" w:lineRule="atLeast"/>
        <w:jc w:val="both"/>
        <w:rPr>
          <w:rFonts w:ascii="Times New Roman" w:hAnsi="Times New Roman"/>
          <w:sz w:val="24"/>
          <w:szCs w:val="24"/>
          <w:lang w:val="en-NZ"/>
        </w:rPr>
      </w:pPr>
    </w:p>
    <w:p w:rsidR="00007FD0" w:rsidRPr="00E32ACB" w:rsidRDefault="00007FD0" w:rsidP="00BD29D1">
      <w:pPr>
        <w:spacing w:after="0" w:line="300" w:lineRule="atLeast"/>
        <w:jc w:val="both"/>
        <w:rPr>
          <w:rFonts w:ascii="Times New Roman" w:hAnsi="Times New Roman"/>
          <w:sz w:val="24"/>
          <w:szCs w:val="24"/>
          <w:lang w:val="en-NZ"/>
        </w:rPr>
      </w:pPr>
    </w:p>
    <w:p w:rsidR="00B52B2F" w:rsidRPr="00E32ACB" w:rsidRDefault="00B52B2F" w:rsidP="00BD29D1">
      <w:pPr>
        <w:pStyle w:val="TRNormal"/>
        <w:tabs>
          <w:tab w:val="left" w:pos="567"/>
        </w:tabs>
        <w:rPr>
          <w:szCs w:val="24"/>
        </w:rPr>
      </w:pPr>
      <w:r w:rsidRPr="00E32ACB">
        <w:rPr>
          <w:b/>
          <w:szCs w:val="24"/>
        </w:rPr>
        <w:t>CONCLUSIONS AND RECOMMENDATIONS</w:t>
      </w:r>
    </w:p>
    <w:p w:rsidR="00B52B2F" w:rsidRPr="00E32ACB" w:rsidRDefault="00B52B2F" w:rsidP="00BD29D1">
      <w:pPr>
        <w:pStyle w:val="TRNormal"/>
        <w:tabs>
          <w:tab w:val="left" w:pos="567"/>
        </w:tabs>
        <w:rPr>
          <w:szCs w:val="24"/>
        </w:rPr>
      </w:pPr>
    </w:p>
    <w:p w:rsidR="00B52B2F" w:rsidRPr="00E32ACB" w:rsidRDefault="00A64D28" w:rsidP="00BD29D1">
      <w:pPr>
        <w:pStyle w:val="TRNormal"/>
        <w:tabs>
          <w:tab w:val="left" w:pos="567"/>
        </w:tabs>
        <w:rPr>
          <w:b/>
          <w:szCs w:val="24"/>
        </w:rPr>
      </w:pPr>
      <w:proofErr w:type="spellStart"/>
      <w:r w:rsidRPr="00E32ACB">
        <w:rPr>
          <w:b/>
          <w:szCs w:val="24"/>
        </w:rPr>
        <w:t>UOMI</w:t>
      </w:r>
      <w:proofErr w:type="spellEnd"/>
      <w:r w:rsidRPr="00E32ACB">
        <w:rPr>
          <w:b/>
          <w:szCs w:val="24"/>
        </w:rPr>
        <w:t xml:space="preserve"> </w:t>
      </w:r>
      <w:r w:rsidR="00B52B2F" w:rsidRPr="00E32ACB">
        <w:rPr>
          <w:b/>
          <w:szCs w:val="24"/>
        </w:rPr>
        <w:t>and transfers of tax</w:t>
      </w:r>
    </w:p>
    <w:p w:rsidR="00B52B2F" w:rsidRPr="00E32ACB" w:rsidRDefault="00B52B2F" w:rsidP="00BD29D1">
      <w:pPr>
        <w:spacing w:after="0" w:line="300" w:lineRule="atLeast"/>
        <w:jc w:val="both"/>
        <w:rPr>
          <w:rFonts w:ascii="Times New Roman" w:hAnsi="Times New Roman"/>
          <w:sz w:val="24"/>
          <w:szCs w:val="24"/>
          <w:lang w:val="en-NZ"/>
        </w:rPr>
      </w:pPr>
    </w:p>
    <w:p w:rsidR="00B52B2F" w:rsidRPr="00E32ACB" w:rsidRDefault="00B52B2F"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Inland Revenue prefers option </w:t>
      </w:r>
      <w:r w:rsidR="002D41B5" w:rsidRPr="00E32ACB">
        <w:rPr>
          <w:rFonts w:ascii="Times New Roman" w:hAnsi="Times New Roman"/>
          <w:sz w:val="24"/>
          <w:szCs w:val="24"/>
        </w:rPr>
        <w:t>1</w:t>
      </w:r>
      <w:r w:rsidR="009E4258" w:rsidRPr="00E32ACB">
        <w:rPr>
          <w:rFonts w:ascii="Times New Roman" w:hAnsi="Times New Roman"/>
          <w:sz w:val="24"/>
          <w:szCs w:val="24"/>
        </w:rPr>
        <w:t xml:space="preserve">, </w:t>
      </w:r>
      <w:r w:rsidR="0083688E" w:rsidRPr="00E32ACB">
        <w:rPr>
          <w:rFonts w:ascii="Times New Roman" w:hAnsi="Times New Roman"/>
          <w:sz w:val="24"/>
          <w:szCs w:val="24"/>
        </w:rPr>
        <w:t xml:space="preserve">which is to </w:t>
      </w:r>
      <w:r w:rsidR="009E4258" w:rsidRPr="00E32ACB">
        <w:rPr>
          <w:rFonts w:ascii="Times New Roman" w:hAnsi="Times New Roman"/>
          <w:sz w:val="24"/>
          <w:szCs w:val="24"/>
        </w:rPr>
        <w:t xml:space="preserve">amend the transfer rules and </w:t>
      </w:r>
      <w:proofErr w:type="spellStart"/>
      <w:r w:rsidR="009E4258" w:rsidRPr="00E32ACB">
        <w:rPr>
          <w:rFonts w:ascii="Times New Roman" w:hAnsi="Times New Roman"/>
          <w:sz w:val="24"/>
          <w:szCs w:val="24"/>
        </w:rPr>
        <w:t>UOMI</w:t>
      </w:r>
      <w:proofErr w:type="spellEnd"/>
      <w:r w:rsidR="009E4258" w:rsidRPr="00E32ACB">
        <w:rPr>
          <w:rFonts w:ascii="Times New Roman" w:hAnsi="Times New Roman"/>
          <w:sz w:val="24"/>
          <w:szCs w:val="24"/>
        </w:rPr>
        <w:t xml:space="preserve"> rules to limit transfers of tax to prior periods and to ensure the law achieves the policy intent,</w:t>
      </w:r>
      <w:r w:rsidRPr="00E32ACB">
        <w:rPr>
          <w:rFonts w:ascii="Times New Roman" w:hAnsi="Times New Roman"/>
          <w:sz w:val="24"/>
          <w:szCs w:val="24"/>
        </w:rPr>
        <w:t xml:space="preserve"> for the following reasons:</w:t>
      </w:r>
    </w:p>
    <w:p w:rsidR="00B52B2F" w:rsidRPr="00E32ACB" w:rsidRDefault="00B52B2F" w:rsidP="00BD29D1">
      <w:pPr>
        <w:spacing w:after="0" w:line="300" w:lineRule="atLeast"/>
        <w:jc w:val="both"/>
        <w:rPr>
          <w:rFonts w:ascii="Times New Roman" w:hAnsi="Times New Roman"/>
          <w:sz w:val="24"/>
          <w:szCs w:val="24"/>
          <w:lang w:val="en-NZ"/>
        </w:rPr>
      </w:pPr>
    </w:p>
    <w:p w:rsidR="00B52B2F" w:rsidRPr="00E32ACB" w:rsidRDefault="00B52B2F" w:rsidP="00100F8A">
      <w:pPr>
        <w:pStyle w:val="TRListBullet"/>
        <w:numPr>
          <w:ilvl w:val="0"/>
          <w:numId w:val="8"/>
        </w:numPr>
        <w:spacing w:after="0"/>
        <w:rPr>
          <w:szCs w:val="24"/>
        </w:rPr>
      </w:pPr>
      <w:r w:rsidRPr="00E32ACB">
        <w:rPr>
          <w:szCs w:val="24"/>
        </w:rPr>
        <w:t xml:space="preserve">It would prevent taxpayers from artificially manipulating </w:t>
      </w:r>
      <w:proofErr w:type="spellStart"/>
      <w:r w:rsidRPr="00E32ACB">
        <w:rPr>
          <w:szCs w:val="24"/>
        </w:rPr>
        <w:t>UOMI</w:t>
      </w:r>
      <w:proofErr w:type="spellEnd"/>
      <w:r w:rsidRPr="00E32ACB">
        <w:rPr>
          <w:szCs w:val="24"/>
        </w:rPr>
        <w:t xml:space="preserve"> calculatio</w:t>
      </w:r>
      <w:r w:rsidR="00A23738" w:rsidRPr="00E32ACB">
        <w:rPr>
          <w:szCs w:val="24"/>
        </w:rPr>
        <w:t xml:space="preserve">ns in order to obtain a benefit.  This would result in a fiscal gain as Inland Revenue would no longer be paying </w:t>
      </w:r>
      <w:proofErr w:type="spellStart"/>
      <w:r w:rsidR="00A23738" w:rsidRPr="00E32ACB">
        <w:rPr>
          <w:szCs w:val="24"/>
        </w:rPr>
        <w:t>UOMI</w:t>
      </w:r>
      <w:proofErr w:type="spellEnd"/>
      <w:r w:rsidR="00A23738" w:rsidRPr="00E32ACB">
        <w:rPr>
          <w:szCs w:val="24"/>
        </w:rPr>
        <w:t xml:space="preserve"> to </w:t>
      </w:r>
      <w:r w:rsidR="00CF2E28" w:rsidRPr="00E32ACB">
        <w:rPr>
          <w:szCs w:val="24"/>
        </w:rPr>
        <w:t>taxpayers</w:t>
      </w:r>
      <w:r w:rsidR="00A23738" w:rsidRPr="00E32ACB">
        <w:rPr>
          <w:szCs w:val="24"/>
        </w:rPr>
        <w:t xml:space="preserve"> who are not entitled to it.</w:t>
      </w:r>
    </w:p>
    <w:p w:rsidR="00B52B2F" w:rsidRPr="00E32ACB" w:rsidRDefault="00B52B2F" w:rsidP="00BD29D1">
      <w:pPr>
        <w:pStyle w:val="TRListBullet"/>
        <w:numPr>
          <w:ilvl w:val="0"/>
          <w:numId w:val="0"/>
        </w:numPr>
        <w:spacing w:after="0"/>
        <w:ind w:left="720"/>
        <w:rPr>
          <w:szCs w:val="24"/>
        </w:rPr>
      </w:pPr>
    </w:p>
    <w:p w:rsidR="00B52B2F" w:rsidRPr="00E32ACB" w:rsidRDefault="00B52B2F" w:rsidP="00100F8A">
      <w:pPr>
        <w:pStyle w:val="TRListBullet"/>
        <w:numPr>
          <w:ilvl w:val="0"/>
          <w:numId w:val="8"/>
        </w:numPr>
        <w:spacing w:after="0"/>
        <w:rPr>
          <w:szCs w:val="24"/>
        </w:rPr>
      </w:pPr>
      <w:r w:rsidRPr="00E32ACB">
        <w:rPr>
          <w:szCs w:val="24"/>
        </w:rPr>
        <w:t xml:space="preserve">It would address </w:t>
      </w:r>
      <w:r w:rsidR="002804AB" w:rsidRPr="00E32ACB">
        <w:rPr>
          <w:szCs w:val="24"/>
        </w:rPr>
        <w:t xml:space="preserve">inconsistencies </w:t>
      </w:r>
      <w:r w:rsidRPr="00E32ACB">
        <w:rPr>
          <w:szCs w:val="24"/>
        </w:rPr>
        <w:t>in the legislation and improve clarity.</w:t>
      </w:r>
    </w:p>
    <w:p w:rsidR="00226223" w:rsidRPr="00E32ACB" w:rsidRDefault="00226223" w:rsidP="00116BB6">
      <w:pPr>
        <w:pStyle w:val="ListParagraph"/>
        <w:rPr>
          <w:szCs w:val="24"/>
        </w:rPr>
      </w:pPr>
    </w:p>
    <w:p w:rsidR="00226223" w:rsidRPr="00E32ACB" w:rsidRDefault="00226223" w:rsidP="00100F8A">
      <w:pPr>
        <w:pStyle w:val="TRListBullet"/>
        <w:numPr>
          <w:ilvl w:val="0"/>
          <w:numId w:val="8"/>
        </w:numPr>
        <w:spacing w:after="0"/>
        <w:rPr>
          <w:szCs w:val="24"/>
        </w:rPr>
      </w:pPr>
      <w:r w:rsidRPr="00E32ACB">
        <w:rPr>
          <w:szCs w:val="24"/>
        </w:rPr>
        <w:t>It will prevent taxpayers accidentally transferring excessive amounts to prior periods.</w:t>
      </w:r>
    </w:p>
    <w:p w:rsidR="00CF2E28" w:rsidRPr="00E32ACB" w:rsidRDefault="00CF2E28" w:rsidP="00CF2E28">
      <w:pPr>
        <w:pStyle w:val="ListParagraph"/>
        <w:rPr>
          <w:szCs w:val="24"/>
        </w:rPr>
      </w:pPr>
    </w:p>
    <w:p w:rsidR="00264F03" w:rsidRPr="00E32ACB" w:rsidRDefault="00800234" w:rsidP="00007FD0">
      <w:pPr>
        <w:pStyle w:val="TRListBullet"/>
        <w:keepNext/>
        <w:numPr>
          <w:ilvl w:val="0"/>
          <w:numId w:val="0"/>
        </w:numPr>
        <w:spacing w:after="0"/>
        <w:rPr>
          <w:b/>
          <w:szCs w:val="24"/>
        </w:rPr>
      </w:pPr>
      <w:r w:rsidRPr="00E32ACB">
        <w:rPr>
          <w:b/>
          <w:szCs w:val="24"/>
        </w:rPr>
        <w:t xml:space="preserve">Amending the rules </w:t>
      </w:r>
      <w:r w:rsidR="00264F03" w:rsidRPr="00E32ACB">
        <w:rPr>
          <w:b/>
          <w:szCs w:val="24"/>
        </w:rPr>
        <w:t>for new and increased assessments by the Commissioner</w:t>
      </w:r>
      <w:r w:rsidRPr="00E32ACB">
        <w:rPr>
          <w:b/>
          <w:szCs w:val="24"/>
        </w:rPr>
        <w:t xml:space="preserve"> (removal of the new due date concept)</w:t>
      </w:r>
    </w:p>
    <w:p w:rsidR="00264F03" w:rsidRPr="00E32ACB" w:rsidRDefault="00264F03" w:rsidP="00007FD0">
      <w:pPr>
        <w:pStyle w:val="TRListBullet"/>
        <w:keepNext/>
        <w:numPr>
          <w:ilvl w:val="0"/>
          <w:numId w:val="0"/>
        </w:numPr>
        <w:spacing w:after="0"/>
        <w:ind w:left="539" w:hanging="539"/>
        <w:rPr>
          <w:b/>
          <w:szCs w:val="24"/>
          <w:highlight w:val="yellow"/>
        </w:rPr>
      </w:pPr>
    </w:p>
    <w:p w:rsidR="00264F03" w:rsidRPr="00E32ACB" w:rsidRDefault="00264F03" w:rsidP="00321804">
      <w:pPr>
        <w:pStyle w:val="TRListBullet"/>
        <w:numPr>
          <w:ilvl w:val="0"/>
          <w:numId w:val="22"/>
        </w:numPr>
        <w:spacing w:after="0"/>
        <w:ind w:left="0" w:firstLine="0"/>
        <w:rPr>
          <w:szCs w:val="24"/>
        </w:rPr>
      </w:pPr>
      <w:r w:rsidRPr="00E32ACB">
        <w:rPr>
          <w:szCs w:val="24"/>
        </w:rPr>
        <w:t xml:space="preserve">Inland Revenue prefers option </w:t>
      </w:r>
      <w:r w:rsidR="002D41B5" w:rsidRPr="00E32ACB">
        <w:rPr>
          <w:szCs w:val="24"/>
        </w:rPr>
        <w:t xml:space="preserve">2 </w:t>
      </w:r>
      <w:r w:rsidRPr="00E32ACB">
        <w:rPr>
          <w:szCs w:val="24"/>
        </w:rPr>
        <w:t>for the following reason</w:t>
      </w:r>
      <w:r w:rsidR="0083688E" w:rsidRPr="00E32ACB">
        <w:rPr>
          <w:szCs w:val="24"/>
        </w:rPr>
        <w:t>s</w:t>
      </w:r>
      <w:r w:rsidRPr="00E32ACB">
        <w:rPr>
          <w:szCs w:val="24"/>
        </w:rPr>
        <w:t>:</w:t>
      </w:r>
    </w:p>
    <w:p w:rsidR="00264F03" w:rsidRPr="00E32ACB" w:rsidRDefault="00264F03" w:rsidP="00BD29D1">
      <w:pPr>
        <w:pStyle w:val="TRListBullet"/>
        <w:numPr>
          <w:ilvl w:val="0"/>
          <w:numId w:val="0"/>
        </w:numPr>
        <w:spacing w:after="0"/>
        <w:ind w:left="539" w:hanging="539"/>
        <w:rPr>
          <w:szCs w:val="24"/>
        </w:rPr>
      </w:pPr>
    </w:p>
    <w:p w:rsidR="00264F03" w:rsidRPr="00E32ACB" w:rsidRDefault="00264F03" w:rsidP="00100F8A">
      <w:pPr>
        <w:pStyle w:val="TRListBullet"/>
        <w:numPr>
          <w:ilvl w:val="0"/>
          <w:numId w:val="8"/>
        </w:numPr>
        <w:spacing w:after="0"/>
        <w:rPr>
          <w:szCs w:val="24"/>
        </w:rPr>
      </w:pPr>
      <w:r w:rsidRPr="00E32ACB">
        <w:rPr>
          <w:szCs w:val="24"/>
        </w:rPr>
        <w:t xml:space="preserve">It would </w:t>
      </w:r>
      <w:r w:rsidR="00063B36" w:rsidRPr="00E32ACB">
        <w:rPr>
          <w:szCs w:val="24"/>
        </w:rPr>
        <w:t>simplify the design of START in relat</w:t>
      </w:r>
      <w:r w:rsidR="0067148E" w:rsidRPr="00E32ACB">
        <w:rPr>
          <w:szCs w:val="24"/>
        </w:rPr>
        <w:t>ion to new and increased assessme</w:t>
      </w:r>
      <w:r w:rsidR="00063B36" w:rsidRPr="00E32ACB">
        <w:rPr>
          <w:szCs w:val="24"/>
        </w:rPr>
        <w:t>nts.</w:t>
      </w:r>
    </w:p>
    <w:p w:rsidR="002D41B5" w:rsidRPr="00E32ACB" w:rsidRDefault="002D41B5" w:rsidP="00AF1A55">
      <w:pPr>
        <w:pStyle w:val="TRListBullet"/>
        <w:numPr>
          <w:ilvl w:val="0"/>
          <w:numId w:val="0"/>
        </w:numPr>
        <w:spacing w:after="0"/>
        <w:ind w:left="720"/>
        <w:rPr>
          <w:szCs w:val="24"/>
        </w:rPr>
      </w:pPr>
    </w:p>
    <w:p w:rsidR="0067148E" w:rsidRPr="00E32ACB" w:rsidRDefault="0067148E" w:rsidP="0067148E">
      <w:pPr>
        <w:pStyle w:val="TRListBullet"/>
        <w:numPr>
          <w:ilvl w:val="0"/>
          <w:numId w:val="8"/>
        </w:numPr>
        <w:spacing w:after="0"/>
        <w:rPr>
          <w:szCs w:val="24"/>
        </w:rPr>
      </w:pPr>
      <w:r w:rsidRPr="00E32ACB">
        <w:rPr>
          <w:szCs w:val="24"/>
        </w:rPr>
        <w:t>It would avoid customisation of START to minimise long term costs of the system.</w:t>
      </w:r>
    </w:p>
    <w:p w:rsidR="002D41B5" w:rsidRPr="00E32ACB" w:rsidRDefault="002D41B5" w:rsidP="00AF1A55">
      <w:pPr>
        <w:pStyle w:val="TRListBullet"/>
        <w:numPr>
          <w:ilvl w:val="0"/>
          <w:numId w:val="0"/>
        </w:numPr>
        <w:spacing w:after="0"/>
        <w:ind w:left="720"/>
        <w:rPr>
          <w:szCs w:val="24"/>
        </w:rPr>
      </w:pPr>
    </w:p>
    <w:p w:rsidR="00264F03" w:rsidRPr="00E32ACB" w:rsidRDefault="0067148E" w:rsidP="00100F8A">
      <w:pPr>
        <w:pStyle w:val="TRListBullet"/>
        <w:numPr>
          <w:ilvl w:val="0"/>
          <w:numId w:val="8"/>
        </w:numPr>
        <w:spacing w:after="0"/>
        <w:rPr>
          <w:szCs w:val="24"/>
        </w:rPr>
      </w:pPr>
      <w:r w:rsidRPr="00E32ACB">
        <w:rPr>
          <w:szCs w:val="24"/>
        </w:rPr>
        <w:t>It would reduce compliance costs for taxpayers who wish to have credits applied to a debt and improve revenue collection</w:t>
      </w:r>
      <w:r w:rsidR="00264F03" w:rsidRPr="00E32ACB">
        <w:rPr>
          <w:szCs w:val="24"/>
        </w:rPr>
        <w:t>.</w:t>
      </w:r>
    </w:p>
    <w:p w:rsidR="00264F03" w:rsidRPr="00E32ACB" w:rsidRDefault="00264F03" w:rsidP="00BD29D1">
      <w:pPr>
        <w:pStyle w:val="TRListBullet"/>
        <w:numPr>
          <w:ilvl w:val="0"/>
          <w:numId w:val="0"/>
        </w:numPr>
        <w:spacing w:after="0"/>
        <w:rPr>
          <w:szCs w:val="24"/>
        </w:rPr>
      </w:pPr>
    </w:p>
    <w:p w:rsidR="00B52B2F" w:rsidRPr="00E32ACB" w:rsidRDefault="00A64D28" w:rsidP="00007FD0">
      <w:pPr>
        <w:pStyle w:val="TRListBullet"/>
        <w:keepNext/>
        <w:numPr>
          <w:ilvl w:val="0"/>
          <w:numId w:val="0"/>
        </w:numPr>
        <w:spacing w:after="0"/>
        <w:rPr>
          <w:b/>
          <w:szCs w:val="24"/>
        </w:rPr>
      </w:pPr>
      <w:r w:rsidRPr="00E32ACB">
        <w:rPr>
          <w:b/>
          <w:szCs w:val="24"/>
        </w:rPr>
        <w:t>The a</w:t>
      </w:r>
      <w:r w:rsidR="00B52B2F" w:rsidRPr="00E32ACB">
        <w:rPr>
          <w:b/>
          <w:szCs w:val="24"/>
        </w:rPr>
        <w:t xml:space="preserve">dministration of the grace periods </w:t>
      </w:r>
      <w:r w:rsidRPr="00E32ACB">
        <w:rPr>
          <w:b/>
          <w:szCs w:val="24"/>
        </w:rPr>
        <w:t>concept throughout the transition of tax types from FIRST to START</w:t>
      </w:r>
    </w:p>
    <w:p w:rsidR="00B52B2F" w:rsidRPr="00E32ACB" w:rsidRDefault="00B52B2F" w:rsidP="00007FD0">
      <w:pPr>
        <w:pStyle w:val="TRListBullet"/>
        <w:keepNext/>
        <w:numPr>
          <w:ilvl w:val="0"/>
          <w:numId w:val="0"/>
        </w:numPr>
        <w:spacing w:after="0"/>
        <w:rPr>
          <w:b/>
          <w:szCs w:val="24"/>
        </w:rPr>
      </w:pPr>
    </w:p>
    <w:p w:rsidR="00B52B2F" w:rsidRPr="00E32ACB" w:rsidRDefault="00B52B2F" w:rsidP="00321804">
      <w:pPr>
        <w:pStyle w:val="TRListBullet"/>
        <w:numPr>
          <w:ilvl w:val="0"/>
          <w:numId w:val="22"/>
        </w:numPr>
        <w:spacing w:after="0"/>
        <w:ind w:left="0" w:firstLine="0"/>
        <w:rPr>
          <w:szCs w:val="24"/>
        </w:rPr>
      </w:pPr>
      <w:r w:rsidRPr="00E32ACB">
        <w:rPr>
          <w:szCs w:val="24"/>
        </w:rPr>
        <w:t xml:space="preserve">Inland Revenue prefers option </w:t>
      </w:r>
      <w:r w:rsidR="002D41B5" w:rsidRPr="00E32ACB">
        <w:rPr>
          <w:szCs w:val="24"/>
        </w:rPr>
        <w:t xml:space="preserve">3 </w:t>
      </w:r>
      <w:r w:rsidRPr="00E32ACB">
        <w:rPr>
          <w:szCs w:val="24"/>
        </w:rPr>
        <w:t>for the following reasons:</w:t>
      </w:r>
    </w:p>
    <w:p w:rsidR="00B52B2F" w:rsidRPr="00E32ACB" w:rsidRDefault="00B52B2F" w:rsidP="00BD29D1">
      <w:pPr>
        <w:pStyle w:val="TRListBullet"/>
        <w:numPr>
          <w:ilvl w:val="0"/>
          <w:numId w:val="0"/>
        </w:numPr>
        <w:spacing w:after="0"/>
        <w:ind w:left="539" w:hanging="539"/>
        <w:rPr>
          <w:szCs w:val="24"/>
        </w:rPr>
      </w:pPr>
    </w:p>
    <w:p w:rsidR="00B52B2F" w:rsidRPr="00E32ACB" w:rsidRDefault="00B52B2F" w:rsidP="00100F8A">
      <w:pPr>
        <w:pStyle w:val="TRListBullet"/>
        <w:numPr>
          <w:ilvl w:val="0"/>
          <w:numId w:val="13"/>
        </w:numPr>
        <w:spacing w:after="0"/>
        <w:rPr>
          <w:szCs w:val="24"/>
        </w:rPr>
      </w:pPr>
      <w:r w:rsidRPr="00E32ACB">
        <w:rPr>
          <w:szCs w:val="24"/>
        </w:rPr>
        <w:t xml:space="preserve">It </w:t>
      </w:r>
      <w:r w:rsidR="009D3E2F" w:rsidRPr="00E32ACB">
        <w:rPr>
          <w:szCs w:val="24"/>
        </w:rPr>
        <w:t>would allow</w:t>
      </w:r>
      <w:r w:rsidRPr="00E32ACB">
        <w:rPr>
          <w:szCs w:val="24"/>
        </w:rPr>
        <w:t xml:space="preserve"> for an accurate and consistent application of the grace periods concept throughout the Coexistence Period</w:t>
      </w:r>
      <w:r w:rsidR="0083688E" w:rsidRPr="00E32ACB">
        <w:rPr>
          <w:szCs w:val="24"/>
        </w:rPr>
        <w:t>.</w:t>
      </w:r>
    </w:p>
    <w:p w:rsidR="002D41B5" w:rsidRPr="00E32ACB" w:rsidRDefault="002D41B5" w:rsidP="00AF1A55">
      <w:pPr>
        <w:pStyle w:val="TRListBullet"/>
        <w:numPr>
          <w:ilvl w:val="0"/>
          <w:numId w:val="0"/>
        </w:numPr>
        <w:spacing w:after="0"/>
        <w:ind w:left="720"/>
        <w:rPr>
          <w:szCs w:val="24"/>
        </w:rPr>
      </w:pPr>
    </w:p>
    <w:p w:rsidR="001E7268" w:rsidRPr="00E32ACB" w:rsidRDefault="00B52B2F" w:rsidP="00100F8A">
      <w:pPr>
        <w:pStyle w:val="TRListBullet"/>
        <w:numPr>
          <w:ilvl w:val="0"/>
          <w:numId w:val="13"/>
        </w:numPr>
        <w:spacing w:after="0"/>
        <w:rPr>
          <w:szCs w:val="24"/>
        </w:rPr>
      </w:pPr>
      <w:r w:rsidRPr="00E32ACB">
        <w:rPr>
          <w:szCs w:val="24"/>
        </w:rPr>
        <w:t>It would not give rise to any system integrity issues.</w:t>
      </w:r>
    </w:p>
    <w:p w:rsidR="009D3E2F" w:rsidRPr="00E32ACB" w:rsidRDefault="009D3E2F" w:rsidP="009D3E2F">
      <w:pPr>
        <w:pStyle w:val="ListParagraph"/>
        <w:rPr>
          <w:szCs w:val="24"/>
        </w:rPr>
      </w:pPr>
    </w:p>
    <w:p w:rsidR="009D3E2F" w:rsidRPr="00E32ACB" w:rsidRDefault="009D3E2F" w:rsidP="00100F8A">
      <w:pPr>
        <w:pStyle w:val="TRListBullet"/>
        <w:numPr>
          <w:ilvl w:val="0"/>
          <w:numId w:val="13"/>
        </w:numPr>
        <w:spacing w:after="0"/>
        <w:rPr>
          <w:szCs w:val="24"/>
        </w:rPr>
      </w:pPr>
      <w:r w:rsidRPr="00E32ACB">
        <w:rPr>
          <w:szCs w:val="24"/>
        </w:rPr>
        <w:t>It does not require systems to be developed to integrate FIRST and START.</w:t>
      </w:r>
    </w:p>
    <w:p w:rsidR="00513E02" w:rsidRPr="00E32ACB" w:rsidRDefault="00513E02" w:rsidP="00513E02">
      <w:pPr>
        <w:pStyle w:val="TRListBullet"/>
        <w:numPr>
          <w:ilvl w:val="0"/>
          <w:numId w:val="0"/>
        </w:numPr>
        <w:spacing w:after="0"/>
        <w:ind w:left="720"/>
        <w:rPr>
          <w:szCs w:val="24"/>
        </w:rPr>
      </w:pPr>
    </w:p>
    <w:p w:rsidR="002D41B5" w:rsidRPr="00E32ACB" w:rsidRDefault="002D41B5" w:rsidP="00513E02">
      <w:pPr>
        <w:pStyle w:val="TRListBullet"/>
        <w:numPr>
          <w:ilvl w:val="0"/>
          <w:numId w:val="0"/>
        </w:numPr>
        <w:spacing w:after="0"/>
        <w:ind w:left="720"/>
        <w:rPr>
          <w:szCs w:val="24"/>
        </w:rPr>
      </w:pPr>
    </w:p>
    <w:p w:rsidR="001E7268" w:rsidRPr="00E32ACB" w:rsidRDefault="001E7268" w:rsidP="00007FD0">
      <w:pPr>
        <w:keepNext/>
        <w:spacing w:after="0" w:line="300" w:lineRule="atLeast"/>
        <w:jc w:val="both"/>
        <w:rPr>
          <w:rFonts w:ascii="Times New Roman" w:hAnsi="Times New Roman"/>
          <w:b/>
          <w:sz w:val="24"/>
          <w:szCs w:val="24"/>
          <w:lang w:val="en-NZ"/>
        </w:rPr>
      </w:pPr>
      <w:r w:rsidRPr="00E32ACB">
        <w:rPr>
          <w:rFonts w:ascii="Times New Roman" w:hAnsi="Times New Roman"/>
          <w:b/>
          <w:sz w:val="24"/>
          <w:szCs w:val="24"/>
          <w:lang w:val="en-NZ"/>
        </w:rPr>
        <w:t>IMPLEMENTATION</w:t>
      </w:r>
    </w:p>
    <w:p w:rsidR="00D255CA" w:rsidRPr="00E32ACB" w:rsidRDefault="00D255CA" w:rsidP="00007FD0">
      <w:pPr>
        <w:keepNext/>
        <w:spacing w:after="0" w:line="300" w:lineRule="atLeast"/>
        <w:jc w:val="both"/>
        <w:rPr>
          <w:rFonts w:ascii="Times New Roman" w:hAnsi="Times New Roman"/>
          <w:b/>
          <w:sz w:val="24"/>
          <w:szCs w:val="24"/>
          <w:lang w:val="en-NZ"/>
        </w:rPr>
      </w:pPr>
    </w:p>
    <w:p w:rsidR="002235F8" w:rsidRPr="00E32ACB" w:rsidRDefault="00D255CA" w:rsidP="002235F8">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Amendments to the Tax Administration Act 1994 </w:t>
      </w:r>
      <w:r w:rsidR="0008424E" w:rsidRPr="00E32ACB">
        <w:rPr>
          <w:rFonts w:ascii="Times New Roman" w:hAnsi="Times New Roman"/>
          <w:sz w:val="24"/>
          <w:szCs w:val="24"/>
        </w:rPr>
        <w:t xml:space="preserve">would </w:t>
      </w:r>
      <w:r w:rsidRPr="00E32ACB">
        <w:rPr>
          <w:rFonts w:ascii="Times New Roman" w:hAnsi="Times New Roman"/>
          <w:sz w:val="24"/>
          <w:szCs w:val="24"/>
        </w:rPr>
        <w:t xml:space="preserve">be required in order to give effect to these proposals.  It is proposed that these amendments be included in </w:t>
      </w:r>
      <w:r w:rsidR="002235F8" w:rsidRPr="00E32ACB">
        <w:rPr>
          <w:rFonts w:ascii="Times New Roman" w:hAnsi="Times New Roman"/>
          <w:sz w:val="24"/>
          <w:szCs w:val="24"/>
        </w:rPr>
        <w:t xml:space="preserve">the Taxation (Provisional Tax, Exchange of Information, and Remedial Matters) Bill, </w:t>
      </w:r>
      <w:r w:rsidR="0008424E" w:rsidRPr="00E32ACB">
        <w:rPr>
          <w:rFonts w:ascii="Times New Roman" w:hAnsi="Times New Roman"/>
          <w:sz w:val="24"/>
          <w:szCs w:val="24"/>
        </w:rPr>
        <w:t xml:space="preserve">which is </w:t>
      </w:r>
      <w:r w:rsidRPr="00E32ACB">
        <w:rPr>
          <w:rFonts w:ascii="Times New Roman" w:hAnsi="Times New Roman"/>
          <w:sz w:val="24"/>
          <w:szCs w:val="24"/>
        </w:rPr>
        <w:t xml:space="preserve">expected to </w:t>
      </w:r>
      <w:r w:rsidR="00226223" w:rsidRPr="00E32ACB">
        <w:rPr>
          <w:rFonts w:ascii="Times New Roman" w:hAnsi="Times New Roman"/>
          <w:sz w:val="24"/>
          <w:szCs w:val="24"/>
        </w:rPr>
        <w:t xml:space="preserve">be introduced later this year and </w:t>
      </w:r>
      <w:r w:rsidRPr="00E32ACB">
        <w:rPr>
          <w:rFonts w:ascii="Times New Roman" w:hAnsi="Times New Roman"/>
          <w:sz w:val="24"/>
          <w:szCs w:val="24"/>
        </w:rPr>
        <w:t xml:space="preserve">receive Royal assent by the end of 2016. </w:t>
      </w:r>
    </w:p>
    <w:p w:rsidR="001E7268" w:rsidRPr="00E32ACB" w:rsidRDefault="001E7268" w:rsidP="00181C26">
      <w:pPr>
        <w:spacing w:after="0" w:line="300" w:lineRule="atLeast"/>
        <w:jc w:val="both"/>
        <w:rPr>
          <w:rFonts w:ascii="Times New Roman" w:hAnsi="Times New Roman"/>
          <w:sz w:val="24"/>
          <w:szCs w:val="24"/>
          <w:lang w:val="en-NZ"/>
        </w:rPr>
      </w:pPr>
    </w:p>
    <w:p w:rsidR="00B52B2F" w:rsidRPr="00E32ACB" w:rsidRDefault="00B52B2F"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When introduced to Parliament, commentary </w:t>
      </w:r>
      <w:r w:rsidR="0008424E" w:rsidRPr="00E32ACB">
        <w:rPr>
          <w:rFonts w:ascii="Times New Roman" w:hAnsi="Times New Roman"/>
          <w:sz w:val="24"/>
          <w:szCs w:val="24"/>
        </w:rPr>
        <w:t xml:space="preserve">would </w:t>
      </w:r>
      <w:r w:rsidRPr="00E32ACB">
        <w:rPr>
          <w:rFonts w:ascii="Times New Roman" w:hAnsi="Times New Roman"/>
          <w:sz w:val="24"/>
          <w:szCs w:val="24"/>
        </w:rPr>
        <w:t xml:space="preserve">be released explaining the amendments, and further explanation of their effect </w:t>
      </w:r>
      <w:r w:rsidR="0008424E" w:rsidRPr="00E32ACB">
        <w:rPr>
          <w:rFonts w:ascii="Times New Roman" w:hAnsi="Times New Roman"/>
          <w:sz w:val="24"/>
          <w:szCs w:val="24"/>
        </w:rPr>
        <w:t xml:space="preserve">would </w:t>
      </w:r>
      <w:r w:rsidRPr="00E32ACB">
        <w:rPr>
          <w:rFonts w:ascii="Times New Roman" w:hAnsi="Times New Roman"/>
          <w:sz w:val="24"/>
          <w:szCs w:val="24"/>
        </w:rPr>
        <w:t xml:space="preserve">be contained in a </w:t>
      </w:r>
      <w:r w:rsidRPr="00E32ACB">
        <w:rPr>
          <w:rFonts w:ascii="Times New Roman" w:hAnsi="Times New Roman"/>
          <w:i/>
          <w:sz w:val="24"/>
          <w:szCs w:val="24"/>
        </w:rPr>
        <w:t>Tax Information Bulletin</w:t>
      </w:r>
      <w:r w:rsidRPr="00E32ACB">
        <w:rPr>
          <w:rFonts w:ascii="Times New Roman" w:hAnsi="Times New Roman"/>
          <w:sz w:val="24"/>
          <w:szCs w:val="24"/>
        </w:rPr>
        <w:t xml:space="preserve">, which </w:t>
      </w:r>
      <w:r w:rsidR="0008424E" w:rsidRPr="00E32ACB">
        <w:rPr>
          <w:rFonts w:ascii="Times New Roman" w:hAnsi="Times New Roman"/>
          <w:sz w:val="24"/>
          <w:szCs w:val="24"/>
        </w:rPr>
        <w:t xml:space="preserve">would </w:t>
      </w:r>
      <w:r w:rsidRPr="00E32ACB">
        <w:rPr>
          <w:rFonts w:ascii="Times New Roman" w:hAnsi="Times New Roman"/>
          <w:sz w:val="24"/>
          <w:szCs w:val="24"/>
        </w:rPr>
        <w:t xml:space="preserve">be released shortly after the bill receives Royal assent.  </w:t>
      </w:r>
    </w:p>
    <w:p w:rsidR="00B52B2F" w:rsidRPr="00E32ACB" w:rsidRDefault="00B52B2F" w:rsidP="00181C26">
      <w:pPr>
        <w:spacing w:after="0" w:line="300" w:lineRule="atLeast"/>
        <w:jc w:val="both"/>
        <w:rPr>
          <w:rFonts w:ascii="Times New Roman" w:hAnsi="Times New Roman"/>
          <w:sz w:val="24"/>
          <w:szCs w:val="24"/>
          <w:lang w:val="en-NZ"/>
        </w:rPr>
      </w:pPr>
    </w:p>
    <w:p w:rsidR="00B52B2F" w:rsidRPr="00E32ACB" w:rsidRDefault="00B52B2F"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Inland Revenue </w:t>
      </w:r>
      <w:r w:rsidR="0008424E" w:rsidRPr="00E32ACB">
        <w:rPr>
          <w:rFonts w:ascii="Times New Roman" w:hAnsi="Times New Roman"/>
          <w:sz w:val="24"/>
          <w:szCs w:val="24"/>
        </w:rPr>
        <w:t xml:space="preserve">would </w:t>
      </w:r>
      <w:r w:rsidRPr="00E32ACB">
        <w:rPr>
          <w:rFonts w:ascii="Times New Roman" w:hAnsi="Times New Roman"/>
          <w:sz w:val="24"/>
          <w:szCs w:val="24"/>
        </w:rPr>
        <w:t>administer the proposed changes.  The proposals would have minor systems implications for Inland Revenue but may result in some additional administrative costs, such as costs associated with publications to communicate the changes.</w:t>
      </w:r>
      <w:r w:rsidR="0008424E" w:rsidRPr="00E32ACB">
        <w:rPr>
          <w:rFonts w:ascii="Times New Roman" w:hAnsi="Times New Roman"/>
          <w:sz w:val="24"/>
          <w:szCs w:val="24"/>
        </w:rPr>
        <w:t xml:space="preserve"> </w:t>
      </w:r>
      <w:r w:rsidRPr="00E32ACB">
        <w:rPr>
          <w:rFonts w:ascii="Times New Roman" w:hAnsi="Times New Roman"/>
          <w:sz w:val="24"/>
          <w:szCs w:val="24"/>
        </w:rPr>
        <w:t xml:space="preserve"> </w:t>
      </w:r>
      <w:r w:rsidR="001A09C3" w:rsidRPr="00E32ACB">
        <w:rPr>
          <w:rFonts w:ascii="Times New Roman" w:hAnsi="Times New Roman"/>
          <w:sz w:val="24"/>
          <w:szCs w:val="24"/>
        </w:rPr>
        <w:t xml:space="preserve">There </w:t>
      </w:r>
      <w:r w:rsidR="0008424E" w:rsidRPr="00E32ACB">
        <w:rPr>
          <w:rFonts w:ascii="Times New Roman" w:hAnsi="Times New Roman"/>
          <w:sz w:val="24"/>
          <w:szCs w:val="24"/>
        </w:rPr>
        <w:t xml:space="preserve">would </w:t>
      </w:r>
      <w:r w:rsidR="001A09C3" w:rsidRPr="00E32ACB">
        <w:rPr>
          <w:rFonts w:ascii="Times New Roman" w:hAnsi="Times New Roman"/>
          <w:sz w:val="24"/>
          <w:szCs w:val="24"/>
        </w:rPr>
        <w:t xml:space="preserve">also be some staff costs associated with the </w:t>
      </w:r>
      <w:proofErr w:type="spellStart"/>
      <w:r w:rsidR="001A09C3" w:rsidRPr="00E32ACB">
        <w:rPr>
          <w:rFonts w:ascii="Times New Roman" w:hAnsi="Times New Roman"/>
          <w:sz w:val="24"/>
          <w:szCs w:val="24"/>
        </w:rPr>
        <w:t>UOMI</w:t>
      </w:r>
      <w:proofErr w:type="spellEnd"/>
      <w:r w:rsidR="001A09C3" w:rsidRPr="00E32ACB">
        <w:rPr>
          <w:rFonts w:ascii="Times New Roman" w:hAnsi="Times New Roman"/>
          <w:sz w:val="24"/>
          <w:szCs w:val="24"/>
        </w:rPr>
        <w:t xml:space="preserve"> and transfers of tax proposals, which is examined in further detail below.  </w:t>
      </w:r>
      <w:r w:rsidRPr="00E32ACB">
        <w:rPr>
          <w:rFonts w:ascii="Times New Roman" w:hAnsi="Times New Roman"/>
          <w:sz w:val="24"/>
          <w:szCs w:val="24"/>
        </w:rPr>
        <w:t>These costs are expected to be insignificant and would be met</w:t>
      </w:r>
      <w:r w:rsidR="009D3E2F" w:rsidRPr="00E32ACB">
        <w:rPr>
          <w:rFonts w:ascii="Times New Roman" w:hAnsi="Times New Roman"/>
          <w:sz w:val="24"/>
          <w:szCs w:val="24"/>
        </w:rPr>
        <w:t xml:space="preserve"> as part of Inland Revenue’s Business Transformation Programme.  </w:t>
      </w:r>
    </w:p>
    <w:p w:rsidR="00B52B2F" w:rsidRPr="00E32ACB" w:rsidRDefault="00B52B2F" w:rsidP="00BD29D1">
      <w:pPr>
        <w:spacing w:after="0" w:line="300" w:lineRule="atLeast"/>
        <w:jc w:val="both"/>
        <w:rPr>
          <w:rFonts w:ascii="Times New Roman" w:hAnsi="Times New Roman"/>
          <w:sz w:val="24"/>
          <w:szCs w:val="24"/>
          <w:lang w:val="en-NZ"/>
        </w:rPr>
      </w:pPr>
    </w:p>
    <w:p w:rsidR="00B52B2F" w:rsidRPr="00E32ACB" w:rsidRDefault="00A64D28" w:rsidP="00007FD0">
      <w:pPr>
        <w:keepNext/>
        <w:spacing w:after="0" w:line="300" w:lineRule="atLeast"/>
        <w:jc w:val="both"/>
        <w:rPr>
          <w:rFonts w:ascii="Times New Roman" w:hAnsi="Times New Roman"/>
          <w:b/>
          <w:sz w:val="24"/>
          <w:szCs w:val="24"/>
          <w:lang w:val="en-NZ"/>
        </w:rPr>
      </w:pPr>
      <w:proofErr w:type="spellStart"/>
      <w:r w:rsidRPr="00E32ACB">
        <w:rPr>
          <w:rFonts w:ascii="Times New Roman" w:hAnsi="Times New Roman"/>
          <w:b/>
          <w:sz w:val="24"/>
          <w:szCs w:val="24"/>
          <w:lang w:val="en-NZ"/>
        </w:rPr>
        <w:t>UOMI</w:t>
      </w:r>
      <w:proofErr w:type="spellEnd"/>
      <w:r w:rsidRPr="00E32ACB">
        <w:rPr>
          <w:rFonts w:ascii="Times New Roman" w:hAnsi="Times New Roman"/>
          <w:b/>
          <w:sz w:val="24"/>
          <w:szCs w:val="24"/>
          <w:lang w:val="en-NZ"/>
        </w:rPr>
        <w:t xml:space="preserve"> </w:t>
      </w:r>
      <w:r w:rsidR="00B52B2F" w:rsidRPr="00E32ACB">
        <w:rPr>
          <w:rFonts w:ascii="Times New Roman" w:hAnsi="Times New Roman"/>
          <w:b/>
          <w:sz w:val="24"/>
          <w:szCs w:val="24"/>
          <w:lang w:val="en-NZ"/>
        </w:rPr>
        <w:t>and transfers of tax</w:t>
      </w:r>
    </w:p>
    <w:p w:rsidR="00364FE9" w:rsidRPr="00E32ACB" w:rsidRDefault="00364FE9" w:rsidP="00007FD0">
      <w:pPr>
        <w:keepNext/>
        <w:spacing w:after="0" w:line="300" w:lineRule="atLeast"/>
        <w:jc w:val="both"/>
        <w:rPr>
          <w:rFonts w:ascii="Times New Roman" w:hAnsi="Times New Roman"/>
          <w:sz w:val="24"/>
          <w:szCs w:val="24"/>
          <w:lang w:val="en-NZ"/>
        </w:rPr>
      </w:pPr>
    </w:p>
    <w:p w:rsidR="00995668" w:rsidRPr="00E32ACB" w:rsidRDefault="00B52B2F" w:rsidP="00321804">
      <w:pPr>
        <w:pStyle w:val="ListParagraph"/>
        <w:numPr>
          <w:ilvl w:val="0"/>
          <w:numId w:val="22"/>
        </w:numPr>
        <w:spacing w:line="300" w:lineRule="atLeast"/>
        <w:ind w:left="0" w:firstLine="0"/>
        <w:rPr>
          <w:rFonts w:ascii="Times New Roman" w:hAnsi="Times New Roman"/>
          <w:sz w:val="24"/>
          <w:szCs w:val="24"/>
        </w:rPr>
      </w:pPr>
      <w:bookmarkStart w:id="12" w:name="_Ref451765503"/>
      <w:r w:rsidRPr="00E32ACB">
        <w:rPr>
          <w:rFonts w:ascii="Times New Roman" w:hAnsi="Times New Roman"/>
          <w:sz w:val="24"/>
          <w:szCs w:val="24"/>
        </w:rPr>
        <w:t>It is important to note that these proposals would only apply to START, not to FIRST.</w:t>
      </w:r>
      <w:r w:rsidR="00995668" w:rsidRPr="00E32ACB">
        <w:rPr>
          <w:rFonts w:ascii="Times New Roman" w:hAnsi="Times New Roman"/>
          <w:sz w:val="24"/>
          <w:szCs w:val="24"/>
        </w:rPr>
        <w:t xml:space="preserve">  This is because FIRST is unable to apply these amendments </w:t>
      </w:r>
      <w:r w:rsidR="0008424E" w:rsidRPr="00E32ACB">
        <w:rPr>
          <w:rFonts w:ascii="Times New Roman" w:hAnsi="Times New Roman"/>
          <w:sz w:val="24"/>
          <w:szCs w:val="24"/>
        </w:rPr>
        <w:t xml:space="preserve">because of </w:t>
      </w:r>
      <w:r w:rsidR="00995668" w:rsidRPr="00E32ACB">
        <w:rPr>
          <w:rFonts w:ascii="Times New Roman" w:hAnsi="Times New Roman"/>
          <w:sz w:val="24"/>
          <w:szCs w:val="24"/>
        </w:rPr>
        <w:t>deficiencies in the FIRST system.</w:t>
      </w:r>
      <w:r w:rsidRPr="00E32ACB">
        <w:rPr>
          <w:rFonts w:ascii="Times New Roman" w:hAnsi="Times New Roman"/>
          <w:sz w:val="24"/>
          <w:szCs w:val="24"/>
        </w:rPr>
        <w:t xml:space="preserve">  </w:t>
      </w:r>
      <w:r w:rsidR="00995668" w:rsidRPr="00E32ACB">
        <w:rPr>
          <w:rFonts w:ascii="Times New Roman" w:hAnsi="Times New Roman"/>
          <w:sz w:val="24"/>
          <w:szCs w:val="24"/>
        </w:rPr>
        <w:t xml:space="preserve">It is not feasible to incur costs to amend FIRST when all tax types </w:t>
      </w:r>
      <w:r w:rsidR="00854C1D" w:rsidRPr="00E32ACB">
        <w:rPr>
          <w:rFonts w:ascii="Times New Roman" w:hAnsi="Times New Roman"/>
          <w:sz w:val="24"/>
          <w:szCs w:val="24"/>
        </w:rPr>
        <w:t xml:space="preserve">would be </w:t>
      </w:r>
      <w:r w:rsidR="00995668" w:rsidRPr="00E32ACB">
        <w:rPr>
          <w:rFonts w:ascii="Times New Roman" w:hAnsi="Times New Roman"/>
          <w:sz w:val="24"/>
          <w:szCs w:val="24"/>
        </w:rPr>
        <w:t>transition</w:t>
      </w:r>
      <w:r w:rsidR="00854C1D" w:rsidRPr="00E32ACB">
        <w:rPr>
          <w:rFonts w:ascii="Times New Roman" w:hAnsi="Times New Roman"/>
          <w:sz w:val="24"/>
          <w:szCs w:val="24"/>
        </w:rPr>
        <w:t>ed</w:t>
      </w:r>
      <w:r w:rsidR="00995668" w:rsidRPr="00E32ACB">
        <w:rPr>
          <w:rFonts w:ascii="Times New Roman" w:hAnsi="Times New Roman"/>
          <w:sz w:val="24"/>
          <w:szCs w:val="24"/>
        </w:rPr>
        <w:t xml:space="preserve"> to START within a few years of the enactment of the legislation</w:t>
      </w:r>
      <w:r w:rsidR="005B63E8" w:rsidRPr="00E32ACB">
        <w:rPr>
          <w:rFonts w:ascii="Times New Roman" w:hAnsi="Times New Roman"/>
          <w:sz w:val="24"/>
          <w:szCs w:val="24"/>
        </w:rPr>
        <w:t xml:space="preserve">.  </w:t>
      </w:r>
      <w:r w:rsidR="000F0493" w:rsidRPr="00E32ACB">
        <w:rPr>
          <w:rFonts w:ascii="Times New Roman" w:hAnsi="Times New Roman"/>
          <w:sz w:val="24"/>
          <w:szCs w:val="24"/>
        </w:rPr>
        <w:t>In order to ensure compliance with the legislation, preventing transfers of excess tax to prior periods and</w:t>
      </w:r>
      <w:r w:rsidR="00F05FCD" w:rsidRPr="00E32ACB">
        <w:rPr>
          <w:rFonts w:ascii="Times New Roman" w:hAnsi="Times New Roman"/>
          <w:sz w:val="24"/>
          <w:szCs w:val="24"/>
        </w:rPr>
        <w:t xml:space="preserve"> ensuring</w:t>
      </w:r>
      <w:r w:rsidR="000F0493" w:rsidRPr="00E32ACB">
        <w:rPr>
          <w:rFonts w:ascii="Times New Roman" w:hAnsi="Times New Roman"/>
          <w:sz w:val="24"/>
          <w:szCs w:val="24"/>
        </w:rPr>
        <w:t xml:space="preserve"> transfers of overpayments to cover a debt in a prior period</w:t>
      </w:r>
      <w:r w:rsidR="00F05FCD" w:rsidRPr="00E32ACB">
        <w:rPr>
          <w:rFonts w:ascii="Times New Roman" w:hAnsi="Times New Roman"/>
          <w:sz w:val="24"/>
          <w:szCs w:val="24"/>
        </w:rPr>
        <w:t xml:space="preserve"> are made at the correct date</w:t>
      </w:r>
      <w:r w:rsidR="000F0493" w:rsidRPr="00E32ACB">
        <w:rPr>
          <w:rFonts w:ascii="Times New Roman" w:hAnsi="Times New Roman"/>
          <w:sz w:val="24"/>
          <w:szCs w:val="24"/>
        </w:rPr>
        <w:t xml:space="preserve"> would be dealt with administratively by Inland Revenue staff for all other tax types until such time as those tax types are transferred to START.</w:t>
      </w:r>
      <w:bookmarkEnd w:id="12"/>
    </w:p>
    <w:p w:rsidR="000F0493" w:rsidRPr="00E32ACB" w:rsidRDefault="000F0493" w:rsidP="00181C26">
      <w:pPr>
        <w:spacing w:after="0" w:line="300" w:lineRule="atLeast"/>
        <w:jc w:val="both"/>
        <w:rPr>
          <w:rFonts w:ascii="Times New Roman" w:hAnsi="Times New Roman"/>
          <w:sz w:val="24"/>
          <w:szCs w:val="24"/>
          <w:lang w:val="en-NZ"/>
        </w:rPr>
      </w:pPr>
    </w:p>
    <w:p w:rsidR="000F0493" w:rsidRPr="00E32ACB" w:rsidRDefault="000F0493" w:rsidP="00321804">
      <w:pPr>
        <w:pStyle w:val="ListParagraph"/>
        <w:numPr>
          <w:ilvl w:val="0"/>
          <w:numId w:val="22"/>
        </w:numPr>
        <w:spacing w:line="300" w:lineRule="atLeast"/>
        <w:ind w:left="0" w:firstLine="0"/>
        <w:rPr>
          <w:rFonts w:ascii="Times New Roman" w:hAnsi="Times New Roman"/>
          <w:sz w:val="24"/>
          <w:szCs w:val="24"/>
        </w:rPr>
      </w:pPr>
      <w:bookmarkStart w:id="13" w:name="_Ref451765515"/>
      <w:r w:rsidRPr="00E32ACB">
        <w:rPr>
          <w:rFonts w:ascii="Times New Roman" w:hAnsi="Times New Roman"/>
          <w:sz w:val="24"/>
          <w:szCs w:val="24"/>
        </w:rPr>
        <w:t>This is not expected to impose a significant administrative burden because:</w:t>
      </w:r>
      <w:bookmarkEnd w:id="13"/>
    </w:p>
    <w:p w:rsidR="000F0493" w:rsidRPr="00E32ACB" w:rsidRDefault="000F0493" w:rsidP="00BD29D1">
      <w:pPr>
        <w:spacing w:after="0" w:line="300" w:lineRule="atLeast"/>
        <w:jc w:val="both"/>
        <w:rPr>
          <w:rFonts w:ascii="Times New Roman" w:hAnsi="Times New Roman"/>
          <w:sz w:val="24"/>
          <w:szCs w:val="24"/>
          <w:lang w:val="en-NZ"/>
        </w:rPr>
      </w:pPr>
    </w:p>
    <w:p w:rsidR="000F0493" w:rsidRPr="00E32ACB" w:rsidRDefault="005B63E8" w:rsidP="00321804">
      <w:pPr>
        <w:pStyle w:val="ListParagraph"/>
        <w:numPr>
          <w:ilvl w:val="0"/>
          <w:numId w:val="14"/>
        </w:numPr>
        <w:spacing w:line="300" w:lineRule="atLeast"/>
        <w:rPr>
          <w:rFonts w:ascii="Times New Roman" w:hAnsi="Times New Roman"/>
          <w:sz w:val="24"/>
          <w:szCs w:val="24"/>
        </w:rPr>
      </w:pPr>
      <w:r w:rsidRPr="00E32ACB">
        <w:rPr>
          <w:rFonts w:ascii="Times New Roman" w:hAnsi="Times New Roman"/>
          <w:sz w:val="24"/>
          <w:szCs w:val="24"/>
        </w:rPr>
        <w:t>Taxpayers are unlikely to attempt to transfer excess tax to prior periods once aware it is no longer legal</w:t>
      </w:r>
      <w:r w:rsidR="000F0493" w:rsidRPr="00E32ACB">
        <w:rPr>
          <w:rFonts w:ascii="Times New Roman" w:hAnsi="Times New Roman"/>
          <w:sz w:val="24"/>
          <w:szCs w:val="24"/>
        </w:rPr>
        <w:t>.</w:t>
      </w:r>
    </w:p>
    <w:p w:rsidR="00513E02" w:rsidRPr="00E32ACB" w:rsidRDefault="00513E02" w:rsidP="00513E02">
      <w:pPr>
        <w:pStyle w:val="ListParagraph"/>
        <w:spacing w:line="300" w:lineRule="atLeast"/>
        <w:rPr>
          <w:rFonts w:ascii="Times New Roman" w:hAnsi="Times New Roman"/>
          <w:sz w:val="24"/>
          <w:szCs w:val="24"/>
        </w:rPr>
      </w:pPr>
    </w:p>
    <w:p w:rsidR="00B52B2F" w:rsidRPr="00E32ACB" w:rsidRDefault="000F0493" w:rsidP="00321804">
      <w:pPr>
        <w:pStyle w:val="ListParagraph"/>
        <w:numPr>
          <w:ilvl w:val="0"/>
          <w:numId w:val="14"/>
        </w:numPr>
        <w:spacing w:line="300" w:lineRule="atLeast"/>
        <w:rPr>
          <w:rFonts w:ascii="Times New Roman" w:hAnsi="Times New Roman"/>
          <w:sz w:val="24"/>
          <w:szCs w:val="24"/>
        </w:rPr>
      </w:pPr>
      <w:r w:rsidRPr="00E32ACB">
        <w:rPr>
          <w:rFonts w:ascii="Times New Roman" w:hAnsi="Times New Roman"/>
          <w:sz w:val="24"/>
          <w:szCs w:val="24"/>
        </w:rPr>
        <w:t>Transfers of overpayments to cover debts in prior periods is relatively uncommon as taxpayers generally pay off their debts before paying upcoming tax liabilities in order to reduce their exposure to penalties and interest.</w:t>
      </w:r>
    </w:p>
    <w:p w:rsidR="00256DA3" w:rsidRPr="00E32ACB" w:rsidRDefault="00256DA3" w:rsidP="00BD29D1">
      <w:pPr>
        <w:pStyle w:val="ListParagraph"/>
        <w:spacing w:line="300" w:lineRule="atLeast"/>
        <w:rPr>
          <w:rFonts w:ascii="Times New Roman" w:hAnsi="Times New Roman"/>
          <w:sz w:val="24"/>
          <w:szCs w:val="24"/>
        </w:rPr>
      </w:pPr>
    </w:p>
    <w:p w:rsidR="00264F03" w:rsidRPr="00E32ACB" w:rsidRDefault="00800234" w:rsidP="00007FD0">
      <w:pPr>
        <w:keepNext/>
        <w:spacing w:after="0" w:line="300" w:lineRule="atLeast"/>
        <w:jc w:val="both"/>
        <w:rPr>
          <w:rFonts w:ascii="Times New Roman" w:hAnsi="Times New Roman"/>
          <w:b/>
          <w:sz w:val="24"/>
          <w:szCs w:val="24"/>
          <w:lang w:val="en-NZ"/>
        </w:rPr>
      </w:pPr>
      <w:r w:rsidRPr="00E32ACB">
        <w:rPr>
          <w:rFonts w:ascii="Times New Roman" w:hAnsi="Times New Roman"/>
          <w:b/>
          <w:sz w:val="24"/>
          <w:szCs w:val="24"/>
          <w:lang w:val="en-NZ"/>
        </w:rPr>
        <w:t xml:space="preserve">Amending the rules for </w:t>
      </w:r>
      <w:r w:rsidR="00264F03" w:rsidRPr="00E32ACB">
        <w:rPr>
          <w:rFonts w:ascii="Times New Roman" w:hAnsi="Times New Roman"/>
          <w:b/>
          <w:sz w:val="24"/>
          <w:szCs w:val="24"/>
          <w:lang w:val="en-NZ"/>
        </w:rPr>
        <w:t>new and increased assessments by the Commissioner</w:t>
      </w:r>
      <w:r w:rsidRPr="00E32ACB">
        <w:rPr>
          <w:rFonts w:ascii="Times New Roman" w:hAnsi="Times New Roman"/>
          <w:b/>
          <w:sz w:val="24"/>
          <w:szCs w:val="24"/>
          <w:lang w:val="en-NZ"/>
        </w:rPr>
        <w:t xml:space="preserve"> (removal of the new due date concept)</w:t>
      </w:r>
    </w:p>
    <w:p w:rsidR="00BD29D1" w:rsidRPr="00E32ACB" w:rsidRDefault="00BD29D1" w:rsidP="00007FD0">
      <w:pPr>
        <w:keepNext/>
        <w:spacing w:after="0" w:line="300" w:lineRule="atLeast"/>
        <w:jc w:val="both"/>
        <w:rPr>
          <w:rFonts w:ascii="Times New Roman" w:hAnsi="Times New Roman"/>
          <w:b/>
          <w:sz w:val="24"/>
          <w:szCs w:val="24"/>
          <w:lang w:val="en-NZ"/>
        </w:rPr>
      </w:pPr>
    </w:p>
    <w:p w:rsidR="00381C59" w:rsidRPr="00E32ACB" w:rsidRDefault="00264F03"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The proposal </w:t>
      </w:r>
      <w:r w:rsidR="00A26BFA" w:rsidRPr="00E32ACB">
        <w:rPr>
          <w:rFonts w:ascii="Times New Roman" w:hAnsi="Times New Roman"/>
          <w:sz w:val="24"/>
          <w:szCs w:val="24"/>
        </w:rPr>
        <w:t xml:space="preserve">for new and increased assessments by the Commissioner </w:t>
      </w:r>
      <w:r w:rsidR="000F44DE" w:rsidRPr="00E32ACB">
        <w:rPr>
          <w:rFonts w:ascii="Times New Roman" w:hAnsi="Times New Roman"/>
          <w:sz w:val="24"/>
          <w:szCs w:val="24"/>
        </w:rPr>
        <w:t xml:space="preserve">would only apply to START and </w:t>
      </w:r>
      <w:r w:rsidRPr="00E32ACB">
        <w:rPr>
          <w:rFonts w:ascii="Times New Roman" w:hAnsi="Times New Roman"/>
          <w:sz w:val="24"/>
          <w:szCs w:val="24"/>
        </w:rPr>
        <w:t xml:space="preserve">not to FIRST due to system constraints in the way FIRST operates.  This means that the proposal would apply to </w:t>
      </w:r>
      <w:r w:rsidR="00A26BFA" w:rsidRPr="00E32ACB">
        <w:rPr>
          <w:rFonts w:ascii="Times New Roman" w:hAnsi="Times New Roman"/>
          <w:sz w:val="24"/>
          <w:szCs w:val="24"/>
        </w:rPr>
        <w:t xml:space="preserve">assessments and re-assessments of </w:t>
      </w:r>
      <w:r w:rsidRPr="00E32ACB">
        <w:rPr>
          <w:rFonts w:ascii="Times New Roman" w:hAnsi="Times New Roman"/>
          <w:sz w:val="24"/>
          <w:szCs w:val="24"/>
        </w:rPr>
        <w:t>tax types as and when they transition to START.</w:t>
      </w:r>
      <w:r w:rsidR="00381C59" w:rsidRPr="00E32ACB">
        <w:rPr>
          <w:rFonts w:ascii="Times New Roman" w:hAnsi="Times New Roman"/>
          <w:sz w:val="24"/>
          <w:szCs w:val="24"/>
        </w:rPr>
        <w:t xml:space="preserve">  </w:t>
      </w:r>
      <w:r w:rsidR="00A26BFA" w:rsidRPr="00E32ACB">
        <w:rPr>
          <w:rFonts w:ascii="Times New Roman" w:hAnsi="Times New Roman"/>
          <w:sz w:val="24"/>
          <w:szCs w:val="24"/>
        </w:rPr>
        <w:t>The</w:t>
      </w:r>
      <w:r w:rsidR="00381C59" w:rsidRPr="00E32ACB">
        <w:rPr>
          <w:rFonts w:ascii="Times New Roman" w:hAnsi="Times New Roman"/>
          <w:sz w:val="24"/>
          <w:szCs w:val="24"/>
        </w:rPr>
        <w:t xml:space="preserve"> existing rules </w:t>
      </w:r>
      <w:r w:rsidR="00A26BFA" w:rsidRPr="00E32ACB">
        <w:rPr>
          <w:rFonts w:ascii="Times New Roman" w:hAnsi="Times New Roman"/>
          <w:sz w:val="24"/>
          <w:szCs w:val="24"/>
        </w:rPr>
        <w:t>would continue to apply for assessments of</w:t>
      </w:r>
      <w:r w:rsidR="00381C59" w:rsidRPr="00E32ACB">
        <w:rPr>
          <w:rFonts w:ascii="Times New Roman" w:hAnsi="Times New Roman"/>
          <w:sz w:val="24"/>
          <w:szCs w:val="24"/>
        </w:rPr>
        <w:t xml:space="preserve"> tax types that have not yet transitioned to START.</w:t>
      </w:r>
    </w:p>
    <w:p w:rsidR="00BD29D1" w:rsidRPr="00E32ACB" w:rsidRDefault="00BD29D1" w:rsidP="00BD29D1">
      <w:pPr>
        <w:spacing w:after="0" w:line="300" w:lineRule="atLeast"/>
        <w:jc w:val="both"/>
        <w:rPr>
          <w:rFonts w:ascii="Times New Roman" w:hAnsi="Times New Roman"/>
          <w:sz w:val="24"/>
          <w:szCs w:val="24"/>
          <w:lang w:val="en-NZ"/>
        </w:rPr>
      </w:pPr>
    </w:p>
    <w:p w:rsidR="001207E5" w:rsidRPr="00E32ACB" w:rsidRDefault="00A64D28" w:rsidP="00007FD0">
      <w:pPr>
        <w:keepNext/>
        <w:spacing w:after="0" w:line="300" w:lineRule="atLeast"/>
        <w:jc w:val="both"/>
        <w:rPr>
          <w:rFonts w:ascii="Times New Roman" w:hAnsi="Times New Roman"/>
          <w:b/>
          <w:sz w:val="24"/>
          <w:szCs w:val="24"/>
          <w:lang w:val="en-NZ"/>
        </w:rPr>
      </w:pPr>
      <w:r w:rsidRPr="00E32ACB">
        <w:rPr>
          <w:rFonts w:ascii="Times New Roman" w:hAnsi="Times New Roman"/>
          <w:b/>
          <w:sz w:val="24"/>
          <w:szCs w:val="24"/>
          <w:lang w:val="en-NZ"/>
        </w:rPr>
        <w:t>The a</w:t>
      </w:r>
      <w:r w:rsidR="00BF555D" w:rsidRPr="00E32ACB">
        <w:rPr>
          <w:rFonts w:ascii="Times New Roman" w:hAnsi="Times New Roman"/>
          <w:b/>
          <w:sz w:val="24"/>
          <w:szCs w:val="24"/>
          <w:lang w:val="en-NZ"/>
        </w:rPr>
        <w:t xml:space="preserve">dministration of the grace periods </w:t>
      </w:r>
      <w:r w:rsidRPr="00E32ACB">
        <w:rPr>
          <w:rFonts w:ascii="Times New Roman" w:hAnsi="Times New Roman"/>
          <w:b/>
          <w:sz w:val="24"/>
          <w:szCs w:val="24"/>
          <w:lang w:val="en-NZ"/>
        </w:rPr>
        <w:t>concept throughout the transition of tax types from FIRST to START</w:t>
      </w:r>
    </w:p>
    <w:p w:rsidR="00BD29D1" w:rsidRPr="00E32ACB" w:rsidRDefault="00BD29D1" w:rsidP="00007FD0">
      <w:pPr>
        <w:keepNext/>
        <w:spacing w:after="0" w:line="300" w:lineRule="atLeast"/>
        <w:jc w:val="both"/>
        <w:rPr>
          <w:rFonts w:ascii="Times New Roman" w:hAnsi="Times New Roman"/>
          <w:b/>
          <w:sz w:val="24"/>
          <w:szCs w:val="24"/>
          <w:lang w:val="en-NZ"/>
        </w:rPr>
      </w:pPr>
    </w:p>
    <w:p w:rsidR="00BF555D" w:rsidRPr="00E32ACB" w:rsidRDefault="00BF555D"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The proposal for the administration of grace periods </w:t>
      </w:r>
      <w:r w:rsidR="00854C1D" w:rsidRPr="00E32ACB">
        <w:rPr>
          <w:rFonts w:ascii="Times New Roman" w:hAnsi="Times New Roman"/>
          <w:sz w:val="24"/>
          <w:szCs w:val="24"/>
        </w:rPr>
        <w:t xml:space="preserve">would </w:t>
      </w:r>
      <w:r w:rsidRPr="00E32ACB">
        <w:rPr>
          <w:rFonts w:ascii="Times New Roman" w:hAnsi="Times New Roman"/>
          <w:sz w:val="24"/>
          <w:szCs w:val="24"/>
        </w:rPr>
        <w:t xml:space="preserve">require </w:t>
      </w:r>
      <w:r w:rsidR="00E3344E" w:rsidRPr="00E32ACB">
        <w:rPr>
          <w:rFonts w:ascii="Times New Roman" w:hAnsi="Times New Roman"/>
          <w:sz w:val="24"/>
          <w:szCs w:val="24"/>
        </w:rPr>
        <w:t xml:space="preserve">legislative amendment to ensure that the Commissioner is able to only look at compliance history that exists within the system from which the tax type in question (the tax type in respect of which there has been a payment default) is being administered.  </w:t>
      </w:r>
    </w:p>
    <w:p w:rsidR="00BF555D" w:rsidRPr="00E32ACB" w:rsidRDefault="00BF555D" w:rsidP="00BD29D1">
      <w:pPr>
        <w:spacing w:after="0" w:line="300" w:lineRule="atLeast"/>
        <w:jc w:val="both"/>
        <w:rPr>
          <w:rFonts w:ascii="Times New Roman" w:hAnsi="Times New Roman"/>
          <w:sz w:val="24"/>
          <w:szCs w:val="24"/>
          <w:lang w:val="en-NZ"/>
        </w:rPr>
      </w:pPr>
    </w:p>
    <w:p w:rsidR="00BF555D" w:rsidRPr="00E32ACB" w:rsidRDefault="00230562"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As th</w:t>
      </w:r>
      <w:r w:rsidR="00E3344E" w:rsidRPr="00E32ACB">
        <w:rPr>
          <w:rFonts w:ascii="Times New Roman" w:hAnsi="Times New Roman"/>
          <w:sz w:val="24"/>
          <w:szCs w:val="24"/>
        </w:rPr>
        <w:t xml:space="preserve">is </w:t>
      </w:r>
      <w:r w:rsidRPr="00E32ACB">
        <w:rPr>
          <w:rFonts w:ascii="Times New Roman" w:hAnsi="Times New Roman"/>
          <w:sz w:val="24"/>
          <w:szCs w:val="24"/>
        </w:rPr>
        <w:t xml:space="preserve">legislative amendment </w:t>
      </w:r>
      <w:r w:rsidR="00854C1D" w:rsidRPr="00E32ACB">
        <w:rPr>
          <w:rFonts w:ascii="Times New Roman" w:hAnsi="Times New Roman"/>
          <w:sz w:val="24"/>
          <w:szCs w:val="24"/>
        </w:rPr>
        <w:t xml:space="preserve">would </w:t>
      </w:r>
      <w:r w:rsidRPr="00E32ACB">
        <w:rPr>
          <w:rFonts w:ascii="Times New Roman" w:hAnsi="Times New Roman"/>
          <w:sz w:val="24"/>
          <w:szCs w:val="24"/>
        </w:rPr>
        <w:t xml:space="preserve">allow for each system to administer grace periods independently of the other, this proposal is not expected to impose a significant administrative burden.  This is because it </w:t>
      </w:r>
      <w:r w:rsidR="00854C1D" w:rsidRPr="00E32ACB">
        <w:rPr>
          <w:rFonts w:ascii="Times New Roman" w:hAnsi="Times New Roman"/>
          <w:sz w:val="24"/>
          <w:szCs w:val="24"/>
        </w:rPr>
        <w:t xml:space="preserve">would </w:t>
      </w:r>
      <w:r w:rsidRPr="00E32ACB">
        <w:rPr>
          <w:rFonts w:ascii="Times New Roman" w:hAnsi="Times New Roman"/>
          <w:sz w:val="24"/>
          <w:szCs w:val="24"/>
        </w:rPr>
        <w:t xml:space="preserve">remove the need for grace periods to be managed manually across the two systems.  </w:t>
      </w:r>
    </w:p>
    <w:p w:rsidR="00256DA3" w:rsidRPr="00E32ACB" w:rsidRDefault="00256DA3" w:rsidP="00BD29D1">
      <w:pPr>
        <w:spacing w:after="0" w:line="300" w:lineRule="atLeast"/>
        <w:jc w:val="both"/>
        <w:rPr>
          <w:rFonts w:ascii="Times New Roman" w:hAnsi="Times New Roman"/>
          <w:sz w:val="24"/>
          <w:szCs w:val="24"/>
          <w:lang w:val="en-NZ"/>
        </w:rPr>
      </w:pPr>
    </w:p>
    <w:p w:rsidR="00B52B2F" w:rsidRPr="00E32ACB" w:rsidRDefault="00B52B2F" w:rsidP="00007FD0">
      <w:pPr>
        <w:keepNext/>
        <w:spacing w:after="0" w:line="300" w:lineRule="atLeast"/>
        <w:jc w:val="both"/>
        <w:rPr>
          <w:rFonts w:ascii="Times New Roman" w:hAnsi="Times New Roman"/>
          <w:b/>
          <w:sz w:val="24"/>
          <w:szCs w:val="24"/>
          <w:lang w:val="en-NZ"/>
        </w:rPr>
      </w:pPr>
      <w:r w:rsidRPr="00E32ACB">
        <w:rPr>
          <w:rFonts w:ascii="Times New Roman" w:hAnsi="Times New Roman"/>
          <w:b/>
          <w:sz w:val="24"/>
          <w:szCs w:val="24"/>
          <w:lang w:val="en-NZ"/>
        </w:rPr>
        <w:t>Implementation risks</w:t>
      </w:r>
    </w:p>
    <w:p w:rsidR="00AE5687" w:rsidRPr="00E32ACB" w:rsidRDefault="00AE5687" w:rsidP="00007FD0">
      <w:pPr>
        <w:keepNext/>
        <w:spacing w:after="0" w:line="300" w:lineRule="atLeast"/>
        <w:jc w:val="both"/>
        <w:rPr>
          <w:rFonts w:ascii="Times New Roman" w:hAnsi="Times New Roman"/>
          <w:b/>
          <w:sz w:val="24"/>
          <w:szCs w:val="24"/>
          <w:lang w:val="en-NZ"/>
        </w:rPr>
      </w:pPr>
    </w:p>
    <w:p w:rsidR="00B52B2F" w:rsidRPr="00E32ACB" w:rsidRDefault="00B52B2F"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A key implementation risk </w:t>
      </w:r>
      <w:r w:rsidR="00854C1D" w:rsidRPr="00E32ACB">
        <w:rPr>
          <w:rFonts w:ascii="Times New Roman" w:hAnsi="Times New Roman"/>
          <w:sz w:val="24"/>
          <w:szCs w:val="24"/>
        </w:rPr>
        <w:t xml:space="preserve">would arise if </w:t>
      </w:r>
      <w:r w:rsidRPr="00E32ACB">
        <w:rPr>
          <w:rFonts w:ascii="Times New Roman" w:hAnsi="Times New Roman"/>
          <w:sz w:val="24"/>
          <w:szCs w:val="24"/>
        </w:rPr>
        <w:t xml:space="preserve">the application dates of the legislation do not align with the transition of GST to START.  This </w:t>
      </w:r>
      <w:r w:rsidR="00854C1D" w:rsidRPr="00E32ACB">
        <w:rPr>
          <w:rFonts w:ascii="Times New Roman" w:hAnsi="Times New Roman"/>
          <w:sz w:val="24"/>
          <w:szCs w:val="24"/>
        </w:rPr>
        <w:t xml:space="preserve">would have </w:t>
      </w:r>
      <w:r w:rsidRPr="00E32ACB">
        <w:rPr>
          <w:rFonts w:ascii="Times New Roman" w:hAnsi="Times New Roman"/>
          <w:sz w:val="24"/>
          <w:szCs w:val="24"/>
        </w:rPr>
        <w:t>the following implications:</w:t>
      </w:r>
    </w:p>
    <w:p w:rsidR="00BD29D1" w:rsidRPr="00E32ACB" w:rsidRDefault="00BD29D1" w:rsidP="00BD29D1">
      <w:pPr>
        <w:spacing w:after="0" w:line="300" w:lineRule="atLeast"/>
        <w:jc w:val="both"/>
        <w:rPr>
          <w:rFonts w:ascii="Times New Roman" w:hAnsi="Times New Roman"/>
          <w:sz w:val="24"/>
          <w:szCs w:val="24"/>
          <w:lang w:val="en-NZ"/>
        </w:rPr>
      </w:pPr>
    </w:p>
    <w:p w:rsidR="00321804" w:rsidRPr="00E32ACB" w:rsidRDefault="00321804" w:rsidP="00321804">
      <w:pPr>
        <w:pStyle w:val="ListParagraph"/>
        <w:numPr>
          <w:ilvl w:val="0"/>
          <w:numId w:val="27"/>
        </w:numPr>
        <w:spacing w:line="300" w:lineRule="atLeast"/>
        <w:rPr>
          <w:rFonts w:ascii="Times New Roman" w:hAnsi="Times New Roman"/>
          <w:sz w:val="24"/>
          <w:szCs w:val="24"/>
        </w:rPr>
      </w:pPr>
      <w:r w:rsidRPr="00E32ACB">
        <w:rPr>
          <w:rFonts w:ascii="Times New Roman" w:hAnsi="Times New Roman"/>
          <w:sz w:val="24"/>
          <w:szCs w:val="24"/>
        </w:rPr>
        <w:t xml:space="preserve">If the legislation is in force and GST has not transitioned to START, then FIRST would be operating contrary to the law.  This risk could be managed administratively for the transfers of tax and new due date proposals – i.e. </w:t>
      </w:r>
      <w:r w:rsidR="00082893" w:rsidRPr="00E32ACB">
        <w:rPr>
          <w:rFonts w:ascii="Times New Roman" w:hAnsi="Times New Roman"/>
          <w:sz w:val="24"/>
          <w:szCs w:val="24"/>
        </w:rPr>
        <w:t xml:space="preserve">Inland Revenue would simply </w:t>
      </w:r>
      <w:r w:rsidRPr="00E32ACB">
        <w:rPr>
          <w:rFonts w:ascii="Times New Roman" w:hAnsi="Times New Roman"/>
          <w:sz w:val="24"/>
          <w:szCs w:val="24"/>
        </w:rPr>
        <w:t>limit transfers of tax to prior periods and not assign a new due date to new/increased assessments.  The grace periods proposal would be drafted in such a way that a delay in the transition of GST to START would have no impact.</w:t>
      </w:r>
    </w:p>
    <w:p w:rsidR="00321804" w:rsidRPr="00E32ACB" w:rsidRDefault="00321804" w:rsidP="00321804">
      <w:pPr>
        <w:pStyle w:val="ListParagraph"/>
        <w:spacing w:line="300" w:lineRule="atLeast"/>
        <w:rPr>
          <w:rFonts w:ascii="Times New Roman" w:hAnsi="Times New Roman"/>
          <w:sz w:val="24"/>
          <w:szCs w:val="24"/>
        </w:rPr>
      </w:pPr>
    </w:p>
    <w:p w:rsidR="00321804" w:rsidRPr="00E32ACB" w:rsidRDefault="00321804" w:rsidP="00321804">
      <w:pPr>
        <w:pStyle w:val="ListParagraph"/>
        <w:numPr>
          <w:ilvl w:val="0"/>
          <w:numId w:val="27"/>
        </w:numPr>
        <w:spacing w:line="300" w:lineRule="atLeast"/>
        <w:rPr>
          <w:rFonts w:ascii="Times New Roman" w:hAnsi="Times New Roman"/>
          <w:sz w:val="24"/>
          <w:szCs w:val="24"/>
        </w:rPr>
      </w:pPr>
      <w:r w:rsidRPr="00E32ACB">
        <w:rPr>
          <w:rFonts w:ascii="Times New Roman" w:hAnsi="Times New Roman"/>
          <w:sz w:val="24"/>
          <w:szCs w:val="24"/>
        </w:rPr>
        <w:t xml:space="preserve">If the legislation is not in force but GST has transitioned to START, START would be operating contrary to the law as it would be coded in anticipation of the legislative amendments being passed.  </w:t>
      </w:r>
      <w:r w:rsidR="003E6A36" w:rsidRPr="00E32ACB">
        <w:rPr>
          <w:rFonts w:ascii="Times New Roman" w:hAnsi="Times New Roman"/>
          <w:sz w:val="24"/>
          <w:szCs w:val="24"/>
        </w:rPr>
        <w:t xml:space="preserve"> This could be managed administratively by backing out what START does, but would involve significant manual work</w:t>
      </w:r>
      <w:r w:rsidR="00FB6DF2" w:rsidRPr="00E32ACB">
        <w:rPr>
          <w:rFonts w:ascii="Times New Roman" w:hAnsi="Times New Roman"/>
          <w:sz w:val="24"/>
          <w:szCs w:val="24"/>
        </w:rPr>
        <w:t xml:space="preserve"> and significant costs</w:t>
      </w:r>
      <w:r w:rsidR="003E6A36" w:rsidRPr="00E32ACB">
        <w:rPr>
          <w:rFonts w:ascii="Times New Roman" w:hAnsi="Times New Roman"/>
          <w:sz w:val="24"/>
          <w:szCs w:val="24"/>
        </w:rPr>
        <w:t>.</w:t>
      </w:r>
    </w:p>
    <w:p w:rsidR="001C1B39" w:rsidRPr="00E32ACB" w:rsidRDefault="001C1B39" w:rsidP="00BD29D1">
      <w:pPr>
        <w:spacing w:after="0" w:line="300" w:lineRule="atLeast"/>
        <w:jc w:val="both"/>
        <w:rPr>
          <w:rFonts w:ascii="Times New Roman" w:hAnsi="Times New Roman"/>
          <w:sz w:val="24"/>
          <w:szCs w:val="24"/>
          <w:lang w:val="en-NZ"/>
        </w:rPr>
      </w:pPr>
    </w:p>
    <w:p w:rsidR="00082893" w:rsidRPr="00E32ACB" w:rsidRDefault="00082893" w:rsidP="00BD29D1">
      <w:pPr>
        <w:spacing w:after="0" w:line="300" w:lineRule="atLeast"/>
        <w:jc w:val="both"/>
        <w:rPr>
          <w:rFonts w:ascii="Times New Roman" w:hAnsi="Times New Roman"/>
          <w:sz w:val="24"/>
          <w:szCs w:val="24"/>
          <w:lang w:val="en-NZ"/>
        </w:rPr>
      </w:pPr>
    </w:p>
    <w:p w:rsidR="00B52B2F" w:rsidRPr="00E32ACB" w:rsidRDefault="001C1B39" w:rsidP="00007FD0">
      <w:pPr>
        <w:keepNext/>
        <w:spacing w:after="0" w:line="300" w:lineRule="atLeast"/>
        <w:jc w:val="both"/>
        <w:rPr>
          <w:rFonts w:ascii="Times New Roman" w:hAnsi="Times New Roman"/>
          <w:b/>
          <w:sz w:val="24"/>
          <w:szCs w:val="24"/>
          <w:lang w:val="en-NZ"/>
        </w:rPr>
      </w:pPr>
      <w:r w:rsidRPr="00E32ACB">
        <w:rPr>
          <w:rFonts w:ascii="Times New Roman" w:hAnsi="Times New Roman"/>
          <w:b/>
          <w:sz w:val="24"/>
          <w:szCs w:val="24"/>
          <w:lang w:val="en-NZ"/>
        </w:rPr>
        <w:t>MONITORING, EVALUATION AND REVIEW</w:t>
      </w:r>
    </w:p>
    <w:p w:rsidR="00BD29D1" w:rsidRPr="00E32ACB" w:rsidRDefault="00BD29D1" w:rsidP="00007FD0">
      <w:pPr>
        <w:keepNext/>
        <w:spacing w:after="0" w:line="300" w:lineRule="atLeast"/>
        <w:jc w:val="both"/>
        <w:rPr>
          <w:rFonts w:ascii="Times New Roman" w:hAnsi="Times New Roman"/>
          <w:b/>
          <w:sz w:val="24"/>
          <w:szCs w:val="24"/>
          <w:lang w:val="en-NZ"/>
        </w:rPr>
      </w:pPr>
    </w:p>
    <w:p w:rsidR="00256DA3" w:rsidRPr="00E32ACB" w:rsidRDefault="00B52B2F" w:rsidP="00321804">
      <w:pPr>
        <w:pStyle w:val="ListParagraph"/>
        <w:numPr>
          <w:ilvl w:val="0"/>
          <w:numId w:val="22"/>
        </w:numPr>
        <w:spacing w:line="300" w:lineRule="atLeast"/>
        <w:ind w:left="0" w:firstLine="0"/>
        <w:rPr>
          <w:rFonts w:ascii="Times New Roman" w:hAnsi="Times New Roman"/>
          <w:sz w:val="24"/>
          <w:szCs w:val="24"/>
        </w:rPr>
      </w:pPr>
      <w:r w:rsidRPr="00E32ACB">
        <w:rPr>
          <w:rFonts w:ascii="Times New Roman" w:hAnsi="Times New Roman"/>
          <w:sz w:val="24"/>
          <w:szCs w:val="24"/>
        </w:rPr>
        <w:t>Inland Revenue will monitor the effectiveness of the proposed changes in the first 12 months of operation.  In general, Inland Revenue monitoring, evaluation and review of tax changes takes place under the generic tax policy process (</w:t>
      </w:r>
      <w:proofErr w:type="spellStart"/>
      <w:r w:rsidRPr="00E32ACB">
        <w:rPr>
          <w:rFonts w:ascii="Times New Roman" w:hAnsi="Times New Roman"/>
          <w:sz w:val="24"/>
          <w:szCs w:val="24"/>
        </w:rPr>
        <w:t>GTPP</w:t>
      </w:r>
      <w:proofErr w:type="spellEnd"/>
      <w:r w:rsidRPr="00E32ACB">
        <w:rPr>
          <w:rFonts w:ascii="Times New Roman" w:hAnsi="Times New Roman"/>
          <w:sz w:val="24"/>
          <w:szCs w:val="24"/>
        </w:rPr>
        <w:t xml:space="preserve">).  The </w:t>
      </w:r>
      <w:proofErr w:type="spellStart"/>
      <w:r w:rsidRPr="00E32ACB">
        <w:rPr>
          <w:rFonts w:ascii="Times New Roman" w:hAnsi="Times New Roman"/>
          <w:sz w:val="24"/>
          <w:szCs w:val="24"/>
        </w:rPr>
        <w:t>GTPP</w:t>
      </w:r>
      <w:proofErr w:type="spellEnd"/>
      <w:r w:rsidRPr="00E32ACB">
        <w:rPr>
          <w:rFonts w:ascii="Times New Roman" w:hAnsi="Times New Roman"/>
          <w:sz w:val="24"/>
          <w:szCs w:val="24"/>
        </w:rPr>
        <w:t xml:space="preserve"> is a multi-stage policy process that has been used to design tax policy (and subsequently social policy administered by Inland Revenue) in New Zealand since 1995.  The final step in the process is the implementation and review stage, which involves post-implementation review of legislation and the identification of remedial issues.  Opportunities for external consultation are built into this stage.  In practice, any changes identified as necessary following enactment would be added to the tax policy work programme, and proposals would go through the </w:t>
      </w:r>
      <w:proofErr w:type="spellStart"/>
      <w:r w:rsidRPr="00E32ACB">
        <w:rPr>
          <w:rFonts w:ascii="Times New Roman" w:hAnsi="Times New Roman"/>
          <w:sz w:val="24"/>
          <w:szCs w:val="24"/>
        </w:rPr>
        <w:t>GTPP</w:t>
      </w:r>
      <w:proofErr w:type="spellEnd"/>
      <w:r w:rsidRPr="00E32ACB">
        <w:rPr>
          <w:rFonts w:ascii="Times New Roman" w:hAnsi="Times New Roman"/>
          <w:sz w:val="24"/>
          <w:szCs w:val="24"/>
        </w:rPr>
        <w:t xml:space="preserve">. </w:t>
      </w:r>
    </w:p>
    <w:p w:rsidR="007732D7" w:rsidRPr="00E32ACB" w:rsidRDefault="00256DA3" w:rsidP="00BD29D1">
      <w:pPr>
        <w:spacing w:after="0" w:line="240" w:lineRule="auto"/>
        <w:rPr>
          <w:rFonts w:ascii="Times New Roman" w:hAnsi="Times New Roman"/>
          <w:sz w:val="24"/>
          <w:szCs w:val="24"/>
          <w:lang w:val="en-NZ"/>
        </w:rPr>
      </w:pPr>
      <w:r w:rsidRPr="00E32ACB">
        <w:rPr>
          <w:rFonts w:ascii="Times New Roman" w:hAnsi="Times New Roman"/>
          <w:sz w:val="24"/>
          <w:szCs w:val="24"/>
          <w:lang w:val="en-NZ"/>
        </w:rPr>
        <w:br w:type="page"/>
      </w:r>
      <w:bookmarkStart w:id="14" w:name="_Toc444145601"/>
    </w:p>
    <w:p w:rsidR="00D85B41" w:rsidRPr="00E32ACB" w:rsidRDefault="00D85B41" w:rsidP="00BD29D1">
      <w:pPr>
        <w:pStyle w:val="TRNormal"/>
        <w:tabs>
          <w:tab w:val="left" w:pos="567"/>
        </w:tabs>
        <w:rPr>
          <w:b/>
          <w:szCs w:val="24"/>
        </w:rPr>
      </w:pPr>
      <w:r w:rsidRPr="00E32ACB">
        <w:rPr>
          <w:b/>
          <w:szCs w:val="24"/>
        </w:rPr>
        <w:t xml:space="preserve">APPENDIX A – </w:t>
      </w:r>
      <w:proofErr w:type="spellStart"/>
      <w:r w:rsidRPr="00E32ACB">
        <w:rPr>
          <w:b/>
          <w:szCs w:val="24"/>
        </w:rPr>
        <w:t>UOMI</w:t>
      </w:r>
      <w:proofErr w:type="spellEnd"/>
      <w:r w:rsidRPr="00E32ACB">
        <w:rPr>
          <w:b/>
          <w:szCs w:val="24"/>
        </w:rPr>
        <w:t xml:space="preserve"> AND TRANSFERS OF TAX</w:t>
      </w:r>
    </w:p>
    <w:p w:rsidR="003D0254" w:rsidRPr="00E32ACB" w:rsidRDefault="003D0254" w:rsidP="00BD29D1">
      <w:pPr>
        <w:pStyle w:val="TRNormal"/>
        <w:tabs>
          <w:tab w:val="left" w:pos="567"/>
        </w:tabs>
        <w:rPr>
          <w:szCs w:val="24"/>
        </w:rPr>
      </w:pPr>
    </w:p>
    <w:p w:rsidR="00082893" w:rsidRPr="00E32ACB" w:rsidRDefault="00082893" w:rsidP="00BD29D1">
      <w:pPr>
        <w:pStyle w:val="TRNormal"/>
        <w:tabs>
          <w:tab w:val="left" w:pos="567"/>
        </w:tabs>
        <w:rPr>
          <w:szCs w:val="24"/>
        </w:rPr>
      </w:pPr>
    </w:p>
    <w:bookmarkEnd w:id="14"/>
    <w:p w:rsidR="00256DA3" w:rsidRPr="00E32ACB" w:rsidRDefault="005A6A06" w:rsidP="00BD29D1">
      <w:pPr>
        <w:pStyle w:val="TRNormal"/>
        <w:rPr>
          <w:b/>
        </w:rPr>
      </w:pPr>
      <w:r w:rsidRPr="00E32ACB">
        <w:rPr>
          <w:b/>
        </w:rPr>
        <w:t>Background – status quo</w:t>
      </w:r>
    </w:p>
    <w:p w:rsidR="00256DA3" w:rsidRPr="00E32ACB" w:rsidRDefault="00256DA3" w:rsidP="00BD29D1">
      <w:pPr>
        <w:pStyle w:val="TRNormal"/>
      </w:pPr>
    </w:p>
    <w:p w:rsidR="00053B55" w:rsidRPr="00E32ACB" w:rsidRDefault="00053B55" w:rsidP="00BD29D1">
      <w:pPr>
        <w:pStyle w:val="TRNormal"/>
        <w:tabs>
          <w:tab w:val="left" w:pos="567"/>
        </w:tabs>
        <w:rPr>
          <w:b/>
          <w:i/>
          <w:szCs w:val="24"/>
        </w:rPr>
      </w:pPr>
      <w:r w:rsidRPr="00E32ACB">
        <w:rPr>
          <w:b/>
          <w:i/>
          <w:szCs w:val="24"/>
        </w:rPr>
        <w:t>GST periods, refunds and overpayments</w:t>
      </w:r>
    </w:p>
    <w:p w:rsidR="00256DA3" w:rsidRPr="00E32ACB" w:rsidRDefault="00256DA3" w:rsidP="00BD29D1">
      <w:pPr>
        <w:pStyle w:val="TRNormal"/>
        <w:tabs>
          <w:tab w:val="left" w:pos="567"/>
        </w:tabs>
        <w:rPr>
          <w:b/>
          <w:szCs w:val="24"/>
        </w:rPr>
      </w:pPr>
    </w:p>
    <w:p w:rsidR="00053B55" w:rsidRPr="00E32ACB" w:rsidRDefault="00053B55" w:rsidP="00321804">
      <w:pPr>
        <w:pStyle w:val="TRNormal"/>
        <w:numPr>
          <w:ilvl w:val="1"/>
          <w:numId w:val="15"/>
        </w:numPr>
        <w:ind w:left="0" w:firstLine="0"/>
        <w:rPr>
          <w:szCs w:val="24"/>
        </w:rPr>
      </w:pPr>
      <w:r w:rsidRPr="00E32ACB">
        <w:rPr>
          <w:szCs w:val="24"/>
        </w:rPr>
        <w:t>GST registered persons</w:t>
      </w:r>
      <w:r w:rsidRPr="00E32ACB">
        <w:rPr>
          <w:rStyle w:val="FootnoteReference"/>
          <w:rFonts w:ascii="Times New Roman" w:hAnsi="Times New Roman"/>
          <w:sz w:val="24"/>
          <w:szCs w:val="24"/>
          <w:vertAlign w:val="superscript"/>
        </w:rPr>
        <w:footnoteReference w:id="2"/>
      </w:r>
      <w:r w:rsidRPr="00E32ACB">
        <w:rPr>
          <w:szCs w:val="24"/>
        </w:rPr>
        <w:t xml:space="preserve"> must file a GST return and pay any tax owing </w:t>
      </w:r>
      <w:r w:rsidR="00465FF9" w:rsidRPr="00E32ACB">
        <w:rPr>
          <w:szCs w:val="24"/>
        </w:rPr>
        <w:t xml:space="preserve">generally </w:t>
      </w:r>
      <w:r w:rsidRPr="00E32ACB">
        <w:rPr>
          <w:szCs w:val="24"/>
        </w:rPr>
        <w:t>by the 28</w:t>
      </w:r>
      <w:r w:rsidRPr="00E32ACB">
        <w:rPr>
          <w:szCs w:val="24"/>
          <w:vertAlign w:val="superscript"/>
        </w:rPr>
        <w:t>th</w:t>
      </w:r>
      <w:r w:rsidRPr="00E32ACB">
        <w:rPr>
          <w:szCs w:val="24"/>
        </w:rPr>
        <w:t xml:space="preserve"> of the month following the end of their taxable period.  Taxable periods are one </w:t>
      </w:r>
      <w:r w:rsidR="00465FF9" w:rsidRPr="00E32ACB">
        <w:rPr>
          <w:szCs w:val="24"/>
        </w:rPr>
        <w:t>month, two months or six months.</w:t>
      </w:r>
    </w:p>
    <w:p w:rsidR="00053B55" w:rsidRPr="00E32ACB" w:rsidRDefault="00053B55" w:rsidP="00181C26">
      <w:pPr>
        <w:pStyle w:val="TRNormal"/>
        <w:rPr>
          <w:szCs w:val="24"/>
        </w:rPr>
      </w:pPr>
    </w:p>
    <w:p w:rsidR="00053B55" w:rsidRPr="00E32ACB" w:rsidRDefault="00053B55" w:rsidP="00321804">
      <w:pPr>
        <w:pStyle w:val="TRNormal"/>
        <w:numPr>
          <w:ilvl w:val="1"/>
          <w:numId w:val="15"/>
        </w:numPr>
        <w:ind w:left="0" w:firstLine="0"/>
        <w:rPr>
          <w:szCs w:val="24"/>
        </w:rPr>
      </w:pPr>
      <w:r w:rsidRPr="00E32ACB">
        <w:rPr>
          <w:szCs w:val="24"/>
        </w:rPr>
        <w:t>A GST refund arises where GST inputs/expenses exceed GST outputs/sales.  Instead of the taxpayer paying the GST output amount and claiming back the GST input amount, these amounts are netted off and the taxpayer receives a refund without making a payment.  This is distinct from a GST overpayment – which occurs when the taxpayer pays more than is necessary to satisfy their tax liability.</w:t>
      </w:r>
    </w:p>
    <w:p w:rsidR="00256DA3" w:rsidRPr="00E32ACB" w:rsidRDefault="00256DA3" w:rsidP="00BD29D1">
      <w:pPr>
        <w:pStyle w:val="TRNormal"/>
        <w:tabs>
          <w:tab w:val="left" w:pos="567"/>
        </w:tabs>
        <w:rPr>
          <w:i/>
          <w:szCs w:val="24"/>
        </w:rPr>
      </w:pPr>
    </w:p>
    <w:p w:rsidR="00256DA3" w:rsidRPr="00E32ACB" w:rsidRDefault="00256DA3" w:rsidP="00BD29D1">
      <w:pPr>
        <w:pStyle w:val="TRNormal"/>
        <w:tabs>
          <w:tab w:val="left" w:pos="567"/>
        </w:tabs>
        <w:rPr>
          <w:b/>
          <w:i/>
          <w:szCs w:val="24"/>
        </w:rPr>
      </w:pPr>
      <w:r w:rsidRPr="00E32ACB">
        <w:rPr>
          <w:b/>
          <w:i/>
          <w:szCs w:val="24"/>
        </w:rPr>
        <w:t>Use-of-money interest</w:t>
      </w:r>
    </w:p>
    <w:p w:rsidR="00256DA3" w:rsidRPr="00E32ACB" w:rsidRDefault="00256DA3" w:rsidP="00BD29D1">
      <w:pPr>
        <w:pStyle w:val="TRNormal"/>
        <w:tabs>
          <w:tab w:val="left" w:pos="567"/>
        </w:tabs>
        <w:rPr>
          <w:szCs w:val="24"/>
        </w:rPr>
      </w:pPr>
    </w:p>
    <w:p w:rsidR="0069006F" w:rsidRPr="00E32ACB" w:rsidRDefault="000A4C4F" w:rsidP="00321804">
      <w:pPr>
        <w:pStyle w:val="TRNormal"/>
        <w:numPr>
          <w:ilvl w:val="1"/>
          <w:numId w:val="15"/>
        </w:numPr>
        <w:ind w:left="0" w:firstLine="0"/>
        <w:rPr>
          <w:szCs w:val="24"/>
        </w:rPr>
      </w:pPr>
      <w:proofErr w:type="spellStart"/>
      <w:r w:rsidRPr="00E32ACB">
        <w:rPr>
          <w:szCs w:val="24"/>
        </w:rPr>
        <w:t>UOMI</w:t>
      </w:r>
      <w:proofErr w:type="spellEnd"/>
      <w:r w:rsidR="00053B55" w:rsidRPr="00E32ACB">
        <w:rPr>
          <w:szCs w:val="24"/>
        </w:rPr>
        <w:t xml:space="preserve"> is applied to underpayments and overpayments of tax to compensate one party for the use of the other party’s money and to encourage taxpayers to pay the correct amount of tax on time.  If taxpayers pay too much tax, they receive interest </w:t>
      </w:r>
      <w:r w:rsidR="004836BF" w:rsidRPr="00E32ACB">
        <w:rPr>
          <w:szCs w:val="24"/>
        </w:rPr>
        <w:t xml:space="preserve">at 1.62% per annum </w:t>
      </w:r>
      <w:r w:rsidR="00053B55" w:rsidRPr="00E32ACB">
        <w:rPr>
          <w:szCs w:val="24"/>
        </w:rPr>
        <w:t xml:space="preserve">from the Commissioner until the excess is refunded by the Commissioner or applied to another tax liability, whereas if the taxpayer pays too little tax, they must pay the Commissioner </w:t>
      </w:r>
      <w:r w:rsidR="004836BF" w:rsidRPr="00E32ACB">
        <w:rPr>
          <w:szCs w:val="24"/>
        </w:rPr>
        <w:t xml:space="preserve">interest at </w:t>
      </w:r>
      <w:r w:rsidR="00CE5382" w:rsidRPr="00E32ACB">
        <w:rPr>
          <w:szCs w:val="24"/>
        </w:rPr>
        <w:t>8.27</w:t>
      </w:r>
      <w:r w:rsidR="00053B55" w:rsidRPr="00E32ACB">
        <w:rPr>
          <w:szCs w:val="24"/>
        </w:rPr>
        <w:t>% p</w:t>
      </w:r>
      <w:r w:rsidR="004836BF" w:rsidRPr="00E32ACB">
        <w:rPr>
          <w:szCs w:val="24"/>
        </w:rPr>
        <w:t xml:space="preserve">er </w:t>
      </w:r>
      <w:r w:rsidR="00053B55" w:rsidRPr="00E32ACB">
        <w:rPr>
          <w:szCs w:val="24"/>
        </w:rPr>
        <w:t>a</w:t>
      </w:r>
      <w:r w:rsidR="004836BF" w:rsidRPr="00E32ACB">
        <w:rPr>
          <w:szCs w:val="24"/>
        </w:rPr>
        <w:t>nnum</w:t>
      </w:r>
      <w:r w:rsidR="00053B55" w:rsidRPr="00E32ACB">
        <w:rPr>
          <w:szCs w:val="24"/>
        </w:rPr>
        <w:t xml:space="preserve"> on the outstanding balance until the balance is paid.  Taxpayers do not receive </w:t>
      </w:r>
      <w:proofErr w:type="spellStart"/>
      <w:r w:rsidR="00053B55" w:rsidRPr="00E32ACB">
        <w:rPr>
          <w:szCs w:val="24"/>
        </w:rPr>
        <w:t>UOMI</w:t>
      </w:r>
      <w:proofErr w:type="spellEnd"/>
      <w:r w:rsidR="00053B55" w:rsidRPr="00E32ACB">
        <w:rPr>
          <w:szCs w:val="24"/>
        </w:rPr>
        <w:t xml:space="preserve"> on prepayments of tax.</w:t>
      </w:r>
    </w:p>
    <w:p w:rsidR="00053B55" w:rsidRPr="00E32ACB" w:rsidRDefault="00053B55" w:rsidP="00181C26">
      <w:pPr>
        <w:pStyle w:val="TRNormal"/>
        <w:rPr>
          <w:szCs w:val="24"/>
        </w:rPr>
      </w:pPr>
    </w:p>
    <w:p w:rsidR="000473DD" w:rsidRPr="00E32ACB" w:rsidRDefault="00053B55" w:rsidP="00321804">
      <w:pPr>
        <w:pStyle w:val="TRNormal"/>
        <w:numPr>
          <w:ilvl w:val="1"/>
          <w:numId w:val="15"/>
        </w:numPr>
        <w:ind w:left="0" w:firstLine="0"/>
        <w:rPr>
          <w:szCs w:val="24"/>
        </w:rPr>
      </w:pPr>
      <w:r w:rsidRPr="00E32ACB">
        <w:rPr>
          <w:szCs w:val="24"/>
        </w:rPr>
        <w:t xml:space="preserve">There are rules in the </w:t>
      </w:r>
      <w:r w:rsidR="00082893" w:rsidRPr="00E32ACB">
        <w:rPr>
          <w:szCs w:val="24"/>
        </w:rPr>
        <w:t xml:space="preserve">Tax Administration Act 1994 </w:t>
      </w:r>
      <w:r w:rsidRPr="00E32ACB">
        <w:rPr>
          <w:szCs w:val="24"/>
        </w:rPr>
        <w:t xml:space="preserve">which determine </w:t>
      </w:r>
      <w:r w:rsidR="00474C31" w:rsidRPr="00E32ACB">
        <w:rPr>
          <w:szCs w:val="24"/>
        </w:rPr>
        <w:t>the</w:t>
      </w:r>
      <w:r w:rsidR="00C628A8" w:rsidRPr="00E32ACB">
        <w:rPr>
          <w:szCs w:val="24"/>
        </w:rPr>
        <w:t xml:space="preserve"> date interest starts for the purposes of credit (paid by </w:t>
      </w:r>
      <w:r w:rsidR="004836BF" w:rsidRPr="00E32ACB">
        <w:rPr>
          <w:szCs w:val="24"/>
        </w:rPr>
        <w:t xml:space="preserve">Inland Revenue </w:t>
      </w:r>
      <w:r w:rsidR="00C628A8" w:rsidRPr="00E32ACB">
        <w:rPr>
          <w:szCs w:val="24"/>
        </w:rPr>
        <w:t xml:space="preserve">to the taxpayer) and debit (paid by the taxpayer to </w:t>
      </w:r>
      <w:r w:rsidR="00082893" w:rsidRPr="00E32ACB">
        <w:rPr>
          <w:szCs w:val="24"/>
        </w:rPr>
        <w:t>Inland Revenue</w:t>
      </w:r>
      <w:r w:rsidR="00C628A8" w:rsidRPr="00E32ACB">
        <w:rPr>
          <w:szCs w:val="24"/>
        </w:rPr>
        <w:t xml:space="preserve">) </w:t>
      </w:r>
      <w:proofErr w:type="spellStart"/>
      <w:r w:rsidR="00C628A8" w:rsidRPr="00E32ACB">
        <w:rPr>
          <w:szCs w:val="24"/>
        </w:rPr>
        <w:t>UOMI</w:t>
      </w:r>
      <w:proofErr w:type="spellEnd"/>
      <w:r w:rsidRPr="00E32ACB">
        <w:rPr>
          <w:szCs w:val="24"/>
        </w:rPr>
        <w:t xml:space="preserve">.  </w:t>
      </w:r>
    </w:p>
    <w:p w:rsidR="000473DD" w:rsidRPr="00E32ACB" w:rsidRDefault="000473DD" w:rsidP="00181C26">
      <w:pPr>
        <w:pStyle w:val="TRNormal"/>
        <w:rPr>
          <w:szCs w:val="24"/>
        </w:rPr>
      </w:pPr>
    </w:p>
    <w:p w:rsidR="000473DD" w:rsidRPr="00E32ACB" w:rsidRDefault="000473DD" w:rsidP="00321804">
      <w:pPr>
        <w:pStyle w:val="TRNormal"/>
        <w:numPr>
          <w:ilvl w:val="1"/>
          <w:numId w:val="15"/>
        </w:numPr>
        <w:ind w:left="0" w:firstLine="0"/>
        <w:rPr>
          <w:szCs w:val="24"/>
        </w:rPr>
      </w:pPr>
      <w:r w:rsidRPr="00E32ACB">
        <w:rPr>
          <w:szCs w:val="24"/>
        </w:rPr>
        <w:t>For un</w:t>
      </w:r>
      <w:r w:rsidR="00226223" w:rsidRPr="00E32ACB">
        <w:rPr>
          <w:szCs w:val="24"/>
        </w:rPr>
        <w:t>der</w:t>
      </w:r>
      <w:r w:rsidRPr="00E32ACB">
        <w:rPr>
          <w:szCs w:val="24"/>
        </w:rPr>
        <w:t xml:space="preserve">paid tax, </w:t>
      </w:r>
      <w:proofErr w:type="spellStart"/>
      <w:r w:rsidRPr="00E32ACB">
        <w:rPr>
          <w:szCs w:val="24"/>
        </w:rPr>
        <w:t>UOMI</w:t>
      </w:r>
      <w:proofErr w:type="spellEnd"/>
      <w:r w:rsidRPr="00E32ACB">
        <w:rPr>
          <w:szCs w:val="24"/>
        </w:rPr>
        <w:t xml:space="preserve"> generally begins on the day after the due date for payment of the tax.</w:t>
      </w:r>
    </w:p>
    <w:p w:rsidR="000473DD" w:rsidRPr="00E32ACB" w:rsidRDefault="000473DD" w:rsidP="00181C26">
      <w:pPr>
        <w:pStyle w:val="TRNormal"/>
        <w:rPr>
          <w:szCs w:val="24"/>
        </w:rPr>
      </w:pPr>
    </w:p>
    <w:p w:rsidR="000473DD" w:rsidRPr="00E32ACB" w:rsidRDefault="000F44DE" w:rsidP="00321804">
      <w:pPr>
        <w:pStyle w:val="TRNormal"/>
        <w:numPr>
          <w:ilvl w:val="1"/>
          <w:numId w:val="15"/>
        </w:numPr>
        <w:ind w:left="0" w:firstLine="0"/>
        <w:rPr>
          <w:szCs w:val="24"/>
        </w:rPr>
      </w:pPr>
      <w:r w:rsidRPr="00E32ACB">
        <w:rPr>
          <w:szCs w:val="24"/>
        </w:rPr>
        <w:t xml:space="preserve">For overpaid tax and </w:t>
      </w:r>
      <w:r w:rsidR="000473DD" w:rsidRPr="00E32ACB">
        <w:rPr>
          <w:szCs w:val="24"/>
        </w:rPr>
        <w:t>GST refund</w:t>
      </w:r>
      <w:r w:rsidRPr="00E32ACB">
        <w:rPr>
          <w:szCs w:val="24"/>
        </w:rPr>
        <w:t>s</w:t>
      </w:r>
      <w:r w:rsidR="000473DD" w:rsidRPr="00E32ACB">
        <w:rPr>
          <w:szCs w:val="24"/>
        </w:rPr>
        <w:t xml:space="preserve">, </w:t>
      </w:r>
      <w:proofErr w:type="spellStart"/>
      <w:r w:rsidR="000473DD" w:rsidRPr="00E32ACB">
        <w:rPr>
          <w:szCs w:val="24"/>
        </w:rPr>
        <w:t>UOMI</w:t>
      </w:r>
      <w:proofErr w:type="spellEnd"/>
      <w:r w:rsidR="000473DD" w:rsidRPr="00E32ACB">
        <w:rPr>
          <w:szCs w:val="24"/>
        </w:rPr>
        <w:t xml:space="preserve"> generally begins on the latest of:</w:t>
      </w:r>
    </w:p>
    <w:p w:rsidR="000473DD" w:rsidRPr="00E32ACB" w:rsidRDefault="000473DD" w:rsidP="00BD29D1">
      <w:pPr>
        <w:pStyle w:val="TRNormal"/>
        <w:tabs>
          <w:tab w:val="left" w:pos="567"/>
        </w:tabs>
        <w:rPr>
          <w:szCs w:val="24"/>
        </w:rPr>
      </w:pPr>
    </w:p>
    <w:p w:rsidR="000473DD" w:rsidRPr="00E32ACB" w:rsidRDefault="000473DD" w:rsidP="00C40759">
      <w:pPr>
        <w:pStyle w:val="ListParagraph"/>
        <w:numPr>
          <w:ilvl w:val="0"/>
          <w:numId w:val="27"/>
        </w:numPr>
        <w:spacing w:line="300" w:lineRule="atLeast"/>
        <w:rPr>
          <w:rFonts w:ascii="Times New Roman" w:hAnsi="Times New Roman"/>
          <w:sz w:val="24"/>
          <w:szCs w:val="24"/>
        </w:rPr>
      </w:pPr>
      <w:r w:rsidRPr="00E32ACB">
        <w:rPr>
          <w:rFonts w:ascii="Times New Roman" w:hAnsi="Times New Roman"/>
          <w:sz w:val="24"/>
          <w:szCs w:val="24"/>
        </w:rPr>
        <w:t>The day after the due date for payment</w:t>
      </w:r>
      <w:r w:rsidR="00A64D28" w:rsidRPr="00E32ACB">
        <w:rPr>
          <w:rFonts w:ascii="Times New Roman" w:hAnsi="Times New Roman"/>
          <w:sz w:val="24"/>
          <w:szCs w:val="24"/>
        </w:rPr>
        <w:t>;</w:t>
      </w:r>
    </w:p>
    <w:p w:rsidR="004836BF" w:rsidRPr="00E32ACB" w:rsidRDefault="004836BF" w:rsidP="00C40759">
      <w:pPr>
        <w:pStyle w:val="ListParagraph"/>
        <w:spacing w:line="300" w:lineRule="atLeast"/>
        <w:rPr>
          <w:rFonts w:ascii="Times New Roman" w:hAnsi="Times New Roman"/>
          <w:sz w:val="24"/>
          <w:szCs w:val="24"/>
        </w:rPr>
      </w:pPr>
    </w:p>
    <w:p w:rsidR="000473DD" w:rsidRPr="00E32ACB" w:rsidRDefault="000473DD" w:rsidP="00C40759">
      <w:pPr>
        <w:pStyle w:val="ListParagraph"/>
        <w:numPr>
          <w:ilvl w:val="0"/>
          <w:numId w:val="27"/>
        </w:numPr>
        <w:spacing w:line="300" w:lineRule="atLeast"/>
        <w:rPr>
          <w:rFonts w:ascii="Times New Roman" w:hAnsi="Times New Roman"/>
          <w:sz w:val="24"/>
          <w:szCs w:val="24"/>
        </w:rPr>
      </w:pPr>
      <w:r w:rsidRPr="00E32ACB">
        <w:rPr>
          <w:rFonts w:ascii="Times New Roman" w:hAnsi="Times New Roman"/>
          <w:sz w:val="24"/>
          <w:szCs w:val="24"/>
        </w:rPr>
        <w:t>The day after the payment is made</w:t>
      </w:r>
      <w:r w:rsidR="00A64D28" w:rsidRPr="00E32ACB">
        <w:rPr>
          <w:rFonts w:ascii="Times New Roman" w:hAnsi="Times New Roman"/>
          <w:sz w:val="24"/>
          <w:szCs w:val="24"/>
        </w:rPr>
        <w:t>; or</w:t>
      </w:r>
    </w:p>
    <w:p w:rsidR="004836BF" w:rsidRPr="00E32ACB" w:rsidRDefault="004836BF" w:rsidP="00C40759">
      <w:pPr>
        <w:pStyle w:val="ListParagraph"/>
        <w:spacing w:line="300" w:lineRule="atLeast"/>
        <w:rPr>
          <w:rFonts w:ascii="Times New Roman" w:hAnsi="Times New Roman"/>
          <w:sz w:val="24"/>
          <w:szCs w:val="24"/>
        </w:rPr>
      </w:pPr>
    </w:p>
    <w:p w:rsidR="000473DD" w:rsidRPr="00E32ACB" w:rsidRDefault="000473DD" w:rsidP="00C40759">
      <w:pPr>
        <w:pStyle w:val="ListParagraph"/>
        <w:numPr>
          <w:ilvl w:val="0"/>
          <w:numId w:val="27"/>
        </w:numPr>
        <w:spacing w:line="300" w:lineRule="atLeast"/>
        <w:rPr>
          <w:rFonts w:ascii="Times New Roman" w:hAnsi="Times New Roman"/>
          <w:sz w:val="24"/>
          <w:szCs w:val="24"/>
        </w:rPr>
      </w:pPr>
      <w:r w:rsidRPr="00E32ACB">
        <w:rPr>
          <w:rFonts w:ascii="Times New Roman" w:hAnsi="Times New Roman"/>
          <w:sz w:val="24"/>
          <w:szCs w:val="24"/>
        </w:rPr>
        <w:t>The day after the tax return is provided.</w:t>
      </w:r>
    </w:p>
    <w:p w:rsidR="000473DD" w:rsidRPr="00E32ACB" w:rsidRDefault="000473DD" w:rsidP="00C40759">
      <w:pPr>
        <w:pStyle w:val="ListParagraph"/>
        <w:spacing w:line="300" w:lineRule="atLeast"/>
        <w:rPr>
          <w:rFonts w:ascii="Times New Roman" w:hAnsi="Times New Roman"/>
          <w:sz w:val="24"/>
          <w:szCs w:val="24"/>
        </w:rPr>
      </w:pPr>
    </w:p>
    <w:p w:rsidR="000473DD" w:rsidRPr="00E32ACB" w:rsidRDefault="000473DD" w:rsidP="0095600B">
      <w:pPr>
        <w:pStyle w:val="TRNormal"/>
        <w:numPr>
          <w:ilvl w:val="1"/>
          <w:numId w:val="15"/>
        </w:numPr>
        <w:spacing w:after="240"/>
        <w:ind w:left="0" w:firstLine="0"/>
        <w:rPr>
          <w:szCs w:val="24"/>
        </w:rPr>
      </w:pPr>
      <w:proofErr w:type="spellStart"/>
      <w:r w:rsidRPr="00E32ACB">
        <w:rPr>
          <w:szCs w:val="24"/>
        </w:rPr>
        <w:t>UOMI</w:t>
      </w:r>
      <w:proofErr w:type="spellEnd"/>
      <w:r w:rsidRPr="00E32ACB">
        <w:rPr>
          <w:szCs w:val="24"/>
        </w:rPr>
        <w:t xml:space="preserve"> stops being charged on un</w:t>
      </w:r>
      <w:r w:rsidR="00226223" w:rsidRPr="00E32ACB">
        <w:rPr>
          <w:szCs w:val="24"/>
        </w:rPr>
        <w:t>der</w:t>
      </w:r>
      <w:r w:rsidRPr="00E32ACB">
        <w:rPr>
          <w:szCs w:val="24"/>
        </w:rPr>
        <w:t>paid tax on the date that the tax is paid or credited as paid (for example, whe</w:t>
      </w:r>
      <w:r w:rsidR="004836BF" w:rsidRPr="00E32ACB">
        <w:rPr>
          <w:szCs w:val="24"/>
        </w:rPr>
        <w:t>n</w:t>
      </w:r>
      <w:r w:rsidRPr="00E32ACB">
        <w:rPr>
          <w:szCs w:val="24"/>
        </w:rPr>
        <w:t xml:space="preserve"> the taxpayer transfers tax from a period that is overpaid in orde</w:t>
      </w:r>
      <w:r w:rsidR="00256DA3" w:rsidRPr="00E32ACB">
        <w:rPr>
          <w:szCs w:val="24"/>
        </w:rPr>
        <w:t>r to satisfy the underpayment).</w:t>
      </w:r>
    </w:p>
    <w:p w:rsidR="000473DD" w:rsidRPr="00E32ACB" w:rsidRDefault="000473DD" w:rsidP="00321804">
      <w:pPr>
        <w:pStyle w:val="TRNormal"/>
        <w:numPr>
          <w:ilvl w:val="1"/>
          <w:numId w:val="15"/>
        </w:numPr>
        <w:ind w:left="0" w:firstLine="0"/>
        <w:rPr>
          <w:szCs w:val="24"/>
        </w:rPr>
      </w:pPr>
      <w:proofErr w:type="spellStart"/>
      <w:r w:rsidRPr="00E32ACB">
        <w:rPr>
          <w:szCs w:val="24"/>
        </w:rPr>
        <w:t>UOMI</w:t>
      </w:r>
      <w:proofErr w:type="spellEnd"/>
      <w:r w:rsidRPr="00E32ACB">
        <w:rPr>
          <w:szCs w:val="24"/>
        </w:rPr>
        <w:t xml:space="preserve"> stops being </w:t>
      </w:r>
      <w:r w:rsidR="00CE5382" w:rsidRPr="00E32ACB">
        <w:rPr>
          <w:szCs w:val="24"/>
        </w:rPr>
        <w:t>earned</w:t>
      </w:r>
      <w:r w:rsidRPr="00E32ACB">
        <w:rPr>
          <w:szCs w:val="24"/>
        </w:rPr>
        <w:t xml:space="preserve"> on overpaid tax when it is refunded by the Commissioner or applied to another tax liability.</w:t>
      </w:r>
    </w:p>
    <w:p w:rsidR="00256DA3" w:rsidRPr="00E32ACB" w:rsidRDefault="00256DA3" w:rsidP="00BD29D1">
      <w:pPr>
        <w:pStyle w:val="TRNormal"/>
        <w:tabs>
          <w:tab w:val="left" w:pos="567"/>
        </w:tabs>
        <w:rPr>
          <w:szCs w:val="24"/>
        </w:rPr>
      </w:pPr>
    </w:p>
    <w:p w:rsidR="00053B55" w:rsidRPr="00E32ACB" w:rsidRDefault="00053B55" w:rsidP="00BD29D1">
      <w:pPr>
        <w:pStyle w:val="TRNormal"/>
        <w:tabs>
          <w:tab w:val="left" w:pos="567"/>
        </w:tabs>
        <w:rPr>
          <w:b/>
          <w:i/>
          <w:szCs w:val="24"/>
        </w:rPr>
      </w:pPr>
      <w:r w:rsidRPr="00E32ACB">
        <w:rPr>
          <w:b/>
          <w:i/>
          <w:szCs w:val="24"/>
        </w:rPr>
        <w:t>Transfers of excess tax</w:t>
      </w:r>
    </w:p>
    <w:p w:rsidR="00256DA3" w:rsidRPr="00E32ACB" w:rsidRDefault="00256DA3" w:rsidP="00BD29D1">
      <w:pPr>
        <w:pStyle w:val="TRNormal"/>
        <w:tabs>
          <w:tab w:val="left" w:pos="567"/>
        </w:tabs>
        <w:rPr>
          <w:szCs w:val="24"/>
        </w:rPr>
      </w:pPr>
    </w:p>
    <w:p w:rsidR="00053B55" w:rsidRPr="00E32ACB" w:rsidRDefault="00053B55" w:rsidP="00321804">
      <w:pPr>
        <w:pStyle w:val="TRNormal"/>
        <w:numPr>
          <w:ilvl w:val="1"/>
          <w:numId w:val="15"/>
        </w:numPr>
        <w:ind w:left="0" w:firstLine="0"/>
        <w:rPr>
          <w:szCs w:val="24"/>
        </w:rPr>
      </w:pPr>
      <w:bookmarkStart w:id="15" w:name="_Ref451419647"/>
      <w:r w:rsidRPr="00E32ACB">
        <w:rPr>
          <w:szCs w:val="24"/>
        </w:rPr>
        <w:t xml:space="preserve">Taxpayers are able to transfer excess tax to another tax period or to another tax type or even to other taxpayers.  This enables taxpayers to transfer overpaid tax to a period/tax type that has been underpaid, in order to reduce </w:t>
      </w:r>
      <w:proofErr w:type="spellStart"/>
      <w:r w:rsidRPr="00E32ACB">
        <w:rPr>
          <w:szCs w:val="24"/>
        </w:rPr>
        <w:t>UOMI</w:t>
      </w:r>
      <w:proofErr w:type="spellEnd"/>
      <w:r w:rsidRPr="00E32ACB">
        <w:rPr>
          <w:szCs w:val="24"/>
        </w:rPr>
        <w:t xml:space="preserve"> on that underpaid tax.  The transfer rules in the </w:t>
      </w:r>
      <w:r w:rsidR="00082893" w:rsidRPr="00E32ACB">
        <w:rPr>
          <w:szCs w:val="24"/>
        </w:rPr>
        <w:t xml:space="preserve">Tax Administration Act 1994 </w:t>
      </w:r>
      <w:r w:rsidRPr="00E32ACB">
        <w:rPr>
          <w:szCs w:val="24"/>
        </w:rPr>
        <w:t>restrict what date a taxpayer may choose to transfer excess tax.  Tax may be transferred:</w:t>
      </w:r>
      <w:bookmarkEnd w:id="15"/>
    </w:p>
    <w:p w:rsidR="00053B55" w:rsidRPr="00E32ACB" w:rsidRDefault="00053B55" w:rsidP="00BD29D1">
      <w:pPr>
        <w:pStyle w:val="TRNormal"/>
        <w:tabs>
          <w:tab w:val="left" w:pos="567"/>
        </w:tabs>
        <w:rPr>
          <w:szCs w:val="24"/>
        </w:rPr>
      </w:pPr>
    </w:p>
    <w:p w:rsidR="00053B55" w:rsidRPr="00E32ACB" w:rsidRDefault="000F44DE" w:rsidP="00C40759">
      <w:pPr>
        <w:pStyle w:val="ListParagraph"/>
        <w:numPr>
          <w:ilvl w:val="0"/>
          <w:numId w:val="27"/>
        </w:numPr>
        <w:spacing w:line="300" w:lineRule="atLeast"/>
        <w:rPr>
          <w:rFonts w:ascii="Times New Roman" w:hAnsi="Times New Roman"/>
          <w:sz w:val="24"/>
          <w:szCs w:val="24"/>
        </w:rPr>
      </w:pPr>
      <w:r w:rsidRPr="00E32ACB">
        <w:rPr>
          <w:rFonts w:ascii="Times New Roman" w:hAnsi="Times New Roman"/>
          <w:sz w:val="24"/>
          <w:szCs w:val="24"/>
        </w:rPr>
        <w:t>O</w:t>
      </w:r>
      <w:r w:rsidR="00053B55" w:rsidRPr="00E32ACB">
        <w:rPr>
          <w:rFonts w:ascii="Times New Roman" w:hAnsi="Times New Roman"/>
          <w:sz w:val="24"/>
          <w:szCs w:val="24"/>
        </w:rPr>
        <w:t>n any date after the end of the GST return period in which the refund arose (for a GST refund).</w:t>
      </w:r>
    </w:p>
    <w:p w:rsidR="00FA1106" w:rsidRPr="00E32ACB" w:rsidRDefault="00FA1106" w:rsidP="00C40759">
      <w:pPr>
        <w:pStyle w:val="ListParagraph"/>
        <w:spacing w:line="300" w:lineRule="atLeast"/>
        <w:rPr>
          <w:rFonts w:ascii="Times New Roman" w:hAnsi="Times New Roman"/>
          <w:sz w:val="24"/>
          <w:szCs w:val="24"/>
        </w:rPr>
      </w:pPr>
    </w:p>
    <w:p w:rsidR="00FA1106" w:rsidRPr="00E32ACB" w:rsidRDefault="000F44DE" w:rsidP="00C40759">
      <w:pPr>
        <w:pStyle w:val="ListParagraph"/>
        <w:numPr>
          <w:ilvl w:val="0"/>
          <w:numId w:val="27"/>
        </w:numPr>
        <w:spacing w:line="300" w:lineRule="atLeast"/>
        <w:rPr>
          <w:rFonts w:ascii="Times New Roman" w:hAnsi="Times New Roman"/>
          <w:sz w:val="24"/>
          <w:szCs w:val="24"/>
        </w:rPr>
      </w:pPr>
      <w:r w:rsidRPr="00E32ACB">
        <w:rPr>
          <w:rFonts w:ascii="Times New Roman" w:hAnsi="Times New Roman"/>
          <w:sz w:val="24"/>
          <w:szCs w:val="24"/>
        </w:rPr>
        <w:t>O</w:t>
      </w:r>
      <w:r w:rsidR="00053B55" w:rsidRPr="00E32ACB">
        <w:rPr>
          <w:rFonts w:ascii="Times New Roman" w:hAnsi="Times New Roman"/>
          <w:sz w:val="24"/>
          <w:szCs w:val="24"/>
        </w:rPr>
        <w:t>n any date that occurs on or after the date the excess tax is paid (for an overpayment</w:t>
      </w:r>
      <w:r w:rsidR="00F93481" w:rsidRPr="00E32ACB">
        <w:rPr>
          <w:rFonts w:ascii="Times New Roman" w:hAnsi="Times New Roman"/>
          <w:sz w:val="24"/>
          <w:szCs w:val="24"/>
        </w:rPr>
        <w:t xml:space="preserve"> of tax</w:t>
      </w:r>
      <w:r w:rsidR="00053B55" w:rsidRPr="00E32ACB">
        <w:rPr>
          <w:rFonts w:ascii="Times New Roman" w:hAnsi="Times New Roman"/>
          <w:sz w:val="24"/>
          <w:szCs w:val="24"/>
        </w:rPr>
        <w:t>).</w:t>
      </w:r>
    </w:p>
    <w:p w:rsidR="00053B55" w:rsidRPr="00E32ACB" w:rsidRDefault="00053B55" w:rsidP="00C40759">
      <w:pPr>
        <w:pStyle w:val="ListParagraph"/>
        <w:spacing w:line="300" w:lineRule="atLeast"/>
        <w:rPr>
          <w:rFonts w:ascii="Times New Roman" w:hAnsi="Times New Roman"/>
          <w:sz w:val="24"/>
          <w:szCs w:val="24"/>
        </w:rPr>
      </w:pPr>
    </w:p>
    <w:p w:rsidR="00326118" w:rsidRPr="00E32ACB" w:rsidRDefault="000F44DE" w:rsidP="00C40759">
      <w:pPr>
        <w:pStyle w:val="ListParagraph"/>
        <w:numPr>
          <w:ilvl w:val="0"/>
          <w:numId w:val="27"/>
        </w:numPr>
        <w:spacing w:line="300" w:lineRule="atLeast"/>
        <w:rPr>
          <w:rFonts w:ascii="Times New Roman" w:hAnsi="Times New Roman"/>
          <w:sz w:val="24"/>
          <w:szCs w:val="24"/>
        </w:rPr>
      </w:pPr>
      <w:r w:rsidRPr="00E32ACB">
        <w:rPr>
          <w:rFonts w:ascii="Times New Roman" w:hAnsi="Times New Roman"/>
          <w:sz w:val="24"/>
          <w:szCs w:val="24"/>
        </w:rPr>
        <w:t>A</w:t>
      </w:r>
      <w:r w:rsidR="004C2C9A" w:rsidRPr="00E32ACB">
        <w:rPr>
          <w:rFonts w:ascii="Times New Roman" w:hAnsi="Times New Roman"/>
          <w:sz w:val="24"/>
          <w:szCs w:val="24"/>
        </w:rPr>
        <w:t xml:space="preserve"> day after the end of the accounting year in which the amount was deducted (for tax deducted on the taxpayer’s behalf – i.e. PAYE and </w:t>
      </w:r>
      <w:proofErr w:type="spellStart"/>
      <w:r w:rsidR="004C2C9A" w:rsidRPr="00E32ACB">
        <w:rPr>
          <w:rFonts w:ascii="Times New Roman" w:hAnsi="Times New Roman"/>
          <w:sz w:val="24"/>
          <w:szCs w:val="24"/>
        </w:rPr>
        <w:t>RWT</w:t>
      </w:r>
      <w:proofErr w:type="spellEnd"/>
      <w:r w:rsidR="004C2C9A" w:rsidRPr="00E32ACB">
        <w:rPr>
          <w:rFonts w:ascii="Times New Roman" w:hAnsi="Times New Roman"/>
          <w:sz w:val="24"/>
          <w:szCs w:val="24"/>
        </w:rPr>
        <w:t>).</w:t>
      </w:r>
    </w:p>
    <w:p w:rsidR="00ED0FD5" w:rsidRPr="00E32ACB" w:rsidRDefault="00ED0FD5" w:rsidP="00ED0FD5">
      <w:pPr>
        <w:pStyle w:val="TRListBullet"/>
        <w:numPr>
          <w:ilvl w:val="0"/>
          <w:numId w:val="0"/>
        </w:numPr>
        <w:spacing w:after="0"/>
        <w:ind w:left="1134"/>
        <w:rPr>
          <w:szCs w:val="24"/>
        </w:rPr>
      </w:pPr>
    </w:p>
    <w:p w:rsidR="00053B55" w:rsidRPr="00E32ACB" w:rsidRDefault="00053B55" w:rsidP="00321804">
      <w:pPr>
        <w:pStyle w:val="TRNormal"/>
        <w:numPr>
          <w:ilvl w:val="1"/>
          <w:numId w:val="15"/>
        </w:numPr>
        <w:ind w:left="0" w:firstLine="0"/>
        <w:rPr>
          <w:szCs w:val="24"/>
        </w:rPr>
      </w:pPr>
      <w:r w:rsidRPr="00E32ACB">
        <w:rPr>
          <w:szCs w:val="24"/>
        </w:rPr>
        <w:t xml:space="preserve">Put simply, a taxpayer is only able to transfer excess tax once they become entitled to it.  GST refunds have an earlier effective transfer date than overpayments because </w:t>
      </w:r>
      <w:r w:rsidR="008E7AA9" w:rsidRPr="00E32ACB">
        <w:rPr>
          <w:szCs w:val="24"/>
        </w:rPr>
        <w:t>the</w:t>
      </w:r>
      <w:r w:rsidRPr="00E32ACB">
        <w:rPr>
          <w:szCs w:val="24"/>
        </w:rPr>
        <w:t xml:space="preserve"> first of the month is in effect when the GST refund arose for the previous month.</w:t>
      </w:r>
    </w:p>
    <w:p w:rsidR="00ED0FD5" w:rsidRPr="00E32ACB" w:rsidRDefault="00ED0FD5" w:rsidP="00181C26">
      <w:pPr>
        <w:pStyle w:val="TRNormal"/>
        <w:rPr>
          <w:szCs w:val="24"/>
        </w:rPr>
      </w:pPr>
    </w:p>
    <w:p w:rsidR="00326118" w:rsidRPr="00E32ACB" w:rsidRDefault="00053B55" w:rsidP="00321804">
      <w:pPr>
        <w:pStyle w:val="TRNormal"/>
        <w:numPr>
          <w:ilvl w:val="1"/>
          <w:numId w:val="15"/>
        </w:numPr>
        <w:ind w:left="0" w:firstLine="0"/>
        <w:rPr>
          <w:szCs w:val="24"/>
        </w:rPr>
      </w:pPr>
      <w:r w:rsidRPr="00E32ACB">
        <w:rPr>
          <w:szCs w:val="24"/>
        </w:rPr>
        <w:t xml:space="preserve">The transfer effective date is very important as it affects when </w:t>
      </w:r>
      <w:proofErr w:type="spellStart"/>
      <w:r w:rsidRPr="00E32ACB">
        <w:rPr>
          <w:szCs w:val="24"/>
        </w:rPr>
        <w:t>UOMI</w:t>
      </w:r>
      <w:proofErr w:type="spellEnd"/>
      <w:r w:rsidRPr="00E32ACB">
        <w:rPr>
          <w:szCs w:val="24"/>
        </w:rPr>
        <w:t xml:space="preserve"> on a prior period underpayment stops being charged.  For example, if </w:t>
      </w:r>
      <w:r w:rsidR="00CE5382" w:rsidRPr="00E32ACB">
        <w:rPr>
          <w:szCs w:val="24"/>
        </w:rPr>
        <w:t>a</w:t>
      </w:r>
      <w:r w:rsidRPr="00E32ACB">
        <w:rPr>
          <w:szCs w:val="24"/>
        </w:rPr>
        <w:t xml:space="preserve"> taxpayer owed $2</w:t>
      </w:r>
      <w:r w:rsidR="00CE5382" w:rsidRPr="00E32ACB">
        <w:rPr>
          <w:szCs w:val="24"/>
        </w:rPr>
        <w:t>0</w:t>
      </w:r>
      <w:r w:rsidRPr="00E32ACB">
        <w:rPr>
          <w:szCs w:val="24"/>
        </w:rPr>
        <w:t xml:space="preserve">0 for the </w:t>
      </w:r>
      <w:r w:rsidR="00B913FE" w:rsidRPr="00E32ACB">
        <w:rPr>
          <w:szCs w:val="24"/>
        </w:rPr>
        <w:t>June</w:t>
      </w:r>
      <w:r w:rsidRPr="00E32ACB">
        <w:rPr>
          <w:szCs w:val="24"/>
        </w:rPr>
        <w:t xml:space="preserve"> GST period, and was entitled to a GST refund of $2</w:t>
      </w:r>
      <w:r w:rsidR="004F472F" w:rsidRPr="00E32ACB">
        <w:rPr>
          <w:szCs w:val="24"/>
        </w:rPr>
        <w:t>0</w:t>
      </w:r>
      <w:r w:rsidRPr="00E32ACB">
        <w:rPr>
          <w:szCs w:val="24"/>
        </w:rPr>
        <w:t xml:space="preserve">0 in the </w:t>
      </w:r>
      <w:r w:rsidR="00B913FE" w:rsidRPr="00E32ACB">
        <w:rPr>
          <w:szCs w:val="24"/>
        </w:rPr>
        <w:t xml:space="preserve">July </w:t>
      </w:r>
      <w:r w:rsidRPr="00E32ACB">
        <w:rPr>
          <w:szCs w:val="24"/>
        </w:rPr>
        <w:t xml:space="preserve">GST period which he wished to transfer to the </w:t>
      </w:r>
      <w:r w:rsidR="00B913FE" w:rsidRPr="00E32ACB">
        <w:rPr>
          <w:szCs w:val="24"/>
        </w:rPr>
        <w:t>June</w:t>
      </w:r>
      <w:r w:rsidR="00E74EA4" w:rsidRPr="00E32ACB">
        <w:rPr>
          <w:szCs w:val="24"/>
        </w:rPr>
        <w:t xml:space="preserve"> </w:t>
      </w:r>
      <w:r w:rsidRPr="00E32ACB">
        <w:rPr>
          <w:szCs w:val="24"/>
        </w:rPr>
        <w:t xml:space="preserve">period, the effective transfer date for this refund would be 1 </w:t>
      </w:r>
      <w:r w:rsidR="00B913FE" w:rsidRPr="00E32ACB">
        <w:rPr>
          <w:szCs w:val="24"/>
        </w:rPr>
        <w:t>August</w:t>
      </w:r>
      <w:r w:rsidRPr="00E32ACB">
        <w:rPr>
          <w:szCs w:val="24"/>
        </w:rPr>
        <w:t xml:space="preserve">.  </w:t>
      </w:r>
      <w:proofErr w:type="spellStart"/>
      <w:r w:rsidRPr="00E32ACB">
        <w:rPr>
          <w:szCs w:val="24"/>
        </w:rPr>
        <w:t>UOMI</w:t>
      </w:r>
      <w:proofErr w:type="spellEnd"/>
      <w:r w:rsidRPr="00E32ACB">
        <w:rPr>
          <w:szCs w:val="24"/>
        </w:rPr>
        <w:t xml:space="preserve"> on the </w:t>
      </w:r>
      <w:r w:rsidR="00B913FE" w:rsidRPr="00E32ACB">
        <w:rPr>
          <w:szCs w:val="24"/>
        </w:rPr>
        <w:t>June</w:t>
      </w:r>
      <w:r w:rsidR="009D4B1C" w:rsidRPr="00E32ACB">
        <w:rPr>
          <w:szCs w:val="24"/>
        </w:rPr>
        <w:t xml:space="preserve"> </w:t>
      </w:r>
      <w:r w:rsidRPr="00E32ACB">
        <w:rPr>
          <w:szCs w:val="24"/>
        </w:rPr>
        <w:t xml:space="preserve">underpayment would cease at 1 </w:t>
      </w:r>
      <w:r w:rsidR="00B913FE" w:rsidRPr="00E32ACB">
        <w:rPr>
          <w:szCs w:val="24"/>
        </w:rPr>
        <w:t>August</w:t>
      </w:r>
      <w:r w:rsidRPr="00E32ACB">
        <w:rPr>
          <w:szCs w:val="24"/>
        </w:rPr>
        <w:t xml:space="preserve">, as this is when the </w:t>
      </w:r>
      <w:r w:rsidR="00B913FE" w:rsidRPr="00E32ACB">
        <w:rPr>
          <w:szCs w:val="24"/>
        </w:rPr>
        <w:t>July</w:t>
      </w:r>
      <w:r w:rsidR="00E74EA4" w:rsidRPr="00E32ACB">
        <w:rPr>
          <w:szCs w:val="24"/>
        </w:rPr>
        <w:t xml:space="preserve"> </w:t>
      </w:r>
      <w:r w:rsidRPr="00E32ACB">
        <w:rPr>
          <w:szCs w:val="24"/>
        </w:rPr>
        <w:t xml:space="preserve">refund is transferred to satisfy the </w:t>
      </w:r>
      <w:r w:rsidR="00B913FE" w:rsidRPr="00E32ACB">
        <w:rPr>
          <w:szCs w:val="24"/>
        </w:rPr>
        <w:t>June</w:t>
      </w:r>
      <w:r w:rsidR="00E74EA4" w:rsidRPr="00E32ACB">
        <w:rPr>
          <w:szCs w:val="24"/>
        </w:rPr>
        <w:t xml:space="preserve"> </w:t>
      </w:r>
      <w:r w:rsidRPr="00E32ACB">
        <w:rPr>
          <w:szCs w:val="24"/>
        </w:rPr>
        <w:t>debt</w:t>
      </w:r>
      <w:r w:rsidR="00181C26" w:rsidRPr="00E32ACB">
        <w:rPr>
          <w:vertAlign w:val="superscript"/>
        </w:rPr>
        <w:footnoteReference w:id="3"/>
      </w:r>
      <w:r w:rsidRPr="00E32ACB">
        <w:rPr>
          <w:szCs w:val="24"/>
        </w:rPr>
        <w:t>.</w:t>
      </w:r>
    </w:p>
    <w:p w:rsidR="00053B55" w:rsidRPr="00E32ACB" w:rsidRDefault="00053B55" w:rsidP="00BD29D1">
      <w:pPr>
        <w:pStyle w:val="TRNormal"/>
        <w:tabs>
          <w:tab w:val="left" w:pos="567"/>
        </w:tabs>
        <w:rPr>
          <w:szCs w:val="24"/>
        </w:rPr>
      </w:pPr>
    </w:p>
    <w:p w:rsidR="00011FF3" w:rsidRPr="00E32ACB" w:rsidRDefault="005A6A06" w:rsidP="00BD29D1">
      <w:pPr>
        <w:spacing w:after="0" w:line="300" w:lineRule="atLeast"/>
        <w:jc w:val="both"/>
        <w:rPr>
          <w:rFonts w:ascii="Times New Roman" w:hAnsi="Times New Roman"/>
          <w:b/>
          <w:sz w:val="24"/>
          <w:szCs w:val="24"/>
          <w:lang w:val="en-NZ"/>
        </w:rPr>
      </w:pPr>
      <w:r w:rsidRPr="00E32ACB">
        <w:rPr>
          <w:rFonts w:ascii="Times New Roman" w:hAnsi="Times New Roman"/>
          <w:b/>
          <w:sz w:val="24"/>
          <w:szCs w:val="24"/>
          <w:lang w:val="en-NZ"/>
        </w:rPr>
        <w:t>Problem definition</w:t>
      </w:r>
    </w:p>
    <w:p w:rsidR="00053B55" w:rsidRPr="00E32ACB" w:rsidRDefault="00053B55" w:rsidP="00BD29D1">
      <w:pPr>
        <w:pStyle w:val="TRNormal"/>
        <w:tabs>
          <w:tab w:val="left" w:pos="567"/>
        </w:tabs>
        <w:rPr>
          <w:szCs w:val="24"/>
        </w:rPr>
      </w:pPr>
    </w:p>
    <w:p w:rsidR="000473DD" w:rsidRPr="00E32ACB" w:rsidRDefault="000473DD" w:rsidP="00321804">
      <w:pPr>
        <w:pStyle w:val="TRNormal"/>
        <w:numPr>
          <w:ilvl w:val="1"/>
          <w:numId w:val="15"/>
        </w:numPr>
        <w:ind w:left="0" w:firstLine="0"/>
        <w:rPr>
          <w:szCs w:val="24"/>
        </w:rPr>
      </w:pPr>
      <w:r w:rsidRPr="00E32ACB">
        <w:rPr>
          <w:szCs w:val="24"/>
        </w:rPr>
        <w:t xml:space="preserve">There are two </w:t>
      </w:r>
      <w:r w:rsidR="00CE5382" w:rsidRPr="00E32ACB">
        <w:rPr>
          <w:szCs w:val="24"/>
        </w:rPr>
        <w:t>issues with the current tax rules.</w:t>
      </w:r>
    </w:p>
    <w:p w:rsidR="00CE5382" w:rsidRPr="00E32ACB" w:rsidRDefault="00CE5382" w:rsidP="00BD29D1">
      <w:pPr>
        <w:pStyle w:val="TRNormal"/>
        <w:tabs>
          <w:tab w:val="left" w:pos="567"/>
        </w:tabs>
        <w:rPr>
          <w:b/>
          <w:i/>
          <w:szCs w:val="24"/>
        </w:rPr>
      </w:pPr>
    </w:p>
    <w:p w:rsidR="009D4B1C" w:rsidRPr="00E32ACB" w:rsidRDefault="00CE5382" w:rsidP="00BD29D1">
      <w:pPr>
        <w:pStyle w:val="TRNormal"/>
        <w:tabs>
          <w:tab w:val="left" w:pos="567"/>
        </w:tabs>
        <w:rPr>
          <w:b/>
          <w:i/>
          <w:szCs w:val="24"/>
        </w:rPr>
      </w:pPr>
      <w:r w:rsidRPr="00E32ACB">
        <w:rPr>
          <w:b/>
          <w:i/>
          <w:szCs w:val="24"/>
        </w:rPr>
        <w:t>Issue</w:t>
      </w:r>
      <w:r w:rsidR="00A64D28" w:rsidRPr="00E32ACB">
        <w:rPr>
          <w:b/>
          <w:i/>
          <w:szCs w:val="24"/>
        </w:rPr>
        <w:t xml:space="preserve"> 1 – excess </w:t>
      </w:r>
      <w:proofErr w:type="spellStart"/>
      <w:r w:rsidR="00A64D28" w:rsidRPr="00E32ACB">
        <w:rPr>
          <w:b/>
          <w:i/>
          <w:szCs w:val="24"/>
        </w:rPr>
        <w:t>UOMI</w:t>
      </w:r>
      <w:proofErr w:type="spellEnd"/>
      <w:r w:rsidR="00A64D28" w:rsidRPr="00E32ACB">
        <w:rPr>
          <w:b/>
          <w:i/>
          <w:szCs w:val="24"/>
        </w:rPr>
        <w:t xml:space="preserve"> on “overpayments”</w:t>
      </w:r>
    </w:p>
    <w:p w:rsidR="009D4B1C" w:rsidRPr="00E32ACB" w:rsidRDefault="009D4B1C" w:rsidP="00BD29D1">
      <w:pPr>
        <w:pStyle w:val="TRNormal"/>
        <w:tabs>
          <w:tab w:val="left" w:pos="567"/>
        </w:tabs>
        <w:rPr>
          <w:szCs w:val="24"/>
        </w:rPr>
      </w:pPr>
    </w:p>
    <w:p w:rsidR="00CE5382" w:rsidRPr="00E32ACB" w:rsidRDefault="00CE5382" w:rsidP="00321804">
      <w:pPr>
        <w:pStyle w:val="TRNormal"/>
        <w:numPr>
          <w:ilvl w:val="1"/>
          <w:numId w:val="15"/>
        </w:numPr>
        <w:ind w:left="0" w:firstLine="0"/>
        <w:rPr>
          <w:szCs w:val="24"/>
        </w:rPr>
      </w:pPr>
      <w:r w:rsidRPr="00E32ACB">
        <w:rPr>
          <w:szCs w:val="24"/>
        </w:rPr>
        <w:t xml:space="preserve">Taxpayers are able to receive more </w:t>
      </w:r>
      <w:proofErr w:type="spellStart"/>
      <w:r w:rsidRPr="00E32ACB">
        <w:rPr>
          <w:szCs w:val="24"/>
        </w:rPr>
        <w:t>UOMI</w:t>
      </w:r>
      <w:proofErr w:type="spellEnd"/>
      <w:r w:rsidRPr="00E32ACB">
        <w:rPr>
          <w:szCs w:val="24"/>
        </w:rPr>
        <w:t xml:space="preserve"> from Inland Revenue on </w:t>
      </w:r>
      <w:r w:rsidR="004836BF" w:rsidRPr="00E32ACB">
        <w:rPr>
          <w:szCs w:val="24"/>
        </w:rPr>
        <w:t>“</w:t>
      </w:r>
      <w:r w:rsidRPr="00E32ACB">
        <w:rPr>
          <w:szCs w:val="24"/>
        </w:rPr>
        <w:t>overpayments</w:t>
      </w:r>
      <w:r w:rsidR="004836BF" w:rsidRPr="00E32ACB">
        <w:rPr>
          <w:szCs w:val="24"/>
        </w:rPr>
        <w:t>”</w:t>
      </w:r>
      <w:r w:rsidRPr="00E32ACB">
        <w:rPr>
          <w:szCs w:val="24"/>
        </w:rPr>
        <w:t xml:space="preserve"> than they are entitl</w:t>
      </w:r>
      <w:r w:rsidR="00A64D28" w:rsidRPr="00E32ACB">
        <w:rPr>
          <w:szCs w:val="24"/>
        </w:rPr>
        <w:t>ed to in some circumstances.</w:t>
      </w:r>
    </w:p>
    <w:p w:rsidR="004C2C9A" w:rsidRPr="00E32ACB" w:rsidRDefault="004C2C9A" w:rsidP="00BD29D1">
      <w:pPr>
        <w:pStyle w:val="TRNormal"/>
        <w:tabs>
          <w:tab w:val="left" w:pos="567"/>
        </w:tabs>
        <w:rPr>
          <w:szCs w:val="24"/>
        </w:rPr>
      </w:pPr>
    </w:p>
    <w:p w:rsidR="004C2C9A" w:rsidRPr="00E32ACB" w:rsidRDefault="00402BD9" w:rsidP="00BA72AB">
      <w:pPr>
        <w:pStyle w:val="TRNormal"/>
        <w:keepNext/>
        <w:tabs>
          <w:tab w:val="left" w:pos="567"/>
        </w:tabs>
        <w:rPr>
          <w:i/>
          <w:szCs w:val="24"/>
        </w:rPr>
      </w:pPr>
      <w:r w:rsidRPr="00E32ACB">
        <w:rPr>
          <w:i/>
          <w:szCs w:val="24"/>
        </w:rPr>
        <w:t>Example</w:t>
      </w:r>
    </w:p>
    <w:p w:rsidR="004C2C9A" w:rsidRPr="00E32ACB" w:rsidRDefault="004C2C9A" w:rsidP="00BA72AB">
      <w:pPr>
        <w:pStyle w:val="TRNormal"/>
        <w:keepNext/>
        <w:tabs>
          <w:tab w:val="left" w:pos="567"/>
        </w:tabs>
        <w:rPr>
          <w:szCs w:val="24"/>
        </w:rPr>
      </w:pPr>
    </w:p>
    <w:p w:rsidR="00402BD9" w:rsidRPr="00E32ACB" w:rsidRDefault="00402BD9" w:rsidP="00321804">
      <w:pPr>
        <w:pStyle w:val="TRNormal"/>
        <w:numPr>
          <w:ilvl w:val="1"/>
          <w:numId w:val="15"/>
        </w:numPr>
        <w:ind w:left="0" w:firstLine="0"/>
        <w:rPr>
          <w:szCs w:val="24"/>
        </w:rPr>
      </w:pPr>
      <w:r w:rsidRPr="00E32ACB">
        <w:rPr>
          <w:szCs w:val="24"/>
        </w:rPr>
        <w:t>Bob files his 2014 income tax return and is due a refund of $8,000 arising from tax being withheld at source at incorrect rates.  He requests that this refund is transferred to his 2013 taxable per</w:t>
      </w:r>
      <w:r w:rsidR="000F44DE" w:rsidRPr="00E32ACB">
        <w:rPr>
          <w:szCs w:val="24"/>
        </w:rPr>
        <w:t xml:space="preserve">iod, which has a nil balance.  </w:t>
      </w:r>
      <w:r w:rsidRPr="00E32ACB">
        <w:rPr>
          <w:szCs w:val="24"/>
        </w:rPr>
        <w:t xml:space="preserve">The $8,000 is transferred as its earliest effective date of </w:t>
      </w:r>
      <w:r w:rsidR="00805E08" w:rsidRPr="00E32ACB">
        <w:rPr>
          <w:szCs w:val="24"/>
        </w:rPr>
        <w:t>1 April 2014</w:t>
      </w:r>
      <w:r w:rsidRPr="00E32ACB">
        <w:rPr>
          <w:szCs w:val="24"/>
        </w:rPr>
        <w:t xml:space="preserve"> (the day after the end of the accounting year in which the amount was deducted – see paragraph </w:t>
      </w:r>
      <w:r w:rsidR="00C11309" w:rsidRPr="00E32ACB">
        <w:rPr>
          <w:szCs w:val="24"/>
        </w:rPr>
        <w:fldChar w:fldCharType="begin"/>
      </w:r>
      <w:r w:rsidR="00C11309" w:rsidRPr="00E32ACB">
        <w:rPr>
          <w:szCs w:val="24"/>
        </w:rPr>
        <w:instrText xml:space="preserve"> REF _Ref451419647 \r \h  \* MERGEFORMAT </w:instrText>
      </w:r>
      <w:r w:rsidR="00C11309" w:rsidRPr="00E32ACB">
        <w:rPr>
          <w:szCs w:val="24"/>
        </w:rPr>
      </w:r>
      <w:r w:rsidR="00C11309" w:rsidRPr="00E32ACB">
        <w:rPr>
          <w:szCs w:val="24"/>
        </w:rPr>
        <w:fldChar w:fldCharType="separate"/>
      </w:r>
      <w:r w:rsidR="00BA72AB" w:rsidRPr="00E32ACB">
        <w:rPr>
          <w:szCs w:val="24"/>
        </w:rPr>
        <w:t>9</w:t>
      </w:r>
      <w:r w:rsidR="00C11309" w:rsidRPr="00E32ACB">
        <w:rPr>
          <w:szCs w:val="24"/>
        </w:rPr>
        <w:fldChar w:fldCharType="end"/>
      </w:r>
      <w:r w:rsidRPr="00E32ACB">
        <w:rPr>
          <w:szCs w:val="24"/>
        </w:rPr>
        <w:t>).</w:t>
      </w:r>
      <w:r w:rsidRPr="00E32ACB">
        <w:rPr>
          <w:szCs w:val="24"/>
        </w:rPr>
        <w:tab/>
      </w:r>
    </w:p>
    <w:p w:rsidR="00402BD9" w:rsidRPr="00E32ACB" w:rsidRDefault="00402BD9" w:rsidP="00BD29D1">
      <w:pPr>
        <w:pStyle w:val="TRNormal"/>
        <w:tabs>
          <w:tab w:val="left" w:pos="567"/>
        </w:tabs>
        <w:rPr>
          <w:szCs w:val="24"/>
        </w:rPr>
      </w:pPr>
    </w:p>
    <w:p w:rsidR="004C2C9A" w:rsidRPr="00E32ACB" w:rsidRDefault="004C2C9A" w:rsidP="00321804">
      <w:pPr>
        <w:pStyle w:val="TRNormal"/>
        <w:numPr>
          <w:ilvl w:val="1"/>
          <w:numId w:val="15"/>
        </w:numPr>
        <w:ind w:left="0" w:firstLine="0"/>
        <w:rPr>
          <w:szCs w:val="24"/>
        </w:rPr>
      </w:pPr>
      <w:r w:rsidRPr="00E32ACB">
        <w:rPr>
          <w:szCs w:val="24"/>
        </w:rPr>
        <w:t xml:space="preserve">FIRST treats this transfer date of 1 April as a payment date and pays </w:t>
      </w:r>
      <w:proofErr w:type="spellStart"/>
      <w:r w:rsidRPr="00E32ACB">
        <w:rPr>
          <w:szCs w:val="24"/>
        </w:rPr>
        <w:t>UOMI</w:t>
      </w:r>
      <w:proofErr w:type="spellEnd"/>
      <w:r w:rsidRPr="00E32ACB">
        <w:rPr>
          <w:szCs w:val="24"/>
        </w:rPr>
        <w:t xml:space="preserve"> on the $</w:t>
      </w:r>
      <w:r w:rsidR="00402BD9" w:rsidRPr="00E32ACB">
        <w:rPr>
          <w:szCs w:val="24"/>
        </w:rPr>
        <w:t>8</w:t>
      </w:r>
      <w:r w:rsidRPr="00E32ACB">
        <w:rPr>
          <w:szCs w:val="24"/>
        </w:rPr>
        <w:t xml:space="preserve">,000 balance from </w:t>
      </w:r>
      <w:r w:rsidR="00805E08" w:rsidRPr="00E32ACB">
        <w:rPr>
          <w:szCs w:val="24"/>
        </w:rPr>
        <w:t>2</w:t>
      </w:r>
      <w:r w:rsidRPr="00E32ACB">
        <w:rPr>
          <w:szCs w:val="24"/>
        </w:rPr>
        <w:t xml:space="preserve"> April</w:t>
      </w:r>
      <w:r w:rsidR="000E72B6" w:rsidRPr="00E32ACB">
        <w:rPr>
          <w:szCs w:val="24"/>
        </w:rPr>
        <w:t xml:space="preserve"> 2014</w:t>
      </w:r>
      <w:r w:rsidRPr="00E32ACB">
        <w:rPr>
          <w:szCs w:val="24"/>
        </w:rPr>
        <w:t xml:space="preserve"> (the day after the “payment” was made).</w:t>
      </w:r>
      <w:r w:rsidR="004836BF" w:rsidRPr="00E32ACB">
        <w:rPr>
          <w:szCs w:val="24"/>
        </w:rPr>
        <w:t xml:space="preserve"> </w:t>
      </w:r>
      <w:r w:rsidRPr="00E32ACB">
        <w:rPr>
          <w:szCs w:val="24"/>
        </w:rPr>
        <w:t xml:space="preserve"> This is a misapplication of the rules as interest should begin on </w:t>
      </w:r>
      <w:r w:rsidR="00805E08" w:rsidRPr="00E32ACB">
        <w:rPr>
          <w:szCs w:val="24"/>
        </w:rPr>
        <w:t>8</w:t>
      </w:r>
      <w:r w:rsidRPr="00E32ACB">
        <w:rPr>
          <w:szCs w:val="24"/>
        </w:rPr>
        <w:t xml:space="preserve"> Feb</w:t>
      </w:r>
      <w:r w:rsidR="00805E08" w:rsidRPr="00E32ACB">
        <w:rPr>
          <w:szCs w:val="24"/>
        </w:rPr>
        <w:t>ruary</w:t>
      </w:r>
      <w:r w:rsidRPr="00E32ACB">
        <w:rPr>
          <w:szCs w:val="24"/>
        </w:rPr>
        <w:t xml:space="preserve"> 2015 (the day after the due date for payme</w:t>
      </w:r>
      <w:r w:rsidR="00D50331" w:rsidRPr="00E32ACB">
        <w:rPr>
          <w:szCs w:val="24"/>
        </w:rPr>
        <w:t>nt of tax for the 2014 period).</w:t>
      </w:r>
    </w:p>
    <w:p w:rsidR="00ED0FD5" w:rsidRPr="00E32ACB" w:rsidRDefault="00ED0FD5" w:rsidP="00181C26">
      <w:pPr>
        <w:pStyle w:val="TRNormal"/>
        <w:rPr>
          <w:szCs w:val="24"/>
        </w:rPr>
      </w:pPr>
    </w:p>
    <w:p w:rsidR="004C2C9A" w:rsidRPr="00E32ACB" w:rsidRDefault="004C2C9A" w:rsidP="00321804">
      <w:pPr>
        <w:pStyle w:val="TRNormal"/>
        <w:numPr>
          <w:ilvl w:val="1"/>
          <w:numId w:val="15"/>
        </w:numPr>
        <w:ind w:left="0" w:firstLine="0"/>
        <w:rPr>
          <w:szCs w:val="24"/>
        </w:rPr>
      </w:pPr>
      <w:r w:rsidRPr="00E32ACB">
        <w:rPr>
          <w:szCs w:val="24"/>
        </w:rPr>
        <w:t>However</w:t>
      </w:r>
      <w:r w:rsidR="004836BF" w:rsidRPr="00E32ACB">
        <w:rPr>
          <w:szCs w:val="24"/>
        </w:rPr>
        <w:t>,</w:t>
      </w:r>
      <w:r w:rsidRPr="00E32ACB">
        <w:rPr>
          <w:szCs w:val="24"/>
        </w:rPr>
        <w:t xml:space="preserve"> </w:t>
      </w:r>
      <w:r w:rsidR="004836BF" w:rsidRPr="00E32ACB">
        <w:rPr>
          <w:szCs w:val="24"/>
        </w:rPr>
        <w:t xml:space="preserve">as </w:t>
      </w:r>
      <w:r w:rsidRPr="00E32ACB">
        <w:rPr>
          <w:szCs w:val="24"/>
        </w:rPr>
        <w:t xml:space="preserve">FIRST is unable to track the source of payments, it sees a “payment” being made on 1 April and therefore the only </w:t>
      </w:r>
      <w:proofErr w:type="spellStart"/>
      <w:r w:rsidRPr="00E32ACB">
        <w:rPr>
          <w:szCs w:val="24"/>
        </w:rPr>
        <w:t>UOMI</w:t>
      </w:r>
      <w:proofErr w:type="spellEnd"/>
      <w:r w:rsidRPr="00E32ACB">
        <w:rPr>
          <w:szCs w:val="24"/>
        </w:rPr>
        <w:t xml:space="preserve"> rule it could apply would be the “day after the payment is made” rule (FIRST couldn’t use the </w:t>
      </w:r>
      <w:r w:rsidR="003F6474" w:rsidRPr="00E32ACB">
        <w:rPr>
          <w:szCs w:val="24"/>
        </w:rPr>
        <w:t>“</w:t>
      </w:r>
      <w:r w:rsidRPr="00E32ACB">
        <w:rPr>
          <w:szCs w:val="24"/>
        </w:rPr>
        <w:t>day after tax return is provided</w:t>
      </w:r>
      <w:r w:rsidR="003F6474" w:rsidRPr="00E32ACB">
        <w:rPr>
          <w:szCs w:val="24"/>
        </w:rPr>
        <w:t>”</w:t>
      </w:r>
      <w:r w:rsidRPr="00E32ACB">
        <w:rPr>
          <w:szCs w:val="24"/>
        </w:rPr>
        <w:t xml:space="preserve"> or </w:t>
      </w:r>
      <w:r w:rsidR="003F6474" w:rsidRPr="00E32ACB">
        <w:rPr>
          <w:szCs w:val="24"/>
        </w:rPr>
        <w:t>“</w:t>
      </w:r>
      <w:r w:rsidRPr="00E32ACB">
        <w:rPr>
          <w:szCs w:val="24"/>
        </w:rPr>
        <w:t>day after due date for payment</w:t>
      </w:r>
      <w:r w:rsidR="003F6474" w:rsidRPr="00E32ACB">
        <w:rPr>
          <w:szCs w:val="24"/>
        </w:rPr>
        <w:t>”</w:t>
      </w:r>
      <w:r w:rsidRPr="00E32ACB">
        <w:rPr>
          <w:szCs w:val="24"/>
        </w:rPr>
        <w:t xml:space="preserve"> rules as it is unable to track that the payment actually comes from a refund in the 2014 taxable period</w:t>
      </w:r>
      <w:r w:rsidR="00402BD9" w:rsidRPr="00E32ACB">
        <w:rPr>
          <w:szCs w:val="24"/>
        </w:rPr>
        <w:t>)</w:t>
      </w:r>
      <w:r w:rsidRPr="00E32ACB">
        <w:rPr>
          <w:szCs w:val="24"/>
        </w:rPr>
        <w:t>.</w:t>
      </w:r>
      <w:r w:rsidR="004836BF" w:rsidRPr="00E32ACB">
        <w:rPr>
          <w:szCs w:val="24"/>
        </w:rPr>
        <w:t xml:space="preserve"> </w:t>
      </w:r>
      <w:r w:rsidRPr="00E32ACB">
        <w:rPr>
          <w:szCs w:val="24"/>
        </w:rPr>
        <w:t xml:space="preserve"> As a result, Bob is paid almost a year’s worth of interest </w:t>
      </w:r>
      <w:r w:rsidR="000F44DE" w:rsidRPr="00E32ACB">
        <w:rPr>
          <w:szCs w:val="24"/>
        </w:rPr>
        <w:t xml:space="preserve">to which he is not entitled </w:t>
      </w:r>
      <w:r w:rsidRPr="00E32ACB">
        <w:rPr>
          <w:szCs w:val="24"/>
        </w:rPr>
        <w:t>(interest is paid from 2 April 2014 rather than 8</w:t>
      </w:r>
      <w:r w:rsidR="004836BF" w:rsidRPr="00E32ACB">
        <w:rPr>
          <w:szCs w:val="24"/>
        </w:rPr>
        <w:t> </w:t>
      </w:r>
      <w:r w:rsidRPr="00E32ACB">
        <w:rPr>
          <w:szCs w:val="24"/>
        </w:rPr>
        <w:t>Feb</w:t>
      </w:r>
      <w:r w:rsidR="00805E08" w:rsidRPr="00E32ACB">
        <w:rPr>
          <w:szCs w:val="24"/>
        </w:rPr>
        <w:t>ruary</w:t>
      </w:r>
      <w:r w:rsidRPr="00E32ACB">
        <w:rPr>
          <w:szCs w:val="24"/>
        </w:rPr>
        <w:t xml:space="preserve"> 2015).</w:t>
      </w:r>
    </w:p>
    <w:p w:rsidR="00ED0FD5" w:rsidRPr="00E32ACB" w:rsidRDefault="00ED0FD5" w:rsidP="00BD29D1">
      <w:pPr>
        <w:spacing w:after="0" w:line="300" w:lineRule="atLeast"/>
        <w:rPr>
          <w:rFonts w:ascii="Times New Roman" w:hAnsi="Times New Roman"/>
          <w:sz w:val="24"/>
          <w:szCs w:val="24"/>
          <w:lang w:val="en-NZ"/>
        </w:rPr>
      </w:pPr>
    </w:p>
    <w:p w:rsidR="009A3434" w:rsidRPr="00E32ACB" w:rsidRDefault="00A2319F" w:rsidP="00BD29D1">
      <w:pPr>
        <w:pStyle w:val="TRNormal"/>
        <w:tabs>
          <w:tab w:val="left" w:pos="567"/>
        </w:tabs>
        <w:rPr>
          <w:szCs w:val="24"/>
        </w:rPr>
      </w:pPr>
      <w:r w:rsidRPr="00E32ACB">
        <w:object w:dxaOrig="11895" w:dyaOrig="3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45.5pt" o:ole="">
            <v:imagedata r:id="rId9" o:title=""/>
          </v:shape>
          <o:OLEObject Type="Embed" ProgID="Visio.Drawing.15" ShapeID="_x0000_i1025" DrawAspect="Content" ObjectID="_1532095602" r:id="rId10"/>
        </w:object>
      </w:r>
    </w:p>
    <w:p w:rsidR="009D0EF4" w:rsidRPr="00E32ACB" w:rsidRDefault="009D0EF4" w:rsidP="00BD29D1">
      <w:pPr>
        <w:pStyle w:val="TRNormal"/>
        <w:tabs>
          <w:tab w:val="left" w:pos="567"/>
        </w:tabs>
        <w:rPr>
          <w:szCs w:val="24"/>
        </w:rPr>
      </w:pPr>
    </w:p>
    <w:p w:rsidR="00ED0FD5" w:rsidRPr="00E32ACB" w:rsidRDefault="00D50331" w:rsidP="00321804">
      <w:pPr>
        <w:pStyle w:val="TRNormal"/>
        <w:numPr>
          <w:ilvl w:val="1"/>
          <w:numId w:val="15"/>
        </w:numPr>
        <w:ind w:left="0" w:firstLine="0"/>
        <w:rPr>
          <w:szCs w:val="24"/>
        </w:rPr>
      </w:pPr>
      <w:r w:rsidRPr="00E32ACB">
        <w:rPr>
          <w:szCs w:val="24"/>
        </w:rPr>
        <w:t xml:space="preserve">Taxpayers aware of this </w:t>
      </w:r>
      <w:r w:rsidR="002804AB" w:rsidRPr="00E32ACB">
        <w:rPr>
          <w:szCs w:val="24"/>
        </w:rPr>
        <w:t xml:space="preserve">inconsistency </w:t>
      </w:r>
      <w:r w:rsidRPr="00E32ACB">
        <w:rPr>
          <w:szCs w:val="24"/>
        </w:rPr>
        <w:t xml:space="preserve">are able to make use of it by transferring any overpayment </w:t>
      </w:r>
      <w:r w:rsidR="003F6474" w:rsidRPr="00E32ACB">
        <w:rPr>
          <w:szCs w:val="24"/>
        </w:rPr>
        <w:t xml:space="preserve">or refund </w:t>
      </w:r>
      <w:r w:rsidRPr="00E32ACB">
        <w:rPr>
          <w:szCs w:val="24"/>
        </w:rPr>
        <w:t>of tax to a prior period before seeking a refund.</w:t>
      </w:r>
    </w:p>
    <w:p w:rsidR="00CE5382" w:rsidRPr="00E32ACB" w:rsidRDefault="00CE5382" w:rsidP="00BD29D1">
      <w:pPr>
        <w:pStyle w:val="TRNormal"/>
        <w:tabs>
          <w:tab w:val="left" w:pos="567"/>
        </w:tabs>
        <w:rPr>
          <w:b/>
          <w:i/>
          <w:szCs w:val="24"/>
        </w:rPr>
      </w:pPr>
    </w:p>
    <w:p w:rsidR="00CE5382" w:rsidRPr="00E32ACB" w:rsidRDefault="00CE5382" w:rsidP="00BD29D1">
      <w:pPr>
        <w:pStyle w:val="TRNormal"/>
        <w:tabs>
          <w:tab w:val="left" w:pos="567"/>
        </w:tabs>
        <w:rPr>
          <w:b/>
          <w:i/>
          <w:szCs w:val="24"/>
        </w:rPr>
      </w:pPr>
      <w:r w:rsidRPr="00E32ACB">
        <w:rPr>
          <w:b/>
          <w:i/>
          <w:szCs w:val="24"/>
        </w:rPr>
        <w:t xml:space="preserve">Issue </w:t>
      </w:r>
      <w:r w:rsidR="00A64D28" w:rsidRPr="00E32ACB">
        <w:rPr>
          <w:b/>
          <w:i/>
          <w:szCs w:val="24"/>
        </w:rPr>
        <w:t>2</w:t>
      </w:r>
      <w:r w:rsidRPr="00E32ACB">
        <w:rPr>
          <w:b/>
          <w:i/>
          <w:szCs w:val="24"/>
        </w:rPr>
        <w:t xml:space="preserve"> – reduced </w:t>
      </w:r>
      <w:proofErr w:type="spellStart"/>
      <w:r w:rsidRPr="00E32ACB">
        <w:rPr>
          <w:b/>
          <w:i/>
          <w:szCs w:val="24"/>
        </w:rPr>
        <w:t>UOMI</w:t>
      </w:r>
      <w:proofErr w:type="spellEnd"/>
      <w:r w:rsidRPr="00E32ACB">
        <w:rPr>
          <w:b/>
          <w:i/>
          <w:szCs w:val="24"/>
        </w:rPr>
        <w:t xml:space="preserve"> on underpayments</w:t>
      </w:r>
    </w:p>
    <w:p w:rsidR="00CE5382" w:rsidRPr="00E32ACB" w:rsidRDefault="00CE5382" w:rsidP="00BD29D1">
      <w:pPr>
        <w:pStyle w:val="TRNormal"/>
        <w:tabs>
          <w:tab w:val="left" w:pos="567"/>
        </w:tabs>
        <w:rPr>
          <w:i/>
          <w:szCs w:val="24"/>
        </w:rPr>
      </w:pPr>
    </w:p>
    <w:p w:rsidR="00CE5382" w:rsidRPr="00E32ACB" w:rsidRDefault="00CE5382" w:rsidP="00321804">
      <w:pPr>
        <w:pStyle w:val="TRNormal"/>
        <w:numPr>
          <w:ilvl w:val="1"/>
          <w:numId w:val="15"/>
        </w:numPr>
        <w:ind w:left="0" w:firstLine="0"/>
        <w:rPr>
          <w:szCs w:val="24"/>
        </w:rPr>
      </w:pPr>
      <w:r w:rsidRPr="00E32ACB">
        <w:rPr>
          <w:szCs w:val="24"/>
        </w:rPr>
        <w:t xml:space="preserve">Taxpayers are able to reduce the amount of </w:t>
      </w:r>
      <w:proofErr w:type="spellStart"/>
      <w:r w:rsidRPr="00E32ACB">
        <w:rPr>
          <w:szCs w:val="24"/>
        </w:rPr>
        <w:t>UOMI</w:t>
      </w:r>
      <w:proofErr w:type="spellEnd"/>
      <w:r w:rsidRPr="00E32ACB">
        <w:rPr>
          <w:szCs w:val="24"/>
        </w:rPr>
        <w:t xml:space="preserve"> payable to Inland Revenue on underpayments of GST in some circumstances.</w:t>
      </w:r>
    </w:p>
    <w:p w:rsidR="00CE5382" w:rsidRPr="00E32ACB" w:rsidRDefault="00CE5382" w:rsidP="00181C26">
      <w:pPr>
        <w:pStyle w:val="TRNormal"/>
        <w:rPr>
          <w:szCs w:val="24"/>
        </w:rPr>
      </w:pPr>
    </w:p>
    <w:p w:rsidR="00CE5382" w:rsidRPr="00E32ACB" w:rsidRDefault="00CE5382" w:rsidP="00181C26">
      <w:pPr>
        <w:pStyle w:val="TRNormal"/>
        <w:rPr>
          <w:i/>
          <w:szCs w:val="24"/>
        </w:rPr>
      </w:pPr>
      <w:r w:rsidRPr="00E32ACB">
        <w:rPr>
          <w:i/>
          <w:szCs w:val="24"/>
        </w:rPr>
        <w:t>Example</w:t>
      </w:r>
    </w:p>
    <w:p w:rsidR="00CE5382" w:rsidRPr="00E32ACB" w:rsidRDefault="00CE5382" w:rsidP="00181C26">
      <w:pPr>
        <w:pStyle w:val="TRNormal"/>
        <w:ind w:left="1287"/>
        <w:rPr>
          <w:szCs w:val="24"/>
        </w:rPr>
      </w:pPr>
    </w:p>
    <w:p w:rsidR="00CE5382" w:rsidRPr="00E32ACB" w:rsidRDefault="00CE5382" w:rsidP="00321804">
      <w:pPr>
        <w:pStyle w:val="TRNormal"/>
        <w:numPr>
          <w:ilvl w:val="1"/>
          <w:numId w:val="15"/>
        </w:numPr>
        <w:ind w:left="0" w:firstLine="0"/>
        <w:rPr>
          <w:szCs w:val="24"/>
        </w:rPr>
      </w:pPr>
      <w:r w:rsidRPr="00E32ACB">
        <w:rPr>
          <w:szCs w:val="24"/>
        </w:rPr>
        <w:t>Vicki has a debt of $600 for her June GST period.  She files her July GST return on 28 August, and mistakenly overpays (also on 28 August) by $600.  Vicki requests that this $600 overpayment is transferred to the June period.  Based on the intended application of the transfer rules, the effective date for this transfer is any date from 28 August.</w:t>
      </w:r>
    </w:p>
    <w:p w:rsidR="009A3434" w:rsidRPr="00E32ACB" w:rsidRDefault="009A3434" w:rsidP="00CE5382">
      <w:pPr>
        <w:pStyle w:val="TRNormal"/>
        <w:tabs>
          <w:tab w:val="left" w:pos="567"/>
        </w:tabs>
        <w:rPr>
          <w:szCs w:val="24"/>
        </w:rPr>
      </w:pPr>
    </w:p>
    <w:p w:rsidR="00CE5382" w:rsidRPr="00E32ACB" w:rsidRDefault="00CE5382" w:rsidP="00321804">
      <w:pPr>
        <w:pStyle w:val="TRNormal"/>
        <w:numPr>
          <w:ilvl w:val="1"/>
          <w:numId w:val="15"/>
        </w:numPr>
        <w:ind w:left="0" w:firstLine="0"/>
        <w:rPr>
          <w:szCs w:val="24"/>
        </w:rPr>
      </w:pPr>
      <w:r w:rsidRPr="00E32ACB">
        <w:rPr>
          <w:szCs w:val="24"/>
        </w:rPr>
        <w:t xml:space="preserve">FIRST treats the transfer as having been made on the 1st of August (which is the refund transfer date).  As a result, </w:t>
      </w:r>
      <w:proofErr w:type="spellStart"/>
      <w:r w:rsidRPr="00E32ACB">
        <w:rPr>
          <w:szCs w:val="24"/>
        </w:rPr>
        <w:t>UOMI</w:t>
      </w:r>
      <w:proofErr w:type="spellEnd"/>
      <w:r w:rsidRPr="00E32ACB">
        <w:rPr>
          <w:szCs w:val="24"/>
        </w:rPr>
        <w:t xml:space="preserve"> that Vicki had to pay the </w:t>
      </w:r>
      <w:proofErr w:type="spellStart"/>
      <w:r w:rsidRPr="00E32ACB">
        <w:rPr>
          <w:szCs w:val="24"/>
        </w:rPr>
        <w:t>IRD</w:t>
      </w:r>
      <w:proofErr w:type="spellEnd"/>
      <w:r w:rsidRPr="00E32ACB">
        <w:rPr>
          <w:szCs w:val="24"/>
        </w:rPr>
        <w:t xml:space="preserve"> on her $600 June debt ceases on the 1st of August,</w:t>
      </w:r>
      <w:r w:rsidR="000F44DE" w:rsidRPr="00E32ACB">
        <w:rPr>
          <w:vertAlign w:val="superscript"/>
        </w:rPr>
        <w:footnoteReference w:id="4"/>
      </w:r>
      <w:r w:rsidRPr="00E32ACB">
        <w:rPr>
          <w:szCs w:val="24"/>
        </w:rPr>
        <w:t xml:space="preserve"> rather than on the 28th of August (this is the correct date under the </w:t>
      </w:r>
      <w:proofErr w:type="spellStart"/>
      <w:r w:rsidRPr="00E32ACB">
        <w:rPr>
          <w:szCs w:val="24"/>
        </w:rPr>
        <w:t>UOMI</w:t>
      </w:r>
      <w:proofErr w:type="spellEnd"/>
      <w:r w:rsidRPr="00E32ACB">
        <w:rPr>
          <w:szCs w:val="24"/>
        </w:rPr>
        <w:t xml:space="preserve"> rules).  </w:t>
      </w:r>
    </w:p>
    <w:p w:rsidR="00A2319F" w:rsidRPr="00E32ACB" w:rsidRDefault="00A2319F" w:rsidP="00296F03">
      <w:pPr>
        <w:pStyle w:val="TRNormal"/>
        <w:rPr>
          <w:szCs w:val="24"/>
        </w:rPr>
      </w:pPr>
    </w:p>
    <w:p w:rsidR="009A3434" w:rsidRPr="00E32ACB" w:rsidRDefault="00A2319F" w:rsidP="00BD29D1">
      <w:pPr>
        <w:pStyle w:val="TRNormal"/>
        <w:tabs>
          <w:tab w:val="left" w:pos="567"/>
        </w:tabs>
        <w:rPr>
          <w:b/>
          <w:i/>
          <w:szCs w:val="24"/>
        </w:rPr>
      </w:pPr>
      <w:r w:rsidRPr="00E32ACB">
        <w:object w:dxaOrig="11941" w:dyaOrig="4170">
          <v:shape id="_x0000_i1026" type="#_x0000_t75" style="width:453pt;height:159pt" o:ole="">
            <v:imagedata r:id="rId11" o:title=""/>
          </v:shape>
          <o:OLEObject Type="Embed" ProgID="Visio.Drawing.15" ShapeID="_x0000_i1026" DrawAspect="Content" ObjectID="_1532095603" r:id="rId12"/>
        </w:object>
      </w:r>
    </w:p>
    <w:p w:rsidR="009D0EF4" w:rsidRPr="00E32ACB" w:rsidRDefault="009D0EF4" w:rsidP="00BD29D1">
      <w:pPr>
        <w:pStyle w:val="TRNormal"/>
        <w:tabs>
          <w:tab w:val="left" w:pos="567"/>
        </w:tabs>
        <w:rPr>
          <w:b/>
          <w:i/>
          <w:szCs w:val="24"/>
        </w:rPr>
      </w:pPr>
    </w:p>
    <w:p w:rsidR="00BC459C" w:rsidRPr="00E32ACB" w:rsidRDefault="00BC459C" w:rsidP="00BD29D1">
      <w:pPr>
        <w:pStyle w:val="TRNormal"/>
        <w:tabs>
          <w:tab w:val="left" w:pos="567"/>
        </w:tabs>
        <w:rPr>
          <w:b/>
          <w:i/>
          <w:szCs w:val="24"/>
        </w:rPr>
      </w:pPr>
      <w:r w:rsidRPr="00E32ACB">
        <w:rPr>
          <w:b/>
          <w:i/>
          <w:szCs w:val="24"/>
        </w:rPr>
        <w:t>Scale of the problem</w:t>
      </w:r>
    </w:p>
    <w:p w:rsidR="00256DA3" w:rsidRPr="00E32ACB" w:rsidRDefault="00256DA3" w:rsidP="00BD29D1">
      <w:pPr>
        <w:pStyle w:val="TRNormal"/>
        <w:tabs>
          <w:tab w:val="left" w:pos="567"/>
        </w:tabs>
        <w:rPr>
          <w:b/>
          <w:szCs w:val="24"/>
        </w:rPr>
      </w:pPr>
    </w:p>
    <w:p w:rsidR="00057EF5" w:rsidRPr="00E32ACB" w:rsidRDefault="00057EF5" w:rsidP="00321804">
      <w:pPr>
        <w:pStyle w:val="TRNormal"/>
        <w:numPr>
          <w:ilvl w:val="1"/>
          <w:numId w:val="15"/>
        </w:numPr>
        <w:ind w:left="0" w:firstLine="0"/>
        <w:rPr>
          <w:szCs w:val="24"/>
        </w:rPr>
      </w:pPr>
      <w:r w:rsidRPr="00E32ACB">
        <w:rPr>
          <w:szCs w:val="24"/>
        </w:rPr>
        <w:t xml:space="preserve">A large number of tax agents manufacture </w:t>
      </w:r>
      <w:proofErr w:type="spellStart"/>
      <w:r w:rsidRPr="00E32ACB">
        <w:rPr>
          <w:szCs w:val="24"/>
        </w:rPr>
        <w:t>UOMI</w:t>
      </w:r>
      <w:proofErr w:type="spellEnd"/>
      <w:r w:rsidRPr="00E32ACB">
        <w:rPr>
          <w:szCs w:val="24"/>
        </w:rPr>
        <w:t xml:space="preserve"> by transferring any overpayment or refund of tax to a prior period before seeking a refund.</w:t>
      </w:r>
    </w:p>
    <w:p w:rsidR="00ED0FD5" w:rsidRPr="00E32ACB" w:rsidRDefault="00ED0FD5" w:rsidP="00181C26">
      <w:pPr>
        <w:pStyle w:val="TRNormal"/>
        <w:rPr>
          <w:szCs w:val="24"/>
        </w:rPr>
      </w:pPr>
    </w:p>
    <w:p w:rsidR="00974212" w:rsidRPr="00E32ACB" w:rsidRDefault="00974212" w:rsidP="00321804">
      <w:pPr>
        <w:pStyle w:val="TRNormal"/>
        <w:numPr>
          <w:ilvl w:val="1"/>
          <w:numId w:val="15"/>
        </w:numPr>
        <w:ind w:left="0" w:firstLine="0"/>
        <w:rPr>
          <w:szCs w:val="24"/>
        </w:rPr>
      </w:pPr>
      <w:r w:rsidRPr="00E32ACB">
        <w:rPr>
          <w:szCs w:val="24"/>
        </w:rPr>
        <w:t xml:space="preserve">Without </w:t>
      </w:r>
      <w:r w:rsidR="002804AB" w:rsidRPr="00E32ACB">
        <w:rPr>
          <w:szCs w:val="24"/>
        </w:rPr>
        <w:t>any legislative change</w:t>
      </w:r>
      <w:r w:rsidRPr="00E32ACB">
        <w:rPr>
          <w:szCs w:val="24"/>
        </w:rPr>
        <w:t xml:space="preserve">, taxpayers </w:t>
      </w:r>
      <w:r w:rsidR="002804AB" w:rsidRPr="00E32ACB">
        <w:rPr>
          <w:szCs w:val="24"/>
        </w:rPr>
        <w:t xml:space="preserve">could </w:t>
      </w:r>
      <w:r w:rsidRPr="00E32ACB">
        <w:rPr>
          <w:szCs w:val="24"/>
        </w:rPr>
        <w:t xml:space="preserve">continue to “game the system” by artificially increasing the amount of </w:t>
      </w:r>
      <w:proofErr w:type="spellStart"/>
      <w:r w:rsidRPr="00E32ACB">
        <w:rPr>
          <w:szCs w:val="24"/>
        </w:rPr>
        <w:t>UOMI</w:t>
      </w:r>
      <w:proofErr w:type="spellEnd"/>
      <w:r w:rsidRPr="00E32ACB">
        <w:rPr>
          <w:szCs w:val="24"/>
        </w:rPr>
        <w:t xml:space="preserve"> paid to them by Inland Revenue.  </w:t>
      </w:r>
      <w:r w:rsidR="0036570C" w:rsidRPr="00E32ACB">
        <w:rPr>
          <w:szCs w:val="24"/>
        </w:rPr>
        <w:t xml:space="preserve">This practice effectively allows taxpayers who have knowledge of this </w:t>
      </w:r>
      <w:r w:rsidR="002804AB" w:rsidRPr="00E32ACB">
        <w:rPr>
          <w:szCs w:val="24"/>
        </w:rPr>
        <w:t xml:space="preserve">inconsistency </w:t>
      </w:r>
      <w:r w:rsidR="0036570C" w:rsidRPr="00E32ACB">
        <w:rPr>
          <w:szCs w:val="24"/>
        </w:rPr>
        <w:t xml:space="preserve">to push the tax burden disproportionately onto other taxpayers.  This was not intended.  The amount of underpayment </w:t>
      </w:r>
      <w:proofErr w:type="spellStart"/>
      <w:r w:rsidR="0036570C" w:rsidRPr="00E32ACB">
        <w:rPr>
          <w:szCs w:val="24"/>
        </w:rPr>
        <w:t>UOMI</w:t>
      </w:r>
      <w:proofErr w:type="spellEnd"/>
      <w:r w:rsidR="0036570C" w:rsidRPr="00E32ACB">
        <w:rPr>
          <w:szCs w:val="24"/>
        </w:rPr>
        <w:t xml:space="preserve"> taxpayers must pay to Inland Revenue </w:t>
      </w:r>
      <w:r w:rsidR="002804AB" w:rsidRPr="00E32ACB">
        <w:rPr>
          <w:szCs w:val="24"/>
        </w:rPr>
        <w:t xml:space="preserve">would </w:t>
      </w:r>
      <w:r w:rsidR="0036570C" w:rsidRPr="00E32ACB">
        <w:rPr>
          <w:szCs w:val="24"/>
        </w:rPr>
        <w:t xml:space="preserve">also be </w:t>
      </w:r>
      <w:r w:rsidR="003D0254" w:rsidRPr="00E32ACB">
        <w:rPr>
          <w:szCs w:val="24"/>
        </w:rPr>
        <w:t>reduced in some circumstances</w:t>
      </w:r>
      <w:r w:rsidR="00832333" w:rsidRPr="00E32ACB">
        <w:rPr>
          <w:szCs w:val="24"/>
        </w:rPr>
        <w:t>, although taxpayers are unable to manipulate this</w:t>
      </w:r>
      <w:r w:rsidR="003D0254" w:rsidRPr="00E32ACB">
        <w:rPr>
          <w:szCs w:val="24"/>
        </w:rPr>
        <w:t>.</w:t>
      </w:r>
    </w:p>
    <w:p w:rsidR="003D0254" w:rsidRPr="00E32ACB" w:rsidRDefault="003D0254" w:rsidP="00BD29D1">
      <w:pPr>
        <w:pStyle w:val="TRNormal"/>
        <w:rPr>
          <w:szCs w:val="24"/>
        </w:rPr>
      </w:pPr>
    </w:p>
    <w:p w:rsidR="002804AB" w:rsidRPr="00E32ACB" w:rsidRDefault="002804AB" w:rsidP="00BD29D1">
      <w:pPr>
        <w:pStyle w:val="TRNormal"/>
        <w:rPr>
          <w:szCs w:val="24"/>
        </w:rPr>
      </w:pPr>
    </w:p>
    <w:p w:rsidR="00320A3C" w:rsidRPr="00E32ACB" w:rsidRDefault="00CB084B" w:rsidP="00BD29D1">
      <w:pPr>
        <w:spacing w:after="0" w:line="300" w:lineRule="atLeast"/>
        <w:jc w:val="both"/>
        <w:rPr>
          <w:rFonts w:ascii="Times New Roman" w:hAnsi="Times New Roman"/>
          <w:b/>
          <w:sz w:val="24"/>
          <w:szCs w:val="24"/>
          <w:lang w:val="en-NZ"/>
        </w:rPr>
      </w:pPr>
      <w:r w:rsidRPr="00E32ACB">
        <w:rPr>
          <w:rFonts w:ascii="Times New Roman" w:hAnsi="Times New Roman"/>
          <w:b/>
          <w:sz w:val="24"/>
          <w:szCs w:val="24"/>
          <w:lang w:val="en-NZ"/>
        </w:rPr>
        <w:t>Options and analysis</w:t>
      </w:r>
    </w:p>
    <w:p w:rsidR="003D0254" w:rsidRPr="00E32ACB" w:rsidRDefault="003D0254" w:rsidP="00BD29D1">
      <w:pPr>
        <w:spacing w:after="0" w:line="300" w:lineRule="atLeast"/>
        <w:jc w:val="both"/>
        <w:rPr>
          <w:rFonts w:ascii="Times New Roman" w:hAnsi="Times New Roman"/>
          <w:b/>
          <w:sz w:val="24"/>
          <w:szCs w:val="24"/>
          <w:lang w:val="en-NZ"/>
        </w:rPr>
      </w:pPr>
    </w:p>
    <w:p w:rsidR="00E54A33" w:rsidRPr="00E32ACB" w:rsidRDefault="00504274" w:rsidP="00321804">
      <w:pPr>
        <w:pStyle w:val="TRNormal"/>
        <w:numPr>
          <w:ilvl w:val="1"/>
          <w:numId w:val="15"/>
        </w:numPr>
        <w:ind w:left="0" w:firstLine="0"/>
        <w:rPr>
          <w:szCs w:val="24"/>
        </w:rPr>
      </w:pPr>
      <w:r w:rsidRPr="00E32ACB">
        <w:rPr>
          <w:szCs w:val="24"/>
        </w:rPr>
        <w:t>Two</w:t>
      </w:r>
      <w:r w:rsidR="00E54A33" w:rsidRPr="00E32ACB">
        <w:rPr>
          <w:szCs w:val="24"/>
        </w:rPr>
        <w:t xml:space="preserve"> options have been considered for addressing the problem and achieving the</w:t>
      </w:r>
      <w:r w:rsidR="00DF5028" w:rsidRPr="00E32ACB">
        <w:rPr>
          <w:szCs w:val="24"/>
        </w:rPr>
        <w:t xml:space="preserve"> main</w:t>
      </w:r>
      <w:r w:rsidR="00E54A33" w:rsidRPr="00E32ACB">
        <w:rPr>
          <w:szCs w:val="24"/>
        </w:rPr>
        <w:t xml:space="preserve"> objective.  The options are:</w:t>
      </w:r>
    </w:p>
    <w:p w:rsidR="00E54A33" w:rsidRPr="00E32ACB" w:rsidRDefault="00E54A33" w:rsidP="00BD29D1">
      <w:pPr>
        <w:spacing w:after="0" w:line="300" w:lineRule="atLeast"/>
        <w:jc w:val="both"/>
        <w:rPr>
          <w:rFonts w:ascii="Times New Roman" w:hAnsi="Times New Roman"/>
          <w:sz w:val="24"/>
          <w:szCs w:val="24"/>
          <w:lang w:val="en-NZ"/>
        </w:rPr>
      </w:pPr>
    </w:p>
    <w:p w:rsidR="00E54A33" w:rsidRPr="00E32ACB" w:rsidRDefault="00E54A33" w:rsidP="00100F8A">
      <w:pPr>
        <w:pStyle w:val="ListParagraph"/>
        <w:numPr>
          <w:ilvl w:val="0"/>
          <w:numId w:val="5"/>
        </w:numPr>
        <w:spacing w:line="300" w:lineRule="atLeast"/>
        <w:rPr>
          <w:rFonts w:ascii="Times New Roman" w:hAnsi="Times New Roman"/>
          <w:sz w:val="24"/>
          <w:szCs w:val="24"/>
        </w:rPr>
      </w:pPr>
      <w:r w:rsidRPr="00E32ACB">
        <w:rPr>
          <w:rFonts w:ascii="Times New Roman" w:hAnsi="Times New Roman"/>
          <w:sz w:val="24"/>
          <w:szCs w:val="24"/>
        </w:rPr>
        <w:t>Option 1:</w:t>
      </w:r>
      <w:r w:rsidR="002804AB" w:rsidRPr="00E32ACB">
        <w:rPr>
          <w:rFonts w:ascii="Times New Roman" w:hAnsi="Times New Roman"/>
          <w:sz w:val="24"/>
          <w:szCs w:val="24"/>
        </w:rPr>
        <w:t xml:space="preserve"> </w:t>
      </w:r>
      <w:r w:rsidRPr="00E32ACB">
        <w:rPr>
          <w:rFonts w:ascii="Times New Roman" w:hAnsi="Times New Roman"/>
          <w:sz w:val="24"/>
          <w:szCs w:val="24"/>
        </w:rPr>
        <w:t xml:space="preserve"> Am</w:t>
      </w:r>
      <w:r w:rsidR="000F44DE" w:rsidRPr="00E32ACB">
        <w:rPr>
          <w:rFonts w:ascii="Times New Roman" w:hAnsi="Times New Roman"/>
          <w:sz w:val="24"/>
          <w:szCs w:val="24"/>
        </w:rPr>
        <w:t xml:space="preserve">end the transfer and </w:t>
      </w:r>
      <w:proofErr w:type="spellStart"/>
      <w:r w:rsidR="000F44DE" w:rsidRPr="00E32ACB">
        <w:rPr>
          <w:rFonts w:ascii="Times New Roman" w:hAnsi="Times New Roman"/>
          <w:sz w:val="24"/>
          <w:szCs w:val="24"/>
        </w:rPr>
        <w:t>UOMI</w:t>
      </w:r>
      <w:proofErr w:type="spellEnd"/>
      <w:r w:rsidR="000F44DE" w:rsidRPr="00E32ACB">
        <w:rPr>
          <w:rFonts w:ascii="Times New Roman" w:hAnsi="Times New Roman"/>
          <w:sz w:val="24"/>
          <w:szCs w:val="24"/>
        </w:rPr>
        <w:t xml:space="preserve"> rules </w:t>
      </w:r>
      <w:r w:rsidR="001F4CCF" w:rsidRPr="00E32ACB">
        <w:rPr>
          <w:rFonts w:ascii="Times New Roman" w:hAnsi="Times New Roman"/>
          <w:sz w:val="24"/>
          <w:szCs w:val="24"/>
        </w:rPr>
        <w:t>(Officials’ preferred option)</w:t>
      </w:r>
      <w:r w:rsidR="000F44DE" w:rsidRPr="00E32ACB">
        <w:rPr>
          <w:rFonts w:ascii="Times New Roman" w:hAnsi="Times New Roman"/>
          <w:sz w:val="24"/>
          <w:szCs w:val="24"/>
        </w:rPr>
        <w:t>.</w:t>
      </w:r>
    </w:p>
    <w:p w:rsidR="00A966D7" w:rsidRPr="00E32ACB" w:rsidRDefault="00A966D7" w:rsidP="00BD29D1">
      <w:pPr>
        <w:pStyle w:val="ListParagraph"/>
        <w:spacing w:line="300" w:lineRule="atLeast"/>
        <w:rPr>
          <w:rFonts w:ascii="Times New Roman" w:hAnsi="Times New Roman"/>
          <w:sz w:val="24"/>
          <w:szCs w:val="24"/>
        </w:rPr>
      </w:pPr>
    </w:p>
    <w:p w:rsidR="004926BF" w:rsidRPr="00E32ACB" w:rsidRDefault="004926BF" w:rsidP="004926BF">
      <w:pPr>
        <w:pStyle w:val="ListParagraph"/>
        <w:numPr>
          <w:ilvl w:val="0"/>
          <w:numId w:val="5"/>
        </w:numPr>
        <w:spacing w:line="300" w:lineRule="atLeast"/>
        <w:rPr>
          <w:rFonts w:ascii="Times New Roman" w:hAnsi="Times New Roman"/>
          <w:sz w:val="24"/>
          <w:szCs w:val="24"/>
        </w:rPr>
      </w:pPr>
      <w:r w:rsidRPr="00E32ACB">
        <w:rPr>
          <w:rFonts w:ascii="Times New Roman" w:hAnsi="Times New Roman"/>
          <w:sz w:val="24"/>
          <w:szCs w:val="24"/>
        </w:rPr>
        <w:t xml:space="preserve">Option 2: </w:t>
      </w:r>
      <w:r w:rsidR="002804AB" w:rsidRPr="00E32ACB">
        <w:rPr>
          <w:rFonts w:ascii="Times New Roman" w:hAnsi="Times New Roman"/>
          <w:sz w:val="24"/>
          <w:szCs w:val="24"/>
        </w:rPr>
        <w:t xml:space="preserve"> </w:t>
      </w:r>
      <w:r w:rsidRPr="00E32ACB">
        <w:rPr>
          <w:rFonts w:ascii="Times New Roman" w:hAnsi="Times New Roman"/>
          <w:sz w:val="24"/>
          <w:szCs w:val="24"/>
        </w:rPr>
        <w:t>Configure START to apply the current law.</w:t>
      </w:r>
    </w:p>
    <w:p w:rsidR="001944FC" w:rsidRPr="00E32ACB" w:rsidRDefault="001944FC" w:rsidP="00BD29D1">
      <w:pPr>
        <w:pStyle w:val="TRNormal"/>
        <w:tabs>
          <w:tab w:val="left" w:pos="567"/>
        </w:tabs>
        <w:rPr>
          <w:b/>
          <w:szCs w:val="24"/>
        </w:rPr>
      </w:pPr>
    </w:p>
    <w:p w:rsidR="00BA72AB" w:rsidRPr="00E32ACB" w:rsidRDefault="00BA72AB" w:rsidP="00BD29D1">
      <w:pPr>
        <w:pStyle w:val="TRNormal"/>
        <w:tabs>
          <w:tab w:val="left" w:pos="567"/>
        </w:tabs>
        <w:rPr>
          <w:b/>
          <w:i/>
          <w:szCs w:val="24"/>
        </w:rPr>
      </w:pPr>
    </w:p>
    <w:p w:rsidR="00E54A33" w:rsidRPr="00E32ACB" w:rsidRDefault="00E54A33" w:rsidP="00BD29D1">
      <w:pPr>
        <w:pStyle w:val="TRNormal"/>
        <w:tabs>
          <w:tab w:val="left" w:pos="567"/>
        </w:tabs>
        <w:rPr>
          <w:b/>
          <w:i/>
          <w:szCs w:val="24"/>
        </w:rPr>
      </w:pPr>
      <w:r w:rsidRPr="00E32ACB">
        <w:rPr>
          <w:b/>
          <w:i/>
          <w:szCs w:val="24"/>
        </w:rPr>
        <w:t xml:space="preserve">Option 1 </w:t>
      </w:r>
    </w:p>
    <w:p w:rsidR="001944FC" w:rsidRPr="00E32ACB" w:rsidRDefault="001944FC" w:rsidP="00BD29D1">
      <w:pPr>
        <w:pStyle w:val="TRNormal"/>
        <w:tabs>
          <w:tab w:val="left" w:pos="567"/>
        </w:tabs>
        <w:rPr>
          <w:b/>
          <w:szCs w:val="24"/>
        </w:rPr>
      </w:pPr>
    </w:p>
    <w:p w:rsidR="00E54A33" w:rsidRPr="00E32ACB" w:rsidRDefault="00691345" w:rsidP="00321804">
      <w:pPr>
        <w:pStyle w:val="TRNormal"/>
        <w:numPr>
          <w:ilvl w:val="1"/>
          <w:numId w:val="15"/>
        </w:numPr>
        <w:ind w:left="0" w:firstLine="0"/>
        <w:rPr>
          <w:szCs w:val="24"/>
        </w:rPr>
      </w:pPr>
      <w:r w:rsidRPr="00E32ACB">
        <w:rPr>
          <w:szCs w:val="24"/>
        </w:rPr>
        <w:t xml:space="preserve">Under this option, the following amendments </w:t>
      </w:r>
      <w:r w:rsidR="002804AB" w:rsidRPr="00E32ACB">
        <w:rPr>
          <w:szCs w:val="24"/>
        </w:rPr>
        <w:t xml:space="preserve">would </w:t>
      </w:r>
      <w:r w:rsidRPr="00E32ACB">
        <w:rPr>
          <w:szCs w:val="24"/>
        </w:rPr>
        <w:t xml:space="preserve">be made to the </w:t>
      </w:r>
      <w:proofErr w:type="spellStart"/>
      <w:r w:rsidRPr="00E32ACB">
        <w:rPr>
          <w:szCs w:val="24"/>
        </w:rPr>
        <w:t>UOMI</w:t>
      </w:r>
      <w:proofErr w:type="spellEnd"/>
      <w:r w:rsidRPr="00E32ACB">
        <w:rPr>
          <w:szCs w:val="24"/>
        </w:rPr>
        <w:t xml:space="preserve"> and transfer rules:</w:t>
      </w:r>
    </w:p>
    <w:p w:rsidR="00ED0FD5" w:rsidRPr="00E32ACB" w:rsidRDefault="00ED0FD5" w:rsidP="00BD29D1">
      <w:pPr>
        <w:spacing w:after="0" w:line="300" w:lineRule="atLeast"/>
        <w:rPr>
          <w:rFonts w:ascii="Times New Roman" w:hAnsi="Times New Roman"/>
          <w:sz w:val="24"/>
          <w:szCs w:val="24"/>
          <w:lang w:val="en-NZ"/>
        </w:rPr>
      </w:pPr>
    </w:p>
    <w:p w:rsidR="00E54A33" w:rsidRPr="00E32ACB" w:rsidRDefault="00691345" w:rsidP="00BA72AB">
      <w:pPr>
        <w:pStyle w:val="ListParagraph"/>
        <w:numPr>
          <w:ilvl w:val="0"/>
          <w:numId w:val="6"/>
        </w:numPr>
        <w:spacing w:after="240" w:line="300" w:lineRule="atLeast"/>
        <w:contextualSpacing w:val="0"/>
        <w:rPr>
          <w:rFonts w:ascii="Times New Roman" w:hAnsi="Times New Roman"/>
          <w:sz w:val="24"/>
          <w:szCs w:val="24"/>
        </w:rPr>
      </w:pPr>
      <w:r w:rsidRPr="00E32ACB">
        <w:rPr>
          <w:rFonts w:ascii="Times New Roman" w:hAnsi="Times New Roman"/>
          <w:sz w:val="24"/>
          <w:szCs w:val="24"/>
        </w:rPr>
        <w:t xml:space="preserve">Taxpayers </w:t>
      </w:r>
      <w:r w:rsidR="002804AB" w:rsidRPr="00E32ACB">
        <w:rPr>
          <w:rFonts w:ascii="Times New Roman" w:hAnsi="Times New Roman"/>
          <w:sz w:val="24"/>
          <w:szCs w:val="24"/>
        </w:rPr>
        <w:t xml:space="preserve">would </w:t>
      </w:r>
      <w:r w:rsidRPr="00E32ACB">
        <w:rPr>
          <w:rFonts w:ascii="Times New Roman" w:hAnsi="Times New Roman"/>
          <w:sz w:val="24"/>
          <w:szCs w:val="24"/>
        </w:rPr>
        <w:t xml:space="preserve">be prevented from transferring tax to a prior period that exceeds the amount of debt or amount in dispute in that period.  This </w:t>
      </w:r>
      <w:r w:rsidR="002804AB" w:rsidRPr="00E32ACB">
        <w:rPr>
          <w:rFonts w:ascii="Times New Roman" w:hAnsi="Times New Roman"/>
          <w:sz w:val="24"/>
          <w:szCs w:val="24"/>
        </w:rPr>
        <w:t xml:space="preserve">would </w:t>
      </w:r>
      <w:r w:rsidRPr="00E32ACB">
        <w:rPr>
          <w:rFonts w:ascii="Times New Roman" w:hAnsi="Times New Roman"/>
          <w:sz w:val="24"/>
          <w:szCs w:val="24"/>
        </w:rPr>
        <w:t xml:space="preserve">prevent taxpayers from obtaining credit </w:t>
      </w:r>
      <w:proofErr w:type="spellStart"/>
      <w:r w:rsidRPr="00E32ACB">
        <w:rPr>
          <w:rFonts w:ascii="Times New Roman" w:hAnsi="Times New Roman"/>
          <w:sz w:val="24"/>
          <w:szCs w:val="24"/>
        </w:rPr>
        <w:t>UOMI</w:t>
      </w:r>
      <w:proofErr w:type="spellEnd"/>
      <w:r w:rsidRPr="00E32ACB">
        <w:rPr>
          <w:rFonts w:ascii="Times New Roman" w:hAnsi="Times New Roman"/>
          <w:sz w:val="24"/>
          <w:szCs w:val="24"/>
        </w:rPr>
        <w:t xml:space="preserve"> on overpayments transferred to prior periods.</w:t>
      </w:r>
    </w:p>
    <w:p w:rsidR="0049484B" w:rsidRPr="00E32ACB" w:rsidRDefault="00691345" w:rsidP="00BA72AB">
      <w:pPr>
        <w:pStyle w:val="ListParagraph"/>
        <w:numPr>
          <w:ilvl w:val="0"/>
          <w:numId w:val="6"/>
        </w:numPr>
        <w:spacing w:after="240" w:line="300" w:lineRule="atLeast"/>
        <w:contextualSpacing w:val="0"/>
        <w:rPr>
          <w:rFonts w:ascii="Times New Roman" w:hAnsi="Times New Roman"/>
          <w:sz w:val="24"/>
          <w:szCs w:val="24"/>
        </w:rPr>
      </w:pPr>
      <w:r w:rsidRPr="00E32ACB">
        <w:rPr>
          <w:rFonts w:ascii="Times New Roman" w:hAnsi="Times New Roman"/>
          <w:sz w:val="24"/>
          <w:szCs w:val="24"/>
        </w:rPr>
        <w:t xml:space="preserve">The difference between a GST refund and GST overpayment </w:t>
      </w:r>
      <w:r w:rsidR="002804AB" w:rsidRPr="00E32ACB">
        <w:rPr>
          <w:rFonts w:ascii="Times New Roman" w:hAnsi="Times New Roman"/>
          <w:sz w:val="24"/>
          <w:szCs w:val="24"/>
        </w:rPr>
        <w:t xml:space="preserve">would </w:t>
      </w:r>
      <w:r w:rsidRPr="00E32ACB">
        <w:rPr>
          <w:rFonts w:ascii="Times New Roman" w:hAnsi="Times New Roman"/>
          <w:sz w:val="24"/>
          <w:szCs w:val="24"/>
        </w:rPr>
        <w:t xml:space="preserve">be clarified for the purposes of the transfer rules.  This </w:t>
      </w:r>
      <w:r w:rsidR="002804AB" w:rsidRPr="00E32ACB">
        <w:rPr>
          <w:rFonts w:ascii="Times New Roman" w:hAnsi="Times New Roman"/>
          <w:sz w:val="24"/>
          <w:szCs w:val="24"/>
        </w:rPr>
        <w:t xml:space="preserve">would </w:t>
      </w:r>
      <w:r w:rsidRPr="00E32ACB">
        <w:rPr>
          <w:rFonts w:ascii="Times New Roman" w:hAnsi="Times New Roman"/>
          <w:sz w:val="24"/>
          <w:szCs w:val="24"/>
        </w:rPr>
        <w:t xml:space="preserve">prevent taxpayers from being able to reduce underpayment </w:t>
      </w:r>
      <w:proofErr w:type="spellStart"/>
      <w:r w:rsidRPr="00E32ACB">
        <w:rPr>
          <w:rFonts w:ascii="Times New Roman" w:hAnsi="Times New Roman"/>
          <w:sz w:val="24"/>
          <w:szCs w:val="24"/>
        </w:rPr>
        <w:t>UOMI</w:t>
      </w:r>
      <w:proofErr w:type="spellEnd"/>
      <w:r w:rsidRPr="00E32ACB">
        <w:rPr>
          <w:rFonts w:ascii="Times New Roman" w:hAnsi="Times New Roman"/>
          <w:sz w:val="24"/>
          <w:szCs w:val="24"/>
        </w:rPr>
        <w:t xml:space="preserve"> by obtaining the GST refund effective transfer date for an overpayment.</w:t>
      </w:r>
    </w:p>
    <w:p w:rsidR="00DC0F58" w:rsidRPr="00E32ACB" w:rsidRDefault="00691345" w:rsidP="00100F8A">
      <w:pPr>
        <w:pStyle w:val="ListParagraph"/>
        <w:numPr>
          <w:ilvl w:val="0"/>
          <w:numId w:val="6"/>
        </w:numPr>
        <w:spacing w:line="300" w:lineRule="atLeast"/>
        <w:rPr>
          <w:rFonts w:ascii="Times New Roman" w:hAnsi="Times New Roman"/>
          <w:sz w:val="24"/>
          <w:szCs w:val="24"/>
        </w:rPr>
      </w:pPr>
      <w:r w:rsidRPr="00E32ACB">
        <w:rPr>
          <w:rFonts w:ascii="Times New Roman" w:hAnsi="Times New Roman"/>
          <w:sz w:val="24"/>
          <w:szCs w:val="24"/>
        </w:rPr>
        <w:t xml:space="preserve">The difference between a GST refund and GST overpayment </w:t>
      </w:r>
      <w:r w:rsidR="002804AB" w:rsidRPr="00E32ACB">
        <w:rPr>
          <w:rFonts w:ascii="Times New Roman" w:hAnsi="Times New Roman"/>
          <w:sz w:val="24"/>
          <w:szCs w:val="24"/>
        </w:rPr>
        <w:t xml:space="preserve">would </w:t>
      </w:r>
      <w:r w:rsidRPr="00E32ACB">
        <w:rPr>
          <w:rFonts w:ascii="Times New Roman" w:hAnsi="Times New Roman"/>
          <w:sz w:val="24"/>
          <w:szCs w:val="24"/>
        </w:rPr>
        <w:t xml:space="preserve">be clarified for the purposes of the </w:t>
      </w:r>
      <w:proofErr w:type="spellStart"/>
      <w:r w:rsidRPr="00E32ACB">
        <w:rPr>
          <w:rFonts w:ascii="Times New Roman" w:hAnsi="Times New Roman"/>
          <w:sz w:val="24"/>
          <w:szCs w:val="24"/>
        </w:rPr>
        <w:t>UOMI</w:t>
      </w:r>
      <w:proofErr w:type="spellEnd"/>
      <w:r w:rsidRPr="00E32ACB">
        <w:rPr>
          <w:rFonts w:ascii="Times New Roman" w:hAnsi="Times New Roman"/>
          <w:sz w:val="24"/>
          <w:szCs w:val="24"/>
        </w:rPr>
        <w:t xml:space="preserve"> rules.  This </w:t>
      </w:r>
      <w:r w:rsidR="002804AB" w:rsidRPr="00E32ACB">
        <w:rPr>
          <w:rFonts w:ascii="Times New Roman" w:hAnsi="Times New Roman"/>
          <w:sz w:val="24"/>
          <w:szCs w:val="24"/>
        </w:rPr>
        <w:t xml:space="preserve">would </w:t>
      </w:r>
      <w:r w:rsidRPr="00E32ACB">
        <w:rPr>
          <w:rFonts w:ascii="Times New Roman" w:hAnsi="Times New Roman"/>
          <w:sz w:val="24"/>
          <w:szCs w:val="24"/>
        </w:rPr>
        <w:t>enhance clarity in the legislation.</w:t>
      </w:r>
    </w:p>
    <w:p w:rsidR="00DC0F58" w:rsidRPr="00E32ACB" w:rsidRDefault="00DC0F58" w:rsidP="00BD29D1">
      <w:pPr>
        <w:spacing w:after="0" w:line="300" w:lineRule="atLeast"/>
        <w:rPr>
          <w:rFonts w:ascii="Times New Roman" w:hAnsi="Times New Roman"/>
          <w:sz w:val="24"/>
          <w:szCs w:val="24"/>
          <w:lang w:val="en-NZ"/>
        </w:rPr>
      </w:pPr>
    </w:p>
    <w:p w:rsidR="001944FC" w:rsidRPr="00E32ACB" w:rsidRDefault="00CE5AE3" w:rsidP="00321804">
      <w:pPr>
        <w:pStyle w:val="TRNormal"/>
        <w:numPr>
          <w:ilvl w:val="1"/>
          <w:numId w:val="15"/>
        </w:numPr>
        <w:ind w:left="0" w:firstLine="0"/>
        <w:rPr>
          <w:szCs w:val="24"/>
        </w:rPr>
      </w:pPr>
      <w:r w:rsidRPr="00E32ACB">
        <w:rPr>
          <w:szCs w:val="24"/>
        </w:rPr>
        <w:t>It is important to note that, unlike START, FIRST is</w:t>
      </w:r>
      <w:r w:rsidR="00AD169E" w:rsidRPr="00E32ACB">
        <w:rPr>
          <w:szCs w:val="24"/>
        </w:rPr>
        <w:t xml:space="preserve"> unable to prevent transfers of </w:t>
      </w:r>
      <w:r w:rsidRPr="00E32ACB">
        <w:rPr>
          <w:szCs w:val="24"/>
        </w:rPr>
        <w:t>excess tax to prior periods.</w:t>
      </w:r>
      <w:r w:rsidR="00576FBE" w:rsidRPr="00E32ACB">
        <w:rPr>
          <w:szCs w:val="24"/>
        </w:rPr>
        <w:t xml:space="preserve">  By the application date</w:t>
      </w:r>
      <w:r w:rsidR="005B71F2" w:rsidRPr="00E32ACB">
        <w:rPr>
          <w:szCs w:val="24"/>
        </w:rPr>
        <w:t xml:space="preserve"> of</w:t>
      </w:r>
      <w:r w:rsidR="00576FBE" w:rsidRPr="00E32ACB">
        <w:rPr>
          <w:szCs w:val="24"/>
        </w:rPr>
        <w:t xml:space="preserve"> the above amendments, only GST would have transitioned to START.  </w:t>
      </w:r>
      <w:r w:rsidR="009F73CD" w:rsidRPr="00E32ACB">
        <w:rPr>
          <w:szCs w:val="24"/>
        </w:rPr>
        <w:t xml:space="preserve">For all other tax types, these amendments would be manually administered by Inland Revenue staff (see paragraphs </w:t>
      </w:r>
      <w:r w:rsidR="00C11309" w:rsidRPr="00E32ACB">
        <w:rPr>
          <w:szCs w:val="24"/>
        </w:rPr>
        <w:fldChar w:fldCharType="begin"/>
      </w:r>
      <w:r w:rsidR="00C11309" w:rsidRPr="00E32ACB">
        <w:rPr>
          <w:szCs w:val="24"/>
        </w:rPr>
        <w:instrText xml:space="preserve"> REF _Ref451765503 \r \h  \* MERGEFORMAT </w:instrText>
      </w:r>
      <w:r w:rsidR="00C11309" w:rsidRPr="00E32ACB">
        <w:rPr>
          <w:szCs w:val="24"/>
        </w:rPr>
      </w:r>
      <w:r w:rsidR="00C11309" w:rsidRPr="00E32ACB">
        <w:rPr>
          <w:szCs w:val="24"/>
        </w:rPr>
        <w:fldChar w:fldCharType="separate"/>
      </w:r>
      <w:r w:rsidR="00BA72AB" w:rsidRPr="00E32ACB">
        <w:rPr>
          <w:szCs w:val="24"/>
        </w:rPr>
        <w:t>45</w:t>
      </w:r>
      <w:r w:rsidR="00C11309" w:rsidRPr="00E32ACB">
        <w:rPr>
          <w:szCs w:val="24"/>
        </w:rPr>
        <w:fldChar w:fldCharType="end"/>
      </w:r>
      <w:r w:rsidR="009F73CD" w:rsidRPr="00E32ACB">
        <w:rPr>
          <w:szCs w:val="24"/>
        </w:rPr>
        <w:t xml:space="preserve"> and </w:t>
      </w:r>
      <w:r w:rsidR="00C11309" w:rsidRPr="00E32ACB">
        <w:rPr>
          <w:szCs w:val="24"/>
        </w:rPr>
        <w:fldChar w:fldCharType="begin"/>
      </w:r>
      <w:r w:rsidR="00C11309" w:rsidRPr="00E32ACB">
        <w:rPr>
          <w:szCs w:val="24"/>
        </w:rPr>
        <w:instrText xml:space="preserve"> REF _Ref451765515 \r \h  \* MERGEFORMAT </w:instrText>
      </w:r>
      <w:r w:rsidR="00C11309" w:rsidRPr="00E32ACB">
        <w:rPr>
          <w:szCs w:val="24"/>
        </w:rPr>
      </w:r>
      <w:r w:rsidR="00C11309" w:rsidRPr="00E32ACB">
        <w:rPr>
          <w:szCs w:val="24"/>
        </w:rPr>
        <w:fldChar w:fldCharType="separate"/>
      </w:r>
      <w:r w:rsidR="00BA72AB" w:rsidRPr="00E32ACB">
        <w:rPr>
          <w:szCs w:val="24"/>
        </w:rPr>
        <w:t>46</w:t>
      </w:r>
      <w:r w:rsidR="00C11309" w:rsidRPr="00E32ACB">
        <w:rPr>
          <w:szCs w:val="24"/>
        </w:rPr>
        <w:fldChar w:fldCharType="end"/>
      </w:r>
      <w:r w:rsidR="00C131BB" w:rsidRPr="00E32ACB">
        <w:rPr>
          <w:szCs w:val="24"/>
        </w:rPr>
        <w:t xml:space="preserve"> in the </w:t>
      </w:r>
      <w:r w:rsidR="002804AB" w:rsidRPr="00E32ACB">
        <w:rPr>
          <w:szCs w:val="24"/>
        </w:rPr>
        <w:t xml:space="preserve">main </w:t>
      </w:r>
      <w:r w:rsidR="00C131BB" w:rsidRPr="00E32ACB">
        <w:rPr>
          <w:szCs w:val="24"/>
        </w:rPr>
        <w:t>report</w:t>
      </w:r>
      <w:r w:rsidR="009F73CD" w:rsidRPr="00E32ACB">
        <w:rPr>
          <w:szCs w:val="24"/>
        </w:rPr>
        <w:t xml:space="preserve"> for further information).</w:t>
      </w:r>
      <w:r w:rsidR="00576FBE" w:rsidRPr="00E32ACB">
        <w:rPr>
          <w:szCs w:val="24"/>
        </w:rPr>
        <w:t xml:space="preserve"> </w:t>
      </w:r>
    </w:p>
    <w:p w:rsidR="001944FC" w:rsidRPr="00E32ACB" w:rsidRDefault="001944FC" w:rsidP="00BD29D1">
      <w:pPr>
        <w:spacing w:after="0" w:line="300" w:lineRule="atLeast"/>
        <w:rPr>
          <w:rFonts w:ascii="Times New Roman" w:hAnsi="Times New Roman"/>
          <w:sz w:val="24"/>
          <w:szCs w:val="24"/>
          <w:lang w:val="en-NZ"/>
        </w:rPr>
      </w:pPr>
    </w:p>
    <w:p w:rsidR="00C131BB" w:rsidRPr="00E32ACB" w:rsidRDefault="00C131BB" w:rsidP="00C131BB">
      <w:pPr>
        <w:pStyle w:val="TRNormal"/>
        <w:tabs>
          <w:tab w:val="left" w:pos="567"/>
        </w:tabs>
        <w:rPr>
          <w:i/>
          <w:szCs w:val="24"/>
        </w:rPr>
      </w:pPr>
      <w:r w:rsidRPr="00E32ACB">
        <w:rPr>
          <w:i/>
          <w:szCs w:val="24"/>
        </w:rPr>
        <w:t>Assessment against objective and criteria – option 1</w:t>
      </w:r>
    </w:p>
    <w:p w:rsidR="0097337F" w:rsidRPr="00E32ACB" w:rsidRDefault="0097337F" w:rsidP="00BD29D1">
      <w:pPr>
        <w:spacing w:after="0" w:line="300" w:lineRule="atLeast"/>
        <w:jc w:val="both"/>
        <w:rPr>
          <w:rFonts w:ascii="Times New Roman" w:hAnsi="Times New Roman"/>
          <w:b/>
          <w:i/>
          <w:sz w:val="24"/>
          <w:szCs w:val="24"/>
          <w:lang w:val="en-NZ"/>
        </w:rPr>
      </w:pPr>
    </w:p>
    <w:p w:rsidR="00CB084B" w:rsidRPr="00E32ACB" w:rsidRDefault="00DF5028" w:rsidP="00DF5028">
      <w:pPr>
        <w:pStyle w:val="TRListBullet"/>
        <w:numPr>
          <w:ilvl w:val="0"/>
          <w:numId w:val="30"/>
        </w:numPr>
        <w:spacing w:after="0"/>
        <w:rPr>
          <w:b/>
          <w:szCs w:val="24"/>
        </w:rPr>
      </w:pPr>
      <w:r w:rsidRPr="00E32ACB">
        <w:rPr>
          <w:szCs w:val="24"/>
          <w:u w:val="single"/>
        </w:rPr>
        <w:t>Main objective</w:t>
      </w:r>
      <w:r w:rsidRPr="00E32ACB">
        <w:rPr>
          <w:szCs w:val="24"/>
        </w:rPr>
        <w:t xml:space="preserve">:  </w:t>
      </w:r>
      <w:r w:rsidR="00CB084B" w:rsidRPr="00E32ACB">
        <w:rPr>
          <w:szCs w:val="24"/>
        </w:rPr>
        <w:t xml:space="preserve">This option </w:t>
      </w:r>
      <w:r w:rsidR="002804AB" w:rsidRPr="00E32ACB">
        <w:rPr>
          <w:szCs w:val="24"/>
        </w:rPr>
        <w:t xml:space="preserve">would meet the </w:t>
      </w:r>
      <w:r w:rsidRPr="00E32ACB">
        <w:rPr>
          <w:szCs w:val="24"/>
        </w:rPr>
        <w:t xml:space="preserve">main </w:t>
      </w:r>
      <w:r w:rsidR="002804AB" w:rsidRPr="00E32ACB">
        <w:rPr>
          <w:szCs w:val="24"/>
        </w:rPr>
        <w:t xml:space="preserve">objective for two reasons.  First, </w:t>
      </w:r>
      <w:r w:rsidR="00CB084B" w:rsidRPr="00E32ACB">
        <w:rPr>
          <w:szCs w:val="24"/>
        </w:rPr>
        <w:t xml:space="preserve">START would not need to be customised in order to prevent transfers of tax to prior periods that exceed that amount in debt or dispute in that period, as this option is available within </w:t>
      </w:r>
      <w:proofErr w:type="spellStart"/>
      <w:r w:rsidR="00CB084B" w:rsidRPr="00E32ACB">
        <w:rPr>
          <w:szCs w:val="24"/>
        </w:rPr>
        <w:t>START’s</w:t>
      </w:r>
      <w:proofErr w:type="spellEnd"/>
      <w:r w:rsidR="00CB084B" w:rsidRPr="00E32ACB">
        <w:rPr>
          <w:szCs w:val="24"/>
        </w:rPr>
        <w:t xml:space="preserve"> default settings.</w:t>
      </w:r>
      <w:r w:rsidR="002804AB" w:rsidRPr="00E32ACB">
        <w:rPr>
          <w:szCs w:val="24"/>
        </w:rPr>
        <w:t xml:space="preserve">  Second,</w:t>
      </w:r>
      <w:r w:rsidRPr="00E32ACB">
        <w:rPr>
          <w:szCs w:val="24"/>
        </w:rPr>
        <w:t xml:space="preserve"> t</w:t>
      </w:r>
      <w:r w:rsidR="00CB084B" w:rsidRPr="00E32ACB">
        <w:rPr>
          <w:szCs w:val="24"/>
        </w:rPr>
        <w:t xml:space="preserve">axpayers </w:t>
      </w:r>
      <w:r w:rsidR="002804AB" w:rsidRPr="00E32ACB">
        <w:rPr>
          <w:szCs w:val="24"/>
        </w:rPr>
        <w:t xml:space="preserve">would </w:t>
      </w:r>
      <w:r w:rsidR="00CB084B" w:rsidRPr="00E32ACB">
        <w:rPr>
          <w:szCs w:val="24"/>
        </w:rPr>
        <w:t xml:space="preserve">only receive the amount of </w:t>
      </w:r>
      <w:proofErr w:type="spellStart"/>
      <w:r w:rsidR="00CB084B" w:rsidRPr="00E32ACB">
        <w:rPr>
          <w:szCs w:val="24"/>
        </w:rPr>
        <w:t>UOMI</w:t>
      </w:r>
      <w:proofErr w:type="spellEnd"/>
      <w:r w:rsidR="00CB084B" w:rsidRPr="00E32ACB">
        <w:rPr>
          <w:szCs w:val="24"/>
        </w:rPr>
        <w:t xml:space="preserve"> </w:t>
      </w:r>
      <w:r w:rsidR="000F44DE" w:rsidRPr="00E32ACB">
        <w:rPr>
          <w:szCs w:val="24"/>
        </w:rPr>
        <w:t xml:space="preserve">to which </w:t>
      </w:r>
      <w:r w:rsidR="00CB084B" w:rsidRPr="00E32ACB">
        <w:rPr>
          <w:szCs w:val="24"/>
        </w:rPr>
        <w:t xml:space="preserve">they are entitled and </w:t>
      </w:r>
      <w:r w:rsidR="002804AB" w:rsidRPr="00E32ACB">
        <w:rPr>
          <w:szCs w:val="24"/>
        </w:rPr>
        <w:t xml:space="preserve">would </w:t>
      </w:r>
      <w:r w:rsidR="00CB084B" w:rsidRPr="00E32ACB">
        <w:rPr>
          <w:szCs w:val="24"/>
        </w:rPr>
        <w:t xml:space="preserve">continue to be able to mitigate the effects of underpayment </w:t>
      </w:r>
      <w:proofErr w:type="spellStart"/>
      <w:r w:rsidR="00CB084B" w:rsidRPr="00E32ACB">
        <w:rPr>
          <w:szCs w:val="24"/>
        </w:rPr>
        <w:t>UOMI</w:t>
      </w:r>
      <w:proofErr w:type="spellEnd"/>
      <w:r w:rsidR="00CB084B" w:rsidRPr="00E32ACB">
        <w:rPr>
          <w:szCs w:val="24"/>
        </w:rPr>
        <w:t xml:space="preserve"> by transferring refunds/overpayments to satisfy debts in prior period</w:t>
      </w:r>
      <w:r w:rsidR="00C45EE2" w:rsidRPr="00E32ACB">
        <w:rPr>
          <w:szCs w:val="24"/>
        </w:rPr>
        <w:t>s</w:t>
      </w:r>
      <w:r w:rsidR="00CB084B" w:rsidRPr="00E32ACB">
        <w:rPr>
          <w:szCs w:val="24"/>
        </w:rPr>
        <w:t xml:space="preserve">. </w:t>
      </w:r>
    </w:p>
    <w:p w:rsidR="001944FC" w:rsidRPr="00E32ACB" w:rsidRDefault="001944FC" w:rsidP="00BD29D1">
      <w:pPr>
        <w:pStyle w:val="TRListBullet"/>
        <w:numPr>
          <w:ilvl w:val="0"/>
          <w:numId w:val="0"/>
        </w:numPr>
        <w:spacing w:after="0"/>
        <w:ind w:left="1134"/>
        <w:rPr>
          <w:b/>
          <w:szCs w:val="24"/>
        </w:rPr>
      </w:pPr>
    </w:p>
    <w:p w:rsidR="0097337F" w:rsidRPr="00E32ACB" w:rsidRDefault="00AD169E" w:rsidP="00DF5028">
      <w:pPr>
        <w:pStyle w:val="TRListBullet"/>
        <w:numPr>
          <w:ilvl w:val="0"/>
          <w:numId w:val="30"/>
        </w:numPr>
        <w:spacing w:after="0"/>
        <w:rPr>
          <w:b/>
          <w:szCs w:val="24"/>
        </w:rPr>
      </w:pPr>
      <w:r w:rsidRPr="00E32ACB">
        <w:rPr>
          <w:szCs w:val="24"/>
          <w:u w:val="single"/>
        </w:rPr>
        <w:t>Fairness and e</w:t>
      </w:r>
      <w:r w:rsidR="0097337F" w:rsidRPr="00E32ACB">
        <w:rPr>
          <w:szCs w:val="24"/>
          <w:u w:val="single"/>
        </w:rPr>
        <w:t>quity</w:t>
      </w:r>
      <w:r w:rsidR="0097337F" w:rsidRPr="00E32ACB">
        <w:rPr>
          <w:szCs w:val="24"/>
        </w:rPr>
        <w:t>:</w:t>
      </w:r>
      <w:r w:rsidR="0097337F" w:rsidRPr="00E32ACB">
        <w:rPr>
          <w:b/>
          <w:szCs w:val="24"/>
        </w:rPr>
        <w:t xml:space="preserve">  </w:t>
      </w:r>
      <w:r w:rsidR="0097337F" w:rsidRPr="00E32ACB">
        <w:rPr>
          <w:szCs w:val="24"/>
        </w:rPr>
        <w:t xml:space="preserve">This option would improve equity as it would prevent taxpayers from obtaining </w:t>
      </w:r>
      <w:proofErr w:type="spellStart"/>
      <w:r w:rsidR="0097337F" w:rsidRPr="00E32ACB">
        <w:rPr>
          <w:szCs w:val="24"/>
        </w:rPr>
        <w:t>UOMI</w:t>
      </w:r>
      <w:proofErr w:type="spellEnd"/>
      <w:r w:rsidR="0097337F" w:rsidRPr="00E32ACB">
        <w:rPr>
          <w:szCs w:val="24"/>
        </w:rPr>
        <w:t xml:space="preserve"> artificially, therefore preventing taxpayers with knowledge of this from obtaining an unfair advantage over other taxpayers.  This option meets</w:t>
      </w:r>
      <w:r w:rsidR="001944FC" w:rsidRPr="00E32ACB">
        <w:rPr>
          <w:szCs w:val="24"/>
        </w:rPr>
        <w:t xml:space="preserve"> this </w:t>
      </w:r>
      <w:r w:rsidR="00B44B3B" w:rsidRPr="00E32ACB">
        <w:rPr>
          <w:szCs w:val="24"/>
        </w:rPr>
        <w:t>criterion</w:t>
      </w:r>
      <w:r w:rsidR="001944FC" w:rsidRPr="00E32ACB">
        <w:rPr>
          <w:szCs w:val="24"/>
        </w:rPr>
        <w:t>.</w:t>
      </w:r>
    </w:p>
    <w:p w:rsidR="001944FC" w:rsidRPr="00E32ACB" w:rsidRDefault="001944FC" w:rsidP="00BD29D1">
      <w:pPr>
        <w:pStyle w:val="TRListBullet"/>
        <w:numPr>
          <w:ilvl w:val="0"/>
          <w:numId w:val="0"/>
        </w:numPr>
        <w:spacing w:after="0"/>
        <w:ind w:left="1134"/>
        <w:rPr>
          <w:b/>
          <w:szCs w:val="24"/>
        </w:rPr>
      </w:pPr>
    </w:p>
    <w:p w:rsidR="00BD29D1" w:rsidRPr="00E32ACB" w:rsidRDefault="00AD169E" w:rsidP="00DF5028">
      <w:pPr>
        <w:pStyle w:val="TRListBullet"/>
        <w:numPr>
          <w:ilvl w:val="0"/>
          <w:numId w:val="30"/>
        </w:numPr>
        <w:spacing w:after="0"/>
        <w:rPr>
          <w:b/>
          <w:szCs w:val="24"/>
        </w:rPr>
      </w:pPr>
      <w:r w:rsidRPr="00E32ACB">
        <w:rPr>
          <w:szCs w:val="24"/>
          <w:u w:val="single"/>
        </w:rPr>
        <w:t>Efficiency of compliance and administration</w:t>
      </w:r>
      <w:r w:rsidR="0097337F" w:rsidRPr="00E32ACB">
        <w:rPr>
          <w:szCs w:val="24"/>
        </w:rPr>
        <w:t>:</w:t>
      </w:r>
      <w:r w:rsidR="0097337F" w:rsidRPr="00E32ACB">
        <w:rPr>
          <w:b/>
          <w:szCs w:val="24"/>
        </w:rPr>
        <w:t xml:space="preserve">  </w:t>
      </w:r>
      <w:r w:rsidRPr="00E32ACB">
        <w:rPr>
          <w:szCs w:val="24"/>
        </w:rPr>
        <w:t xml:space="preserve">This option would reduce compliance costs as taxpayers will no longer incur compliance costs associated with moving tax between periods in order to artificially manipulate </w:t>
      </w:r>
      <w:proofErr w:type="spellStart"/>
      <w:r w:rsidRPr="00E32ACB">
        <w:rPr>
          <w:szCs w:val="24"/>
        </w:rPr>
        <w:t>UOMI</w:t>
      </w:r>
      <w:proofErr w:type="spellEnd"/>
      <w:r w:rsidRPr="00E32ACB">
        <w:rPr>
          <w:szCs w:val="24"/>
        </w:rPr>
        <w:t xml:space="preserve">.  </w:t>
      </w:r>
      <w:r w:rsidR="00206E67" w:rsidRPr="00E32ACB">
        <w:rPr>
          <w:szCs w:val="24"/>
        </w:rPr>
        <w:t xml:space="preserve">This option would result in a minor and temporary increase in </w:t>
      </w:r>
      <w:r w:rsidR="00FE0576" w:rsidRPr="00E32ACB">
        <w:rPr>
          <w:szCs w:val="24"/>
        </w:rPr>
        <w:t>administrative costs</w:t>
      </w:r>
      <w:r w:rsidR="00206E67" w:rsidRPr="00E32ACB">
        <w:rPr>
          <w:szCs w:val="24"/>
        </w:rPr>
        <w:t xml:space="preserve"> arising from Inland Revenue staff having to manually administer</w:t>
      </w:r>
      <w:r w:rsidR="00600224" w:rsidRPr="00E32ACB">
        <w:rPr>
          <w:szCs w:val="24"/>
        </w:rPr>
        <w:t xml:space="preserve"> these amendments in relation to tax types that have not transitioned to START at the application date of the legislation.</w:t>
      </w:r>
      <w:r w:rsidR="00C12551" w:rsidRPr="00E32ACB">
        <w:rPr>
          <w:szCs w:val="24"/>
        </w:rPr>
        <w:t xml:space="preserve">  This option </w:t>
      </w:r>
      <w:r w:rsidR="00332EDB" w:rsidRPr="00E32ACB">
        <w:rPr>
          <w:szCs w:val="24"/>
        </w:rPr>
        <w:t xml:space="preserve">partially </w:t>
      </w:r>
      <w:r w:rsidR="00C12551" w:rsidRPr="00E32ACB">
        <w:rPr>
          <w:szCs w:val="24"/>
        </w:rPr>
        <w:t xml:space="preserve">meets this </w:t>
      </w:r>
      <w:r w:rsidR="00B44B3B" w:rsidRPr="00E32ACB">
        <w:rPr>
          <w:szCs w:val="24"/>
        </w:rPr>
        <w:t>criterion</w:t>
      </w:r>
      <w:r w:rsidR="00C12551" w:rsidRPr="00E32ACB">
        <w:rPr>
          <w:szCs w:val="24"/>
        </w:rPr>
        <w:t>.</w:t>
      </w:r>
    </w:p>
    <w:p w:rsidR="00BD29D1" w:rsidRPr="00E32ACB" w:rsidRDefault="00BD29D1" w:rsidP="00BD29D1">
      <w:pPr>
        <w:pStyle w:val="TRListBullet"/>
        <w:numPr>
          <w:ilvl w:val="0"/>
          <w:numId w:val="0"/>
        </w:numPr>
        <w:spacing w:after="0"/>
        <w:ind w:left="1134"/>
        <w:rPr>
          <w:b/>
          <w:szCs w:val="24"/>
        </w:rPr>
      </w:pPr>
    </w:p>
    <w:p w:rsidR="00BD29D1" w:rsidRPr="00E32ACB" w:rsidRDefault="00E31B45" w:rsidP="00DF5028">
      <w:pPr>
        <w:pStyle w:val="TRListBullet"/>
        <w:numPr>
          <w:ilvl w:val="0"/>
          <w:numId w:val="30"/>
        </w:numPr>
        <w:spacing w:after="0"/>
        <w:rPr>
          <w:b/>
          <w:szCs w:val="24"/>
        </w:rPr>
      </w:pPr>
      <w:r w:rsidRPr="00E32ACB">
        <w:rPr>
          <w:szCs w:val="24"/>
          <w:u w:val="single"/>
        </w:rPr>
        <w:t>Sustainability of the tax system</w:t>
      </w:r>
      <w:r w:rsidRPr="00E32ACB">
        <w:rPr>
          <w:szCs w:val="24"/>
        </w:rPr>
        <w:t>:</w:t>
      </w:r>
      <w:r w:rsidRPr="00E32ACB">
        <w:rPr>
          <w:b/>
          <w:szCs w:val="24"/>
        </w:rPr>
        <w:t xml:space="preserve">  </w:t>
      </w:r>
      <w:r w:rsidRPr="00E32ACB">
        <w:rPr>
          <w:szCs w:val="24"/>
        </w:rPr>
        <w:t xml:space="preserve">This option would improve the sustainability of the tax system as it prevents taxpayers from artificially manipulating </w:t>
      </w:r>
      <w:proofErr w:type="spellStart"/>
      <w:r w:rsidRPr="00E32ACB">
        <w:rPr>
          <w:szCs w:val="24"/>
        </w:rPr>
        <w:t>UOMI</w:t>
      </w:r>
      <w:proofErr w:type="spellEnd"/>
      <w:r w:rsidRPr="00E32ACB">
        <w:rPr>
          <w:szCs w:val="24"/>
        </w:rPr>
        <w:t xml:space="preserve"> calculations.  It also prevents underpayment </w:t>
      </w:r>
      <w:proofErr w:type="spellStart"/>
      <w:r w:rsidRPr="00E32ACB">
        <w:rPr>
          <w:szCs w:val="24"/>
        </w:rPr>
        <w:t>UOMI</w:t>
      </w:r>
      <w:proofErr w:type="spellEnd"/>
      <w:r w:rsidRPr="00E32ACB">
        <w:rPr>
          <w:szCs w:val="24"/>
        </w:rPr>
        <w:t xml:space="preserve"> from ceasing earlier than it should.  This option meets this </w:t>
      </w:r>
      <w:r w:rsidR="00B44B3B" w:rsidRPr="00E32ACB">
        <w:rPr>
          <w:szCs w:val="24"/>
        </w:rPr>
        <w:t>criterion</w:t>
      </w:r>
      <w:r w:rsidRPr="00E32ACB">
        <w:rPr>
          <w:szCs w:val="24"/>
        </w:rPr>
        <w:t>.</w:t>
      </w:r>
    </w:p>
    <w:p w:rsidR="00BD29D1" w:rsidRPr="00E32ACB" w:rsidRDefault="00BD29D1" w:rsidP="00C40759">
      <w:pPr>
        <w:pStyle w:val="TRListBullet"/>
        <w:numPr>
          <w:ilvl w:val="0"/>
          <w:numId w:val="0"/>
        </w:numPr>
        <w:spacing w:after="0"/>
        <w:rPr>
          <w:b/>
          <w:szCs w:val="24"/>
        </w:rPr>
      </w:pPr>
    </w:p>
    <w:p w:rsidR="009E0118" w:rsidRPr="00E32ACB" w:rsidRDefault="003967AE" w:rsidP="00AF1A55">
      <w:pPr>
        <w:pStyle w:val="TRNormal"/>
        <w:numPr>
          <w:ilvl w:val="1"/>
          <w:numId w:val="15"/>
        </w:numPr>
        <w:ind w:left="0" w:firstLine="0"/>
        <w:rPr>
          <w:szCs w:val="24"/>
        </w:rPr>
      </w:pPr>
      <w:r w:rsidRPr="00E32ACB">
        <w:rPr>
          <w:szCs w:val="24"/>
        </w:rPr>
        <w:t>Option 1 represents a significant improvement on the status quo.</w:t>
      </w:r>
    </w:p>
    <w:p w:rsidR="003967AE" w:rsidRPr="00E32ACB" w:rsidRDefault="003967AE" w:rsidP="00A64D28">
      <w:pPr>
        <w:pStyle w:val="TRListBullet"/>
        <w:numPr>
          <w:ilvl w:val="0"/>
          <w:numId w:val="0"/>
        </w:numPr>
        <w:spacing w:after="0"/>
        <w:rPr>
          <w:b/>
          <w:szCs w:val="24"/>
        </w:rPr>
      </w:pPr>
    </w:p>
    <w:p w:rsidR="00A966D7" w:rsidRPr="00E32ACB" w:rsidRDefault="0097337F" w:rsidP="00BA72AB">
      <w:pPr>
        <w:keepNext/>
        <w:spacing w:after="0" w:line="300" w:lineRule="atLeast"/>
        <w:rPr>
          <w:rFonts w:ascii="Times New Roman" w:hAnsi="Times New Roman"/>
          <w:b/>
          <w:i/>
          <w:sz w:val="24"/>
          <w:szCs w:val="24"/>
          <w:lang w:val="en-NZ"/>
        </w:rPr>
      </w:pPr>
      <w:r w:rsidRPr="00E32ACB">
        <w:rPr>
          <w:rFonts w:ascii="Times New Roman" w:hAnsi="Times New Roman"/>
          <w:b/>
          <w:i/>
          <w:sz w:val="24"/>
          <w:szCs w:val="24"/>
          <w:lang w:val="en-NZ"/>
        </w:rPr>
        <w:t>Option 2</w:t>
      </w:r>
    </w:p>
    <w:p w:rsidR="00BD29D1" w:rsidRPr="00E32ACB" w:rsidRDefault="00BD29D1" w:rsidP="00BA72AB">
      <w:pPr>
        <w:keepNext/>
        <w:spacing w:after="0" w:line="300" w:lineRule="atLeast"/>
        <w:rPr>
          <w:rFonts w:ascii="Times New Roman" w:hAnsi="Times New Roman"/>
          <w:b/>
          <w:sz w:val="24"/>
          <w:szCs w:val="24"/>
          <w:lang w:val="en-NZ"/>
        </w:rPr>
      </w:pPr>
    </w:p>
    <w:p w:rsidR="00A966D7" w:rsidRPr="00E32ACB" w:rsidRDefault="00C23F61" w:rsidP="00321804">
      <w:pPr>
        <w:pStyle w:val="TRNormal"/>
        <w:numPr>
          <w:ilvl w:val="1"/>
          <w:numId w:val="15"/>
        </w:numPr>
        <w:ind w:left="0" w:firstLine="0"/>
        <w:rPr>
          <w:szCs w:val="24"/>
        </w:rPr>
      </w:pPr>
      <w:r w:rsidRPr="00E32ACB">
        <w:rPr>
          <w:szCs w:val="24"/>
        </w:rPr>
        <w:t xml:space="preserve">Under this option START would be configured to correctly apply the current law (i.e. START </w:t>
      </w:r>
      <w:r w:rsidR="00DF5028" w:rsidRPr="00E32ACB">
        <w:rPr>
          <w:szCs w:val="24"/>
        </w:rPr>
        <w:t xml:space="preserve">would </w:t>
      </w:r>
      <w:r w:rsidRPr="00E32ACB">
        <w:rPr>
          <w:szCs w:val="24"/>
        </w:rPr>
        <w:t xml:space="preserve">be able to track the source of a credit so will know what period a payment came from, and </w:t>
      </w:r>
      <w:r w:rsidR="00DF5028" w:rsidRPr="00E32ACB">
        <w:rPr>
          <w:szCs w:val="24"/>
        </w:rPr>
        <w:t xml:space="preserve">would </w:t>
      </w:r>
      <w:r w:rsidRPr="00E32ACB">
        <w:rPr>
          <w:szCs w:val="24"/>
        </w:rPr>
        <w:t xml:space="preserve">therefore be able to pay </w:t>
      </w:r>
      <w:proofErr w:type="spellStart"/>
      <w:r w:rsidRPr="00E32ACB">
        <w:rPr>
          <w:szCs w:val="24"/>
        </w:rPr>
        <w:t>UOMI</w:t>
      </w:r>
      <w:proofErr w:type="spellEnd"/>
      <w:r w:rsidRPr="00E32ACB">
        <w:rPr>
          <w:szCs w:val="24"/>
        </w:rPr>
        <w:t xml:space="preserve"> from the correct date).  </w:t>
      </w:r>
      <w:r w:rsidR="00214C65" w:rsidRPr="00E32ACB">
        <w:rPr>
          <w:szCs w:val="24"/>
        </w:rPr>
        <w:t xml:space="preserve"> The law </w:t>
      </w:r>
      <w:r w:rsidR="00DF5028" w:rsidRPr="00E32ACB">
        <w:rPr>
          <w:szCs w:val="24"/>
        </w:rPr>
        <w:t xml:space="preserve">would </w:t>
      </w:r>
      <w:r w:rsidR="00214C65" w:rsidRPr="00E32ACB">
        <w:rPr>
          <w:szCs w:val="24"/>
        </w:rPr>
        <w:t>only be applied correctly for tax types that are administered in START (</w:t>
      </w:r>
      <w:r w:rsidR="0048558E" w:rsidRPr="00E32ACB">
        <w:rPr>
          <w:szCs w:val="24"/>
        </w:rPr>
        <w:t>tax types will be transitioned to START in stages as outlined in</w:t>
      </w:r>
      <w:r w:rsidR="00214C65" w:rsidRPr="00E32ACB">
        <w:rPr>
          <w:szCs w:val="24"/>
        </w:rPr>
        <w:t xml:space="preserve"> paragraph </w:t>
      </w:r>
      <w:r w:rsidR="00C11309" w:rsidRPr="00E32ACB">
        <w:rPr>
          <w:szCs w:val="24"/>
        </w:rPr>
        <w:fldChar w:fldCharType="begin"/>
      </w:r>
      <w:r w:rsidR="00C11309" w:rsidRPr="00E32ACB">
        <w:rPr>
          <w:szCs w:val="24"/>
        </w:rPr>
        <w:instrText xml:space="preserve"> REF _Ref451765593 \r \h  \* MERGEFORMAT </w:instrText>
      </w:r>
      <w:r w:rsidR="00C11309" w:rsidRPr="00E32ACB">
        <w:rPr>
          <w:szCs w:val="24"/>
        </w:rPr>
      </w:r>
      <w:r w:rsidR="00C11309" w:rsidRPr="00E32ACB">
        <w:rPr>
          <w:szCs w:val="24"/>
        </w:rPr>
        <w:fldChar w:fldCharType="separate"/>
      </w:r>
      <w:r w:rsidR="00BA72AB" w:rsidRPr="00E32ACB">
        <w:rPr>
          <w:szCs w:val="24"/>
        </w:rPr>
        <w:t>10</w:t>
      </w:r>
      <w:r w:rsidR="00C11309" w:rsidRPr="00E32ACB">
        <w:rPr>
          <w:szCs w:val="24"/>
        </w:rPr>
        <w:fldChar w:fldCharType="end"/>
      </w:r>
      <w:r w:rsidR="00C11309" w:rsidRPr="00E32ACB">
        <w:rPr>
          <w:szCs w:val="24"/>
        </w:rPr>
        <w:t xml:space="preserve"> in the main report</w:t>
      </w:r>
      <w:r w:rsidR="00214C65" w:rsidRPr="00E32ACB">
        <w:rPr>
          <w:szCs w:val="24"/>
        </w:rPr>
        <w:t xml:space="preserve">), and therefore would not fully prevent the problems outlined until all tax types have transitioned to START.  </w:t>
      </w:r>
      <w:r w:rsidRPr="00E32ACB">
        <w:rPr>
          <w:szCs w:val="24"/>
        </w:rPr>
        <w:t xml:space="preserve">Amendments </w:t>
      </w:r>
      <w:r w:rsidR="00DF5028" w:rsidRPr="00E32ACB">
        <w:rPr>
          <w:szCs w:val="24"/>
        </w:rPr>
        <w:t xml:space="preserve">would </w:t>
      </w:r>
      <w:r w:rsidRPr="00E32ACB">
        <w:rPr>
          <w:szCs w:val="24"/>
        </w:rPr>
        <w:t xml:space="preserve">also be made to the transfer and </w:t>
      </w:r>
      <w:proofErr w:type="spellStart"/>
      <w:r w:rsidRPr="00E32ACB">
        <w:rPr>
          <w:szCs w:val="24"/>
        </w:rPr>
        <w:t>UOMI</w:t>
      </w:r>
      <w:proofErr w:type="spellEnd"/>
      <w:r w:rsidRPr="00E32ACB">
        <w:rPr>
          <w:szCs w:val="24"/>
        </w:rPr>
        <w:t xml:space="preserve"> rules in relation to GST (bullet points 2 and </w:t>
      </w:r>
      <w:r w:rsidR="00DF5028" w:rsidRPr="00E32ACB">
        <w:rPr>
          <w:szCs w:val="24"/>
        </w:rPr>
        <w:t xml:space="preserve">3 </w:t>
      </w:r>
      <w:r w:rsidRPr="00E32ACB">
        <w:rPr>
          <w:szCs w:val="24"/>
        </w:rPr>
        <w:t xml:space="preserve">of paragraph </w:t>
      </w:r>
      <w:r w:rsidR="001967E9" w:rsidRPr="00E32ACB">
        <w:rPr>
          <w:szCs w:val="24"/>
        </w:rPr>
        <w:t>24 of Appendix A</w:t>
      </w:r>
      <w:r w:rsidRPr="00E32ACB">
        <w:rPr>
          <w:szCs w:val="24"/>
        </w:rPr>
        <w:t>).</w:t>
      </w:r>
    </w:p>
    <w:p w:rsidR="0048558E" w:rsidRPr="00E32ACB" w:rsidRDefault="0048558E" w:rsidP="00BD29D1">
      <w:pPr>
        <w:spacing w:after="0" w:line="300" w:lineRule="atLeast"/>
        <w:rPr>
          <w:rFonts w:ascii="Times New Roman" w:hAnsi="Times New Roman"/>
          <w:sz w:val="24"/>
          <w:szCs w:val="24"/>
          <w:lang w:val="en-NZ"/>
        </w:rPr>
      </w:pPr>
    </w:p>
    <w:p w:rsidR="00C131BB" w:rsidRPr="00E32ACB" w:rsidRDefault="00C131BB" w:rsidP="00C131BB">
      <w:pPr>
        <w:pStyle w:val="TRNormal"/>
        <w:tabs>
          <w:tab w:val="left" w:pos="567"/>
        </w:tabs>
        <w:rPr>
          <w:i/>
          <w:szCs w:val="24"/>
        </w:rPr>
      </w:pPr>
      <w:r w:rsidRPr="00E32ACB">
        <w:rPr>
          <w:i/>
          <w:szCs w:val="24"/>
        </w:rPr>
        <w:t>Assessment against objective and criteria – option 2</w:t>
      </w:r>
    </w:p>
    <w:p w:rsidR="00C8387B" w:rsidRPr="00E32ACB" w:rsidRDefault="00C8387B" w:rsidP="00C8387B">
      <w:pPr>
        <w:spacing w:after="0" w:line="300" w:lineRule="atLeast"/>
        <w:jc w:val="both"/>
        <w:rPr>
          <w:rFonts w:ascii="Times New Roman" w:hAnsi="Times New Roman"/>
          <w:b/>
          <w:i/>
          <w:sz w:val="24"/>
          <w:szCs w:val="24"/>
          <w:lang w:val="en-NZ"/>
        </w:rPr>
      </w:pPr>
    </w:p>
    <w:p w:rsidR="00C45EE2" w:rsidRPr="00E32ACB" w:rsidRDefault="00DF5028" w:rsidP="00DF5028">
      <w:pPr>
        <w:pStyle w:val="TRNormal"/>
        <w:numPr>
          <w:ilvl w:val="0"/>
          <w:numId w:val="32"/>
        </w:numPr>
        <w:rPr>
          <w:b/>
          <w:szCs w:val="24"/>
        </w:rPr>
      </w:pPr>
      <w:r w:rsidRPr="00E32ACB">
        <w:rPr>
          <w:szCs w:val="24"/>
          <w:u w:val="single"/>
        </w:rPr>
        <w:t>Main objective</w:t>
      </w:r>
      <w:r w:rsidRPr="00E32ACB">
        <w:rPr>
          <w:szCs w:val="24"/>
        </w:rPr>
        <w:t xml:space="preserve">:  </w:t>
      </w:r>
      <w:r w:rsidR="00C8387B" w:rsidRPr="00E32ACB">
        <w:rPr>
          <w:szCs w:val="24"/>
        </w:rPr>
        <w:t xml:space="preserve">This option </w:t>
      </w:r>
      <w:r w:rsidR="00724B8E" w:rsidRPr="00E32ACB">
        <w:rPr>
          <w:szCs w:val="24"/>
        </w:rPr>
        <w:t xml:space="preserve">partially </w:t>
      </w:r>
      <w:r w:rsidRPr="00E32ACB">
        <w:rPr>
          <w:szCs w:val="24"/>
        </w:rPr>
        <w:t xml:space="preserve">meets the main </w:t>
      </w:r>
      <w:r w:rsidR="00C8387B" w:rsidRPr="00E32ACB">
        <w:rPr>
          <w:szCs w:val="24"/>
        </w:rPr>
        <w:t>objective</w:t>
      </w:r>
      <w:r w:rsidRPr="00E32ACB">
        <w:rPr>
          <w:szCs w:val="24"/>
        </w:rPr>
        <w:t xml:space="preserve">.  </w:t>
      </w:r>
      <w:r w:rsidR="00C8387B" w:rsidRPr="00E32ACB">
        <w:rPr>
          <w:szCs w:val="24"/>
        </w:rPr>
        <w:t xml:space="preserve">START would not need to be customised in order to be able to track the source of a credit as this is part of </w:t>
      </w:r>
      <w:proofErr w:type="spellStart"/>
      <w:r w:rsidR="00C8387B" w:rsidRPr="00E32ACB">
        <w:rPr>
          <w:szCs w:val="24"/>
        </w:rPr>
        <w:t>START’s</w:t>
      </w:r>
      <w:proofErr w:type="spellEnd"/>
      <w:r w:rsidR="00C8387B" w:rsidRPr="00E32ACB">
        <w:rPr>
          <w:szCs w:val="24"/>
        </w:rPr>
        <w:t xml:space="preserve"> inherent functionality. </w:t>
      </w:r>
      <w:r w:rsidR="00C45EE2" w:rsidRPr="00E32ACB">
        <w:rPr>
          <w:szCs w:val="24"/>
        </w:rPr>
        <w:t xml:space="preserve">Taxpayers </w:t>
      </w:r>
      <w:r w:rsidRPr="00E32ACB">
        <w:rPr>
          <w:szCs w:val="24"/>
        </w:rPr>
        <w:t xml:space="preserve">would </w:t>
      </w:r>
      <w:r w:rsidR="00C45EE2" w:rsidRPr="00E32ACB">
        <w:rPr>
          <w:szCs w:val="24"/>
        </w:rPr>
        <w:t xml:space="preserve">receive more </w:t>
      </w:r>
      <w:proofErr w:type="spellStart"/>
      <w:r w:rsidR="00C45EE2" w:rsidRPr="00E32ACB">
        <w:rPr>
          <w:szCs w:val="24"/>
        </w:rPr>
        <w:t>UOMI</w:t>
      </w:r>
      <w:proofErr w:type="spellEnd"/>
      <w:r w:rsidR="00C45EE2" w:rsidRPr="00E32ACB">
        <w:rPr>
          <w:szCs w:val="24"/>
        </w:rPr>
        <w:t xml:space="preserve"> than they are entitled to on other tax types until those tax types are transitioned to START.  Taxpayers </w:t>
      </w:r>
      <w:r w:rsidRPr="00E32ACB">
        <w:rPr>
          <w:szCs w:val="24"/>
        </w:rPr>
        <w:t xml:space="preserve">could continue </w:t>
      </w:r>
      <w:r w:rsidR="00C45EE2" w:rsidRPr="00E32ACB">
        <w:rPr>
          <w:szCs w:val="24"/>
        </w:rPr>
        <w:t xml:space="preserve">to mitigate the effects of underpayment </w:t>
      </w:r>
      <w:proofErr w:type="spellStart"/>
      <w:r w:rsidR="00C45EE2" w:rsidRPr="00E32ACB">
        <w:rPr>
          <w:szCs w:val="24"/>
        </w:rPr>
        <w:t>UOMI</w:t>
      </w:r>
      <w:proofErr w:type="spellEnd"/>
      <w:r w:rsidR="00C45EE2" w:rsidRPr="00E32ACB">
        <w:rPr>
          <w:szCs w:val="24"/>
        </w:rPr>
        <w:t xml:space="preserve"> by transferring refunds/overpayments to satisfy debts in prior periods.</w:t>
      </w:r>
    </w:p>
    <w:p w:rsidR="00BD29D1" w:rsidRPr="00E32ACB" w:rsidRDefault="00BD29D1" w:rsidP="00724B8E">
      <w:pPr>
        <w:pStyle w:val="TRListBullet"/>
        <w:numPr>
          <w:ilvl w:val="0"/>
          <w:numId w:val="0"/>
        </w:numPr>
        <w:spacing w:after="0"/>
        <w:rPr>
          <w:b/>
          <w:szCs w:val="24"/>
        </w:rPr>
      </w:pPr>
    </w:p>
    <w:p w:rsidR="00BD29D1" w:rsidRPr="00E32ACB" w:rsidRDefault="0054006C" w:rsidP="00DF5028">
      <w:pPr>
        <w:pStyle w:val="TRListBullet"/>
        <w:numPr>
          <w:ilvl w:val="0"/>
          <w:numId w:val="32"/>
        </w:numPr>
        <w:spacing w:after="0"/>
        <w:rPr>
          <w:b/>
          <w:szCs w:val="24"/>
        </w:rPr>
      </w:pPr>
      <w:r w:rsidRPr="00E32ACB">
        <w:rPr>
          <w:szCs w:val="24"/>
          <w:u w:val="single"/>
        </w:rPr>
        <w:t>Fairness and e</w:t>
      </w:r>
      <w:r w:rsidR="00DF5028" w:rsidRPr="00E32ACB">
        <w:rPr>
          <w:szCs w:val="24"/>
          <w:u w:val="single"/>
        </w:rPr>
        <w:t>quity</w:t>
      </w:r>
      <w:r w:rsidR="00DF5028" w:rsidRPr="00E32ACB">
        <w:rPr>
          <w:szCs w:val="24"/>
        </w:rPr>
        <w:t>:</w:t>
      </w:r>
      <w:r w:rsidR="00DF5028" w:rsidRPr="00E32ACB">
        <w:rPr>
          <w:b/>
          <w:szCs w:val="24"/>
        </w:rPr>
        <w:t xml:space="preserve">  </w:t>
      </w:r>
      <w:r w:rsidR="0097337F" w:rsidRPr="00E32ACB">
        <w:rPr>
          <w:szCs w:val="24"/>
        </w:rPr>
        <w:t xml:space="preserve">This option would improve equity as it would prevent taxpayers from obtaining credit </w:t>
      </w:r>
      <w:proofErr w:type="spellStart"/>
      <w:r w:rsidR="0097337F" w:rsidRPr="00E32ACB">
        <w:rPr>
          <w:szCs w:val="24"/>
        </w:rPr>
        <w:t>UOMI</w:t>
      </w:r>
      <w:proofErr w:type="spellEnd"/>
      <w:r w:rsidR="0097337F" w:rsidRPr="00E32ACB">
        <w:rPr>
          <w:szCs w:val="24"/>
        </w:rPr>
        <w:t xml:space="preserve"> artificially</w:t>
      </w:r>
      <w:r w:rsidR="00C45EE2" w:rsidRPr="00E32ACB">
        <w:rPr>
          <w:szCs w:val="24"/>
        </w:rPr>
        <w:t xml:space="preserve">, however it only partially meets this </w:t>
      </w:r>
      <w:r w:rsidR="00A44A52" w:rsidRPr="00E32ACB">
        <w:rPr>
          <w:szCs w:val="24"/>
        </w:rPr>
        <w:t>criterion</w:t>
      </w:r>
      <w:r w:rsidR="00C45EE2" w:rsidRPr="00E32ACB">
        <w:rPr>
          <w:szCs w:val="24"/>
        </w:rPr>
        <w:t xml:space="preserve"> as taxpayers would be able to artificially obtain </w:t>
      </w:r>
      <w:proofErr w:type="spellStart"/>
      <w:r w:rsidR="00C45EE2" w:rsidRPr="00E32ACB">
        <w:rPr>
          <w:szCs w:val="24"/>
        </w:rPr>
        <w:t>UOMI</w:t>
      </w:r>
      <w:proofErr w:type="spellEnd"/>
      <w:r w:rsidR="00C45EE2" w:rsidRPr="00E32ACB">
        <w:rPr>
          <w:szCs w:val="24"/>
        </w:rPr>
        <w:t xml:space="preserve"> on tax types until they are transferred to START.</w:t>
      </w:r>
    </w:p>
    <w:p w:rsidR="00BD29D1" w:rsidRPr="00E32ACB" w:rsidRDefault="00BD29D1" w:rsidP="00DF5028">
      <w:pPr>
        <w:pStyle w:val="TRListBullet"/>
        <w:numPr>
          <w:ilvl w:val="0"/>
          <w:numId w:val="0"/>
        </w:numPr>
        <w:spacing w:after="0"/>
        <w:ind w:left="1134"/>
        <w:rPr>
          <w:b/>
          <w:szCs w:val="24"/>
        </w:rPr>
      </w:pPr>
    </w:p>
    <w:p w:rsidR="00FE0576" w:rsidRPr="00E32ACB" w:rsidRDefault="00FE0576" w:rsidP="00DF5028">
      <w:pPr>
        <w:pStyle w:val="TRListBullet"/>
        <w:numPr>
          <w:ilvl w:val="0"/>
          <w:numId w:val="32"/>
        </w:numPr>
        <w:spacing w:after="0"/>
        <w:rPr>
          <w:b/>
          <w:szCs w:val="24"/>
        </w:rPr>
      </w:pPr>
      <w:r w:rsidRPr="00E32ACB">
        <w:rPr>
          <w:szCs w:val="24"/>
          <w:u w:val="single"/>
        </w:rPr>
        <w:t>Efficiency of compliance and administration</w:t>
      </w:r>
      <w:r w:rsidRPr="00E32ACB">
        <w:rPr>
          <w:szCs w:val="24"/>
        </w:rPr>
        <w:t>:</w:t>
      </w:r>
      <w:r w:rsidRPr="00E32ACB">
        <w:rPr>
          <w:b/>
          <w:szCs w:val="24"/>
        </w:rPr>
        <w:t xml:space="preserve">  </w:t>
      </w:r>
      <w:r w:rsidRPr="00E32ACB">
        <w:rPr>
          <w:szCs w:val="24"/>
        </w:rPr>
        <w:t>This option would reduce compliance costs</w:t>
      </w:r>
      <w:r w:rsidR="00332EDB" w:rsidRPr="00E32ACB">
        <w:rPr>
          <w:szCs w:val="24"/>
        </w:rPr>
        <w:t xml:space="preserve"> (albeit delayed because of the timeline for transitioning </w:t>
      </w:r>
      <w:r w:rsidR="006B466B" w:rsidRPr="00E32ACB">
        <w:rPr>
          <w:szCs w:val="24"/>
        </w:rPr>
        <w:t>other</w:t>
      </w:r>
      <w:r w:rsidR="00332EDB" w:rsidRPr="00E32ACB">
        <w:rPr>
          <w:szCs w:val="24"/>
        </w:rPr>
        <w:t xml:space="preserve"> tax types to START)</w:t>
      </w:r>
      <w:r w:rsidRPr="00E32ACB">
        <w:rPr>
          <w:szCs w:val="24"/>
        </w:rPr>
        <w:t xml:space="preserve"> as taxpayers </w:t>
      </w:r>
      <w:r w:rsidR="009E0118" w:rsidRPr="00E32ACB">
        <w:rPr>
          <w:szCs w:val="24"/>
        </w:rPr>
        <w:t xml:space="preserve">would </w:t>
      </w:r>
      <w:r w:rsidRPr="00E32ACB">
        <w:rPr>
          <w:szCs w:val="24"/>
        </w:rPr>
        <w:t xml:space="preserve">no longer incur compliance costs associated with moving tax between periods in order to artificially manipulate </w:t>
      </w:r>
      <w:proofErr w:type="spellStart"/>
      <w:r w:rsidRPr="00E32ACB">
        <w:rPr>
          <w:szCs w:val="24"/>
        </w:rPr>
        <w:t>UOMI</w:t>
      </w:r>
      <w:proofErr w:type="spellEnd"/>
      <w:r w:rsidR="00204EEF" w:rsidRPr="00E32ACB">
        <w:rPr>
          <w:szCs w:val="24"/>
        </w:rPr>
        <w:t>.</w:t>
      </w:r>
      <w:r w:rsidR="00C45EE2" w:rsidRPr="00E32ACB">
        <w:rPr>
          <w:szCs w:val="24"/>
        </w:rPr>
        <w:t xml:space="preserve">  This option would only result in very minor administrative costs, such as costs associated with publications to communicate changes.</w:t>
      </w:r>
      <w:r w:rsidR="00332EDB" w:rsidRPr="00E32ACB">
        <w:rPr>
          <w:szCs w:val="24"/>
        </w:rPr>
        <w:t xml:space="preserve">  This option partially meets this </w:t>
      </w:r>
      <w:r w:rsidR="00E80436" w:rsidRPr="00E32ACB">
        <w:rPr>
          <w:szCs w:val="24"/>
        </w:rPr>
        <w:t>criterion</w:t>
      </w:r>
      <w:r w:rsidR="00332EDB" w:rsidRPr="00E32ACB">
        <w:rPr>
          <w:szCs w:val="24"/>
        </w:rPr>
        <w:t>.</w:t>
      </w:r>
    </w:p>
    <w:p w:rsidR="00BD29D1" w:rsidRPr="00E32ACB" w:rsidRDefault="00BD29D1" w:rsidP="00DF5028">
      <w:pPr>
        <w:pStyle w:val="TRListBullet"/>
        <w:numPr>
          <w:ilvl w:val="0"/>
          <w:numId w:val="0"/>
        </w:numPr>
        <w:spacing w:after="0"/>
        <w:ind w:left="1134"/>
        <w:rPr>
          <w:b/>
          <w:szCs w:val="24"/>
        </w:rPr>
      </w:pPr>
    </w:p>
    <w:p w:rsidR="00E31B45" w:rsidRPr="00E32ACB" w:rsidRDefault="00E31B45" w:rsidP="00DF5028">
      <w:pPr>
        <w:pStyle w:val="TRListBullet"/>
        <w:numPr>
          <w:ilvl w:val="0"/>
          <w:numId w:val="32"/>
        </w:numPr>
        <w:spacing w:after="0"/>
        <w:rPr>
          <w:b/>
          <w:szCs w:val="24"/>
        </w:rPr>
      </w:pPr>
      <w:r w:rsidRPr="00E32ACB">
        <w:rPr>
          <w:szCs w:val="24"/>
          <w:u w:val="single"/>
        </w:rPr>
        <w:t>Sustainability of the tax system</w:t>
      </w:r>
      <w:r w:rsidRPr="00E32ACB">
        <w:rPr>
          <w:szCs w:val="24"/>
        </w:rPr>
        <w:t>:</w:t>
      </w:r>
      <w:r w:rsidRPr="00E32ACB">
        <w:rPr>
          <w:b/>
          <w:szCs w:val="24"/>
        </w:rPr>
        <w:t xml:space="preserve">  </w:t>
      </w:r>
      <w:r w:rsidRPr="00E32ACB">
        <w:rPr>
          <w:szCs w:val="24"/>
        </w:rPr>
        <w:t>This option would improve the sustainability of the tax system as it prevents</w:t>
      </w:r>
      <w:r w:rsidR="00C45EE2" w:rsidRPr="00E32ACB">
        <w:rPr>
          <w:szCs w:val="24"/>
        </w:rPr>
        <w:t xml:space="preserve"> (albeit delayed in relation to tax types other than GST)</w:t>
      </w:r>
      <w:r w:rsidRPr="00E32ACB">
        <w:rPr>
          <w:szCs w:val="24"/>
        </w:rPr>
        <w:t xml:space="preserve"> taxpayers from artificially manipulating credit </w:t>
      </w:r>
      <w:proofErr w:type="spellStart"/>
      <w:r w:rsidRPr="00E32ACB">
        <w:rPr>
          <w:szCs w:val="24"/>
        </w:rPr>
        <w:t>UOMI</w:t>
      </w:r>
      <w:proofErr w:type="spellEnd"/>
      <w:r w:rsidRPr="00E32ACB">
        <w:rPr>
          <w:szCs w:val="24"/>
        </w:rPr>
        <w:t xml:space="preserve"> calculations.  </w:t>
      </w:r>
      <w:r w:rsidR="00332EDB" w:rsidRPr="00E32ACB">
        <w:rPr>
          <w:szCs w:val="24"/>
        </w:rPr>
        <w:t xml:space="preserve">This option partially meets this </w:t>
      </w:r>
      <w:r w:rsidR="00E50EBA" w:rsidRPr="00E32ACB">
        <w:rPr>
          <w:szCs w:val="24"/>
        </w:rPr>
        <w:t>criterion</w:t>
      </w:r>
      <w:r w:rsidR="00332EDB" w:rsidRPr="00E32ACB">
        <w:rPr>
          <w:szCs w:val="24"/>
        </w:rPr>
        <w:t>.</w:t>
      </w:r>
    </w:p>
    <w:p w:rsidR="00204EEF" w:rsidRPr="00E32ACB" w:rsidRDefault="00204EEF" w:rsidP="00BD29D1">
      <w:pPr>
        <w:pStyle w:val="TRListBullet"/>
        <w:numPr>
          <w:ilvl w:val="0"/>
          <w:numId w:val="0"/>
        </w:numPr>
        <w:spacing w:after="0"/>
        <w:rPr>
          <w:szCs w:val="24"/>
        </w:rPr>
      </w:pPr>
    </w:p>
    <w:p w:rsidR="003967AE" w:rsidRPr="00E32ACB" w:rsidRDefault="003967AE" w:rsidP="003967AE">
      <w:pPr>
        <w:pStyle w:val="TRNormal"/>
        <w:numPr>
          <w:ilvl w:val="1"/>
          <w:numId w:val="15"/>
        </w:numPr>
        <w:ind w:left="0" w:firstLine="0"/>
        <w:rPr>
          <w:szCs w:val="24"/>
        </w:rPr>
      </w:pPr>
      <w:r w:rsidRPr="00E32ACB">
        <w:rPr>
          <w:szCs w:val="24"/>
        </w:rPr>
        <w:t>Option 2 represents a</w:t>
      </w:r>
      <w:r w:rsidR="008373A9" w:rsidRPr="00E32ACB">
        <w:rPr>
          <w:szCs w:val="24"/>
        </w:rPr>
        <w:t>n</w:t>
      </w:r>
      <w:r w:rsidRPr="00E32ACB">
        <w:rPr>
          <w:szCs w:val="24"/>
        </w:rPr>
        <w:t xml:space="preserve"> improvement on the status quo.</w:t>
      </w:r>
    </w:p>
    <w:p w:rsidR="003967AE" w:rsidRPr="00E32ACB" w:rsidRDefault="003967AE" w:rsidP="00BD29D1">
      <w:pPr>
        <w:pStyle w:val="TRListBullet"/>
        <w:numPr>
          <w:ilvl w:val="0"/>
          <w:numId w:val="0"/>
        </w:numPr>
        <w:spacing w:after="0"/>
        <w:rPr>
          <w:szCs w:val="24"/>
        </w:rPr>
      </w:pPr>
    </w:p>
    <w:p w:rsidR="006876BE" w:rsidRPr="00E32ACB" w:rsidRDefault="00615AF6" w:rsidP="00BD29D1">
      <w:pPr>
        <w:pStyle w:val="ListParagraph"/>
        <w:spacing w:line="300" w:lineRule="atLeast"/>
        <w:ind w:left="0"/>
        <w:rPr>
          <w:rFonts w:ascii="Times New Roman" w:hAnsi="Times New Roman"/>
          <w:b/>
          <w:sz w:val="24"/>
          <w:szCs w:val="24"/>
        </w:rPr>
      </w:pPr>
      <w:r w:rsidRPr="00E32ACB">
        <w:rPr>
          <w:rFonts w:ascii="Times New Roman" w:hAnsi="Times New Roman"/>
          <w:b/>
          <w:sz w:val="24"/>
          <w:szCs w:val="24"/>
        </w:rPr>
        <w:t>Fiscal implications of the options</w:t>
      </w:r>
    </w:p>
    <w:p w:rsidR="00615AF6" w:rsidRPr="00E32ACB" w:rsidRDefault="00615AF6" w:rsidP="00BD29D1">
      <w:pPr>
        <w:pStyle w:val="ListParagraph"/>
        <w:spacing w:line="300" w:lineRule="atLeast"/>
        <w:ind w:left="0"/>
        <w:rPr>
          <w:rFonts w:ascii="Times New Roman" w:hAnsi="Times New Roman"/>
          <w:sz w:val="24"/>
          <w:szCs w:val="24"/>
        </w:rPr>
      </w:pPr>
    </w:p>
    <w:tbl>
      <w:tblPr>
        <w:tblStyle w:val="TableGrid"/>
        <w:tblW w:w="0" w:type="auto"/>
        <w:tblCellMar>
          <w:top w:w="85" w:type="dxa"/>
          <w:bottom w:w="85" w:type="dxa"/>
        </w:tblCellMar>
        <w:tblLook w:val="04A0" w:firstRow="1" w:lastRow="0" w:firstColumn="1" w:lastColumn="0" w:noHBand="0" w:noVBand="1"/>
      </w:tblPr>
      <w:tblGrid>
        <w:gridCol w:w="2235"/>
        <w:gridCol w:w="7052"/>
      </w:tblGrid>
      <w:tr w:rsidR="00C131BB" w:rsidRPr="00E32ACB" w:rsidTr="00AF1A55">
        <w:tc>
          <w:tcPr>
            <w:tcW w:w="2235" w:type="dxa"/>
          </w:tcPr>
          <w:p w:rsidR="00C131BB" w:rsidRPr="00E32ACB" w:rsidRDefault="00C131BB" w:rsidP="00AF1A55">
            <w:pPr>
              <w:pStyle w:val="ListParagraph"/>
              <w:ind w:left="0"/>
              <w:jc w:val="left"/>
              <w:rPr>
                <w:rFonts w:ascii="Times New Roman" w:hAnsi="Times New Roman"/>
                <w:b/>
                <w:szCs w:val="22"/>
              </w:rPr>
            </w:pPr>
            <w:r w:rsidRPr="00E32ACB">
              <w:rPr>
                <w:rFonts w:ascii="Times New Roman" w:hAnsi="Times New Roman"/>
                <w:b/>
                <w:szCs w:val="22"/>
              </w:rPr>
              <w:t>Options</w:t>
            </w:r>
          </w:p>
        </w:tc>
        <w:tc>
          <w:tcPr>
            <w:tcW w:w="7052" w:type="dxa"/>
          </w:tcPr>
          <w:p w:rsidR="00C131BB" w:rsidRPr="00E32ACB" w:rsidRDefault="00C131BB" w:rsidP="00AF1A55">
            <w:pPr>
              <w:pStyle w:val="ListParagraph"/>
              <w:ind w:left="0"/>
              <w:jc w:val="left"/>
              <w:rPr>
                <w:rFonts w:ascii="Times New Roman" w:hAnsi="Times New Roman"/>
                <w:b/>
                <w:szCs w:val="22"/>
              </w:rPr>
            </w:pPr>
            <w:r w:rsidRPr="00E32ACB">
              <w:rPr>
                <w:rFonts w:ascii="Times New Roman" w:hAnsi="Times New Roman"/>
                <w:b/>
                <w:szCs w:val="22"/>
              </w:rPr>
              <w:t>Fiscal impact</w:t>
            </w:r>
          </w:p>
        </w:tc>
      </w:tr>
      <w:tr w:rsidR="00C131BB" w:rsidRPr="00E32ACB" w:rsidTr="00AF1A55">
        <w:trPr>
          <w:trHeight w:val="1705"/>
        </w:trPr>
        <w:tc>
          <w:tcPr>
            <w:tcW w:w="2235" w:type="dxa"/>
          </w:tcPr>
          <w:p w:rsidR="00C131BB" w:rsidRPr="00E32ACB" w:rsidRDefault="00C131BB" w:rsidP="00AF1A55">
            <w:pPr>
              <w:pStyle w:val="ListParagraph"/>
              <w:ind w:left="0"/>
              <w:jc w:val="left"/>
              <w:rPr>
                <w:rFonts w:ascii="Times New Roman" w:hAnsi="Times New Roman"/>
                <w:szCs w:val="22"/>
              </w:rPr>
            </w:pPr>
            <w:r w:rsidRPr="00E32ACB">
              <w:rPr>
                <w:rFonts w:ascii="Times New Roman" w:hAnsi="Times New Roman"/>
                <w:szCs w:val="22"/>
                <w:lang w:eastAsia="en-NZ"/>
              </w:rPr>
              <w:t xml:space="preserve">Option </w:t>
            </w:r>
            <w:r w:rsidR="003967AE" w:rsidRPr="00E32ACB">
              <w:rPr>
                <w:rFonts w:ascii="Times New Roman" w:hAnsi="Times New Roman"/>
                <w:szCs w:val="22"/>
                <w:lang w:eastAsia="en-NZ"/>
              </w:rPr>
              <w:t xml:space="preserve">1 </w:t>
            </w:r>
            <w:r w:rsidRPr="00E32ACB">
              <w:rPr>
                <w:rFonts w:ascii="Times New Roman" w:hAnsi="Times New Roman"/>
                <w:szCs w:val="22"/>
                <w:lang w:eastAsia="en-NZ"/>
              </w:rPr>
              <w:t xml:space="preserve">– Prevent transfers of excess tax, amend the </w:t>
            </w:r>
            <w:proofErr w:type="spellStart"/>
            <w:r w:rsidRPr="00E32ACB">
              <w:rPr>
                <w:rFonts w:ascii="Times New Roman" w:hAnsi="Times New Roman"/>
                <w:szCs w:val="22"/>
                <w:lang w:eastAsia="en-NZ"/>
              </w:rPr>
              <w:t>UOMI</w:t>
            </w:r>
            <w:proofErr w:type="spellEnd"/>
            <w:r w:rsidRPr="00E32ACB">
              <w:rPr>
                <w:rFonts w:ascii="Times New Roman" w:hAnsi="Times New Roman"/>
                <w:szCs w:val="22"/>
                <w:lang w:eastAsia="en-NZ"/>
              </w:rPr>
              <w:t xml:space="preserve"> and transfer rules.</w:t>
            </w:r>
          </w:p>
        </w:tc>
        <w:tc>
          <w:tcPr>
            <w:tcW w:w="7052" w:type="dxa"/>
          </w:tcPr>
          <w:p w:rsidR="00C131BB" w:rsidRPr="00E32ACB" w:rsidRDefault="00C131BB" w:rsidP="00AF1A55">
            <w:pPr>
              <w:pStyle w:val="TRBodyText"/>
              <w:spacing w:line="240" w:lineRule="auto"/>
              <w:jc w:val="left"/>
              <w:rPr>
                <w:sz w:val="22"/>
                <w:szCs w:val="22"/>
              </w:rPr>
            </w:pPr>
            <w:r w:rsidRPr="00E32ACB">
              <w:rPr>
                <w:sz w:val="22"/>
                <w:szCs w:val="22"/>
              </w:rPr>
              <w:t>This option results in an unquantifiable fiscal gain resulting from:</w:t>
            </w:r>
          </w:p>
          <w:p w:rsidR="003967AE" w:rsidRPr="00E32ACB" w:rsidRDefault="003967AE" w:rsidP="00AF1A55">
            <w:pPr>
              <w:pStyle w:val="TRBodyText"/>
              <w:spacing w:line="240" w:lineRule="auto"/>
              <w:jc w:val="left"/>
              <w:rPr>
                <w:sz w:val="22"/>
                <w:szCs w:val="22"/>
              </w:rPr>
            </w:pPr>
          </w:p>
          <w:p w:rsidR="00C131BB" w:rsidRPr="00E32ACB" w:rsidRDefault="00C131BB" w:rsidP="00AF1A55">
            <w:pPr>
              <w:pStyle w:val="TRBodyText"/>
              <w:spacing w:line="240" w:lineRule="auto"/>
              <w:jc w:val="left"/>
              <w:rPr>
                <w:sz w:val="22"/>
                <w:szCs w:val="22"/>
              </w:rPr>
            </w:pPr>
            <w:r w:rsidRPr="00E32ACB">
              <w:rPr>
                <w:sz w:val="22"/>
                <w:szCs w:val="22"/>
              </w:rPr>
              <w:t xml:space="preserve">- </w:t>
            </w:r>
            <w:r w:rsidR="003967AE" w:rsidRPr="00E32ACB">
              <w:rPr>
                <w:sz w:val="22"/>
                <w:szCs w:val="22"/>
              </w:rPr>
              <w:t xml:space="preserve"> p</w:t>
            </w:r>
            <w:r w:rsidRPr="00E32ACB">
              <w:rPr>
                <w:sz w:val="22"/>
                <w:szCs w:val="22"/>
              </w:rPr>
              <w:t xml:space="preserve">reventing taxpayers obtaining credit </w:t>
            </w:r>
            <w:proofErr w:type="spellStart"/>
            <w:r w:rsidRPr="00E32ACB">
              <w:rPr>
                <w:sz w:val="22"/>
                <w:szCs w:val="22"/>
              </w:rPr>
              <w:t>UOMI</w:t>
            </w:r>
            <w:proofErr w:type="spellEnd"/>
            <w:r w:rsidRPr="00E32ACB">
              <w:rPr>
                <w:sz w:val="22"/>
                <w:szCs w:val="22"/>
              </w:rPr>
              <w:t xml:space="preserve"> they are not entitled to; and</w:t>
            </w:r>
          </w:p>
          <w:p w:rsidR="00C131BB" w:rsidRPr="00E32ACB" w:rsidRDefault="00C131BB" w:rsidP="00AF1A55">
            <w:pPr>
              <w:pStyle w:val="ListParagraph"/>
              <w:ind w:left="0"/>
              <w:jc w:val="left"/>
              <w:rPr>
                <w:rFonts w:ascii="Times New Roman" w:hAnsi="Times New Roman"/>
                <w:szCs w:val="22"/>
              </w:rPr>
            </w:pPr>
            <w:r w:rsidRPr="00E32ACB">
              <w:rPr>
                <w:rFonts w:ascii="Times New Roman" w:hAnsi="Times New Roman"/>
                <w:szCs w:val="22"/>
              </w:rPr>
              <w:t xml:space="preserve">- </w:t>
            </w:r>
            <w:r w:rsidR="003967AE" w:rsidRPr="00E32ACB">
              <w:rPr>
                <w:rFonts w:ascii="Times New Roman" w:hAnsi="Times New Roman"/>
                <w:szCs w:val="22"/>
              </w:rPr>
              <w:t xml:space="preserve"> e</w:t>
            </w:r>
            <w:r w:rsidRPr="00E32ACB">
              <w:rPr>
                <w:rFonts w:ascii="Times New Roman" w:hAnsi="Times New Roman"/>
                <w:szCs w:val="22"/>
              </w:rPr>
              <w:t xml:space="preserve">nsuring underpayment </w:t>
            </w:r>
            <w:proofErr w:type="spellStart"/>
            <w:r w:rsidRPr="00E32ACB">
              <w:rPr>
                <w:rFonts w:ascii="Times New Roman" w:hAnsi="Times New Roman"/>
                <w:szCs w:val="22"/>
              </w:rPr>
              <w:t>UOMI</w:t>
            </w:r>
            <w:proofErr w:type="spellEnd"/>
            <w:r w:rsidRPr="00E32ACB">
              <w:rPr>
                <w:rFonts w:ascii="Times New Roman" w:hAnsi="Times New Roman"/>
                <w:szCs w:val="22"/>
              </w:rPr>
              <w:t xml:space="preserve"> taxpayers must pay to Inland Revenue on underpayments is not artificially reduced.</w:t>
            </w:r>
          </w:p>
        </w:tc>
      </w:tr>
      <w:tr w:rsidR="00C131BB" w:rsidRPr="00E32ACB" w:rsidTr="00AF1A55">
        <w:trPr>
          <w:trHeight w:val="850"/>
        </w:trPr>
        <w:tc>
          <w:tcPr>
            <w:tcW w:w="2235" w:type="dxa"/>
          </w:tcPr>
          <w:p w:rsidR="00C131BB" w:rsidRPr="00E32ACB" w:rsidRDefault="00C131BB" w:rsidP="00AF1A55">
            <w:pPr>
              <w:pStyle w:val="ListParagraph"/>
              <w:ind w:left="0"/>
              <w:jc w:val="left"/>
              <w:rPr>
                <w:rFonts w:ascii="Times New Roman" w:hAnsi="Times New Roman"/>
                <w:szCs w:val="22"/>
              </w:rPr>
            </w:pPr>
            <w:r w:rsidRPr="00E32ACB">
              <w:rPr>
                <w:rFonts w:ascii="Times New Roman" w:hAnsi="Times New Roman"/>
                <w:szCs w:val="22"/>
                <w:lang w:eastAsia="en-NZ"/>
              </w:rPr>
              <w:t xml:space="preserve">Option </w:t>
            </w:r>
            <w:r w:rsidR="003967AE" w:rsidRPr="00E32ACB">
              <w:rPr>
                <w:rFonts w:ascii="Times New Roman" w:hAnsi="Times New Roman"/>
                <w:szCs w:val="22"/>
                <w:lang w:eastAsia="en-NZ"/>
              </w:rPr>
              <w:t xml:space="preserve">2 </w:t>
            </w:r>
            <w:r w:rsidRPr="00E32ACB">
              <w:rPr>
                <w:rFonts w:ascii="Times New Roman" w:hAnsi="Times New Roman"/>
                <w:szCs w:val="22"/>
                <w:lang w:eastAsia="en-NZ"/>
              </w:rPr>
              <w:t xml:space="preserve">- </w:t>
            </w:r>
            <w:r w:rsidRPr="00E32ACB">
              <w:rPr>
                <w:rFonts w:ascii="Times New Roman" w:hAnsi="Times New Roman"/>
                <w:szCs w:val="22"/>
              </w:rPr>
              <w:t>Configure START to apply the current law.</w:t>
            </w:r>
          </w:p>
        </w:tc>
        <w:tc>
          <w:tcPr>
            <w:tcW w:w="7052" w:type="dxa"/>
          </w:tcPr>
          <w:p w:rsidR="00C131BB" w:rsidRPr="00E32ACB" w:rsidRDefault="00C131BB" w:rsidP="00AF1A55">
            <w:pPr>
              <w:pStyle w:val="TRBodyText"/>
              <w:spacing w:line="240" w:lineRule="auto"/>
              <w:jc w:val="left"/>
              <w:rPr>
                <w:sz w:val="22"/>
                <w:szCs w:val="22"/>
              </w:rPr>
            </w:pPr>
            <w:r w:rsidRPr="00E32ACB">
              <w:rPr>
                <w:sz w:val="22"/>
                <w:szCs w:val="22"/>
              </w:rPr>
              <w:t>This option also results in an unquantifiable fiscal gain resulting from the above; however it would be slightly delayed given that not all tax types will immediately transition to START.</w:t>
            </w:r>
          </w:p>
        </w:tc>
      </w:tr>
    </w:tbl>
    <w:p w:rsidR="00BD29D1" w:rsidRPr="00E32ACB" w:rsidRDefault="00BD29D1" w:rsidP="00BD29D1">
      <w:pPr>
        <w:spacing w:after="0" w:line="240" w:lineRule="auto"/>
        <w:rPr>
          <w:rFonts w:ascii="Times New Roman" w:hAnsi="Times New Roman"/>
          <w:b/>
          <w:spacing w:val="20"/>
          <w:w w:val="90"/>
          <w:sz w:val="24"/>
          <w:szCs w:val="24"/>
          <w:lang w:val="en-NZ"/>
        </w:rPr>
      </w:pPr>
      <w:r w:rsidRPr="00E32ACB">
        <w:rPr>
          <w:rFonts w:ascii="Times New Roman" w:hAnsi="Times New Roman"/>
          <w:sz w:val="24"/>
          <w:szCs w:val="24"/>
          <w:lang w:val="en-NZ"/>
        </w:rPr>
        <w:br w:type="page"/>
      </w:r>
    </w:p>
    <w:p w:rsidR="00ED0FD5" w:rsidRPr="00E32ACB" w:rsidRDefault="00E03EFC" w:rsidP="00ED0FD5">
      <w:pPr>
        <w:pStyle w:val="TRNormal"/>
        <w:tabs>
          <w:tab w:val="left" w:pos="567"/>
        </w:tabs>
        <w:rPr>
          <w:b/>
          <w:szCs w:val="24"/>
        </w:rPr>
      </w:pPr>
      <w:r w:rsidRPr="00E32ACB">
        <w:rPr>
          <w:b/>
          <w:szCs w:val="24"/>
        </w:rPr>
        <w:t>APPENDIX B –DUE DATES FOR NEW AND INCREASED ASSESSMENTS BY THE COMMISSIONER</w:t>
      </w:r>
    </w:p>
    <w:p w:rsidR="00ED0FD5" w:rsidRPr="00E32ACB" w:rsidRDefault="00ED0FD5" w:rsidP="00ED0FD5">
      <w:pPr>
        <w:pStyle w:val="TRNormal"/>
        <w:tabs>
          <w:tab w:val="left" w:pos="567"/>
        </w:tabs>
        <w:rPr>
          <w:b/>
          <w:szCs w:val="24"/>
        </w:rPr>
      </w:pPr>
    </w:p>
    <w:p w:rsidR="00A64D28" w:rsidRPr="00E32ACB" w:rsidRDefault="00A64D28" w:rsidP="00ED0FD5">
      <w:pPr>
        <w:pStyle w:val="TRNormal"/>
        <w:tabs>
          <w:tab w:val="left" w:pos="567"/>
        </w:tabs>
        <w:rPr>
          <w:b/>
          <w:szCs w:val="24"/>
        </w:rPr>
      </w:pPr>
    </w:p>
    <w:p w:rsidR="00E03EFC" w:rsidRPr="00E32ACB" w:rsidRDefault="00C53EDA" w:rsidP="00ED0FD5">
      <w:pPr>
        <w:pStyle w:val="TRNormal"/>
        <w:tabs>
          <w:tab w:val="left" w:pos="567"/>
        </w:tabs>
        <w:rPr>
          <w:b/>
          <w:szCs w:val="24"/>
        </w:rPr>
      </w:pPr>
      <w:r w:rsidRPr="00E32ACB">
        <w:rPr>
          <w:b/>
          <w:szCs w:val="24"/>
        </w:rPr>
        <w:t>Background – status quo</w:t>
      </w:r>
    </w:p>
    <w:p w:rsidR="00ED0FD5" w:rsidRPr="00E32ACB" w:rsidRDefault="00ED0FD5" w:rsidP="00ED0FD5">
      <w:pPr>
        <w:pStyle w:val="TRNormal"/>
      </w:pPr>
    </w:p>
    <w:p w:rsidR="00E03EFC" w:rsidRPr="00E32ACB" w:rsidRDefault="00E03EFC" w:rsidP="00321804">
      <w:pPr>
        <w:pStyle w:val="ListParagraph"/>
        <w:numPr>
          <w:ilvl w:val="0"/>
          <w:numId w:val="23"/>
        </w:numPr>
        <w:spacing w:line="300" w:lineRule="atLeast"/>
        <w:ind w:left="0" w:firstLine="0"/>
        <w:rPr>
          <w:rFonts w:ascii="Times New Roman" w:hAnsi="Times New Roman"/>
          <w:sz w:val="24"/>
          <w:szCs w:val="24"/>
        </w:rPr>
      </w:pPr>
      <w:r w:rsidRPr="00E32ACB">
        <w:rPr>
          <w:rFonts w:ascii="Times New Roman" w:hAnsi="Times New Roman"/>
          <w:sz w:val="24"/>
          <w:szCs w:val="24"/>
        </w:rPr>
        <w:t>The transition from FIRST to START provides opportunities to streamline and improve the way taxpayers and Inland Revenue interact.  However, it also presents some challenges due to the different ways FIRST and START operate.  One area of opportunity and challenge is the setting of new due dates for new or increased assessments by the Commissioner and the resulting complexities.</w:t>
      </w:r>
    </w:p>
    <w:p w:rsidR="00ED0FD5" w:rsidRPr="00E32ACB" w:rsidRDefault="00ED0FD5" w:rsidP="00705DCC">
      <w:pPr>
        <w:spacing w:after="0" w:line="300" w:lineRule="atLeast"/>
        <w:rPr>
          <w:rFonts w:ascii="Times New Roman" w:hAnsi="Times New Roman"/>
          <w:sz w:val="24"/>
          <w:szCs w:val="24"/>
          <w:lang w:val="en-NZ"/>
        </w:rPr>
      </w:pPr>
    </w:p>
    <w:p w:rsidR="00E03EFC" w:rsidRPr="00E32ACB" w:rsidRDefault="00E03EFC" w:rsidP="00321804">
      <w:pPr>
        <w:pStyle w:val="ListParagraph"/>
        <w:numPr>
          <w:ilvl w:val="0"/>
          <w:numId w:val="23"/>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The new due date is </w:t>
      </w:r>
      <w:r w:rsidR="00683A00" w:rsidRPr="00E32ACB">
        <w:rPr>
          <w:rFonts w:ascii="Times New Roman" w:hAnsi="Times New Roman"/>
          <w:sz w:val="24"/>
          <w:szCs w:val="24"/>
        </w:rPr>
        <w:t>required to be set</w:t>
      </w:r>
      <w:r w:rsidRPr="00E32ACB">
        <w:rPr>
          <w:rFonts w:ascii="Times New Roman" w:hAnsi="Times New Roman"/>
          <w:sz w:val="24"/>
          <w:szCs w:val="24"/>
        </w:rPr>
        <w:t xml:space="preserve"> 30 or more days after the date of the notice of the assessment.  </w:t>
      </w:r>
      <w:r w:rsidR="00683A00" w:rsidRPr="00E32ACB">
        <w:rPr>
          <w:rFonts w:ascii="Times New Roman" w:hAnsi="Times New Roman"/>
          <w:sz w:val="24"/>
          <w:szCs w:val="24"/>
        </w:rPr>
        <w:t xml:space="preserve">Administrative practice is to set the new due date 60 days after the assessment.  </w:t>
      </w:r>
      <w:r w:rsidRPr="00E32ACB">
        <w:rPr>
          <w:rFonts w:ascii="Times New Roman" w:hAnsi="Times New Roman"/>
          <w:sz w:val="24"/>
          <w:szCs w:val="24"/>
        </w:rPr>
        <w:t xml:space="preserve">Interest starts on the day after the original due date for the payment of the tax.  Late payment penalties, however, are imposed on the day after the new due date for the outstanding tax liability if the taxpayer does not pay the tax outstanding plus interest in full by the new due date.  These new due date rules result in </w:t>
      </w:r>
      <w:r w:rsidR="00683A00" w:rsidRPr="00E32ACB">
        <w:rPr>
          <w:rFonts w:ascii="Times New Roman" w:hAnsi="Times New Roman"/>
          <w:sz w:val="24"/>
          <w:szCs w:val="24"/>
        </w:rPr>
        <w:t>different</w:t>
      </w:r>
      <w:r w:rsidRPr="00E32ACB">
        <w:rPr>
          <w:rFonts w:ascii="Times New Roman" w:hAnsi="Times New Roman"/>
          <w:sz w:val="24"/>
          <w:szCs w:val="24"/>
        </w:rPr>
        <w:t xml:space="preserve"> due dates in relation to a single tax period</w:t>
      </w:r>
      <w:r w:rsidR="00B51631" w:rsidRPr="00E32ACB">
        <w:rPr>
          <w:rFonts w:ascii="Times New Roman" w:hAnsi="Times New Roman"/>
          <w:sz w:val="24"/>
          <w:szCs w:val="24"/>
        </w:rPr>
        <w:t xml:space="preserve"> which adds complexity to the calculation of interest and penalties</w:t>
      </w:r>
      <w:r w:rsidRPr="00E32ACB">
        <w:rPr>
          <w:rFonts w:ascii="Times New Roman" w:hAnsi="Times New Roman"/>
          <w:sz w:val="24"/>
          <w:szCs w:val="24"/>
        </w:rPr>
        <w:t>.</w:t>
      </w:r>
    </w:p>
    <w:p w:rsidR="00ED0FD5" w:rsidRPr="00E32ACB" w:rsidRDefault="00ED0FD5" w:rsidP="00705DCC">
      <w:pPr>
        <w:spacing w:after="0" w:line="300" w:lineRule="atLeast"/>
        <w:rPr>
          <w:rFonts w:ascii="Times New Roman" w:hAnsi="Times New Roman"/>
          <w:sz w:val="24"/>
          <w:szCs w:val="24"/>
          <w:lang w:val="en-NZ"/>
        </w:rPr>
      </w:pPr>
    </w:p>
    <w:p w:rsidR="008373A9" w:rsidRPr="00E32ACB" w:rsidRDefault="00485A6C" w:rsidP="008373A9">
      <w:pPr>
        <w:pStyle w:val="ListParagraph"/>
        <w:numPr>
          <w:ilvl w:val="0"/>
          <w:numId w:val="23"/>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The following diagram shows the differing dates for the calculation of </w:t>
      </w:r>
      <w:proofErr w:type="spellStart"/>
      <w:r w:rsidRPr="00E32ACB">
        <w:rPr>
          <w:rFonts w:ascii="Times New Roman" w:hAnsi="Times New Roman"/>
          <w:sz w:val="24"/>
          <w:szCs w:val="24"/>
        </w:rPr>
        <w:t>UOMI</w:t>
      </w:r>
      <w:proofErr w:type="spellEnd"/>
      <w:r w:rsidRPr="00E32ACB">
        <w:rPr>
          <w:rFonts w:ascii="Times New Roman" w:hAnsi="Times New Roman"/>
          <w:sz w:val="24"/>
          <w:szCs w:val="24"/>
        </w:rPr>
        <w:t xml:space="preserve"> and penalties for a January 2016 GST return that is not paid and is then reassessed on 16 March 2016.</w:t>
      </w:r>
    </w:p>
    <w:p w:rsidR="008373A9" w:rsidRPr="00E32ACB" w:rsidRDefault="008373A9" w:rsidP="00AF1A55">
      <w:pPr>
        <w:pStyle w:val="ListParagraph"/>
        <w:spacing w:line="300" w:lineRule="atLeast"/>
        <w:ind w:left="0"/>
        <w:rPr>
          <w:rFonts w:ascii="Times New Roman" w:hAnsi="Times New Roman"/>
          <w:sz w:val="24"/>
          <w:szCs w:val="24"/>
        </w:rPr>
      </w:pPr>
    </w:p>
    <w:p w:rsidR="00ED0FD5" w:rsidRPr="00E32ACB" w:rsidRDefault="00912FAE" w:rsidP="00BA251C">
      <w:pPr>
        <w:spacing w:after="0" w:line="300" w:lineRule="atLeast"/>
        <w:jc w:val="center"/>
        <w:rPr>
          <w:lang w:val="en-NZ"/>
        </w:rPr>
      </w:pPr>
      <w:r w:rsidRPr="00E32ACB">
        <w:rPr>
          <w:lang w:val="en-NZ"/>
        </w:rPr>
        <w:object w:dxaOrig="11340" w:dyaOrig="4711">
          <v:shape id="_x0000_i1027" type="#_x0000_t75" style="width:453.75pt;height:188.25pt" o:ole="" o:bordertopcolor="this" o:borderleftcolor="this" o:borderbottomcolor="this" o:borderrightcolor="this">
            <v:imagedata r:id="rId13" o:title=""/>
          </v:shape>
          <o:OLEObject Type="Embed" ProgID="Visio.Drawing.15" ShapeID="_x0000_i1027" DrawAspect="Content" ObjectID="_1532095604" r:id="rId14"/>
        </w:object>
      </w:r>
    </w:p>
    <w:p w:rsidR="00BA72AB" w:rsidRPr="00E32ACB" w:rsidRDefault="00BA72AB" w:rsidP="00BA72AB">
      <w:pPr>
        <w:rPr>
          <w:lang w:val="en-NZ"/>
        </w:rPr>
      </w:pPr>
    </w:p>
    <w:p w:rsidR="00BA251C" w:rsidRPr="00E32ACB" w:rsidRDefault="00BA251C" w:rsidP="00321804">
      <w:pPr>
        <w:pStyle w:val="ListParagraph"/>
        <w:numPr>
          <w:ilvl w:val="0"/>
          <w:numId w:val="23"/>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The following diagram shows how a refund can be released even when the taxpayer </w:t>
      </w:r>
      <w:r w:rsidR="00B51631" w:rsidRPr="00E32ACB">
        <w:rPr>
          <w:rFonts w:ascii="Times New Roman" w:hAnsi="Times New Roman"/>
          <w:sz w:val="24"/>
          <w:szCs w:val="24"/>
        </w:rPr>
        <w:t>has been assessed for</w:t>
      </w:r>
      <w:r w:rsidRPr="00E32ACB">
        <w:rPr>
          <w:rFonts w:ascii="Times New Roman" w:hAnsi="Times New Roman"/>
          <w:sz w:val="24"/>
          <w:szCs w:val="24"/>
        </w:rPr>
        <w:t xml:space="preserve"> a period</w:t>
      </w:r>
      <w:r w:rsidR="00B51631" w:rsidRPr="00E32ACB">
        <w:rPr>
          <w:rFonts w:ascii="Times New Roman" w:hAnsi="Times New Roman"/>
          <w:sz w:val="24"/>
          <w:szCs w:val="24"/>
        </w:rPr>
        <w:t xml:space="preserve"> that has passed its</w:t>
      </w:r>
      <w:r w:rsidR="000F44DE" w:rsidRPr="00E32ACB">
        <w:rPr>
          <w:rFonts w:ascii="Times New Roman" w:hAnsi="Times New Roman"/>
          <w:sz w:val="24"/>
          <w:szCs w:val="24"/>
        </w:rPr>
        <w:t xml:space="preserve"> original</w:t>
      </w:r>
      <w:r w:rsidR="00B51631" w:rsidRPr="00E32ACB">
        <w:rPr>
          <w:rFonts w:ascii="Times New Roman" w:hAnsi="Times New Roman"/>
          <w:sz w:val="24"/>
          <w:szCs w:val="24"/>
        </w:rPr>
        <w:t xml:space="preserve"> due date for payment and</w:t>
      </w:r>
      <w:r w:rsidRPr="00E32ACB">
        <w:rPr>
          <w:rFonts w:ascii="Times New Roman" w:hAnsi="Times New Roman"/>
          <w:sz w:val="24"/>
          <w:szCs w:val="24"/>
        </w:rPr>
        <w:t xml:space="preserve"> will be required to</w:t>
      </w:r>
      <w:r w:rsidR="00B51631" w:rsidRPr="00E32ACB">
        <w:rPr>
          <w:rFonts w:ascii="Times New Roman" w:hAnsi="Times New Roman"/>
          <w:sz w:val="24"/>
          <w:szCs w:val="24"/>
        </w:rPr>
        <w:t xml:space="preserve"> pay the assessed amount</w:t>
      </w:r>
      <w:r w:rsidRPr="00E32ACB">
        <w:rPr>
          <w:rFonts w:ascii="Times New Roman" w:hAnsi="Times New Roman"/>
          <w:sz w:val="24"/>
          <w:szCs w:val="24"/>
        </w:rPr>
        <w:t xml:space="preserve"> shortly, and is already incurring </w:t>
      </w:r>
      <w:proofErr w:type="spellStart"/>
      <w:r w:rsidRPr="00E32ACB">
        <w:rPr>
          <w:rFonts w:ascii="Times New Roman" w:hAnsi="Times New Roman"/>
          <w:sz w:val="24"/>
          <w:szCs w:val="24"/>
        </w:rPr>
        <w:t>UOMI</w:t>
      </w:r>
      <w:proofErr w:type="spellEnd"/>
      <w:r w:rsidRPr="00E32ACB">
        <w:rPr>
          <w:rFonts w:ascii="Times New Roman" w:hAnsi="Times New Roman"/>
          <w:sz w:val="24"/>
          <w:szCs w:val="24"/>
        </w:rPr>
        <w:t>.</w:t>
      </w:r>
    </w:p>
    <w:p w:rsidR="00485A6C" w:rsidRPr="00E32ACB" w:rsidRDefault="00A2319F" w:rsidP="00BA251C">
      <w:pPr>
        <w:spacing w:after="0" w:line="300" w:lineRule="atLeast"/>
        <w:jc w:val="center"/>
        <w:rPr>
          <w:rFonts w:ascii="Times New Roman" w:hAnsi="Times New Roman"/>
          <w:sz w:val="24"/>
          <w:szCs w:val="24"/>
          <w:lang w:val="en-NZ"/>
        </w:rPr>
      </w:pPr>
      <w:r w:rsidRPr="00E32ACB">
        <w:rPr>
          <w:lang w:val="en-NZ"/>
        </w:rPr>
        <w:object w:dxaOrig="9751" w:dyaOrig="3720">
          <v:shape id="_x0000_i1028" type="#_x0000_t75" style="width:380.25pt;height:144.75pt" o:ole="" o:bordertopcolor="this" o:borderleftcolor="this" o:borderbottomcolor="this" o:borderrightcolor="this">
            <v:imagedata r:id="rId15" o:title=""/>
          </v:shape>
          <o:OLEObject Type="Embed" ProgID="Visio.Drawing.15" ShapeID="_x0000_i1028" DrawAspect="Content" ObjectID="_1532095605" r:id="rId16"/>
        </w:object>
      </w:r>
    </w:p>
    <w:p w:rsidR="00485A6C" w:rsidRPr="00E32ACB" w:rsidRDefault="00485A6C" w:rsidP="00BD29D1">
      <w:pPr>
        <w:spacing w:after="0" w:line="300" w:lineRule="atLeast"/>
        <w:rPr>
          <w:rFonts w:ascii="Times New Roman" w:hAnsi="Times New Roman"/>
          <w:sz w:val="24"/>
          <w:szCs w:val="24"/>
          <w:lang w:val="en-NZ"/>
        </w:rPr>
      </w:pPr>
    </w:p>
    <w:p w:rsidR="00E03EFC" w:rsidRPr="00E32ACB" w:rsidRDefault="006F2516" w:rsidP="00BD29D1">
      <w:pPr>
        <w:spacing w:after="0" w:line="300" w:lineRule="atLeast"/>
        <w:jc w:val="both"/>
        <w:rPr>
          <w:rFonts w:ascii="Times New Roman" w:hAnsi="Times New Roman"/>
          <w:b/>
          <w:sz w:val="24"/>
          <w:szCs w:val="24"/>
          <w:lang w:val="en-NZ"/>
        </w:rPr>
      </w:pPr>
      <w:r w:rsidRPr="00E32ACB">
        <w:rPr>
          <w:rFonts w:ascii="Times New Roman" w:hAnsi="Times New Roman"/>
          <w:b/>
          <w:sz w:val="24"/>
          <w:szCs w:val="24"/>
          <w:lang w:val="en-NZ"/>
        </w:rPr>
        <w:t>Problem definition</w:t>
      </w:r>
    </w:p>
    <w:p w:rsidR="006F2516" w:rsidRPr="00E32ACB" w:rsidRDefault="006F2516" w:rsidP="00BD29D1">
      <w:pPr>
        <w:spacing w:after="0" w:line="300" w:lineRule="atLeast"/>
        <w:jc w:val="both"/>
        <w:rPr>
          <w:rFonts w:ascii="Times New Roman" w:hAnsi="Times New Roman"/>
          <w:b/>
          <w:sz w:val="24"/>
          <w:szCs w:val="24"/>
          <w:lang w:val="en-NZ"/>
        </w:rPr>
      </w:pPr>
    </w:p>
    <w:p w:rsidR="00BA251C" w:rsidRPr="00E32ACB" w:rsidRDefault="006F2516" w:rsidP="00321804">
      <w:pPr>
        <w:pStyle w:val="ListParagraph"/>
        <w:numPr>
          <w:ilvl w:val="0"/>
          <w:numId w:val="23"/>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Implementing the current legislative framework for setting new due dates in START would require significant customisation and would limit the ability to use some of </w:t>
      </w:r>
      <w:proofErr w:type="spellStart"/>
      <w:r w:rsidRPr="00E32ACB">
        <w:rPr>
          <w:rFonts w:ascii="Times New Roman" w:hAnsi="Times New Roman"/>
          <w:sz w:val="24"/>
          <w:szCs w:val="24"/>
        </w:rPr>
        <w:t>START’s</w:t>
      </w:r>
      <w:proofErr w:type="spellEnd"/>
      <w:r w:rsidRPr="00E32ACB">
        <w:rPr>
          <w:rFonts w:ascii="Times New Roman" w:hAnsi="Times New Roman"/>
          <w:sz w:val="24"/>
          <w:szCs w:val="24"/>
        </w:rPr>
        <w:t xml:space="preserve"> core functionalities.  START has the ability to automatically apply any excess tax or credit that becomes refundable to satisfy a debit amount in the system.  </w:t>
      </w:r>
      <w:r w:rsidR="00BA251C" w:rsidRPr="00E32ACB">
        <w:rPr>
          <w:rFonts w:ascii="Times New Roman" w:hAnsi="Times New Roman"/>
          <w:sz w:val="24"/>
          <w:szCs w:val="24"/>
        </w:rPr>
        <w:t xml:space="preserve">This limits underpayment </w:t>
      </w:r>
      <w:proofErr w:type="spellStart"/>
      <w:r w:rsidR="00BA251C" w:rsidRPr="00E32ACB">
        <w:rPr>
          <w:rFonts w:ascii="Times New Roman" w:hAnsi="Times New Roman"/>
          <w:sz w:val="24"/>
          <w:szCs w:val="24"/>
        </w:rPr>
        <w:t>UOMI</w:t>
      </w:r>
      <w:proofErr w:type="spellEnd"/>
      <w:r w:rsidR="00BA251C" w:rsidRPr="00E32ACB">
        <w:rPr>
          <w:rFonts w:ascii="Times New Roman" w:hAnsi="Times New Roman"/>
          <w:sz w:val="24"/>
          <w:szCs w:val="24"/>
        </w:rPr>
        <w:t xml:space="preserve"> charged to a taxpayer and also reduces the interaction they are required to have with Inland Revenue.</w:t>
      </w:r>
    </w:p>
    <w:p w:rsidR="00705DCC" w:rsidRPr="00E32ACB" w:rsidRDefault="00705DCC" w:rsidP="00705DCC">
      <w:pPr>
        <w:pStyle w:val="ListParagraph"/>
        <w:spacing w:line="300" w:lineRule="atLeast"/>
        <w:ind w:left="0"/>
        <w:rPr>
          <w:rFonts w:ascii="Times New Roman" w:hAnsi="Times New Roman"/>
          <w:sz w:val="24"/>
          <w:szCs w:val="24"/>
        </w:rPr>
      </w:pPr>
    </w:p>
    <w:p w:rsidR="00CC7FFC" w:rsidRPr="00E32ACB" w:rsidRDefault="006B466B" w:rsidP="00321804">
      <w:pPr>
        <w:pStyle w:val="ListParagraph"/>
        <w:numPr>
          <w:ilvl w:val="0"/>
          <w:numId w:val="23"/>
        </w:numPr>
        <w:spacing w:line="300" w:lineRule="atLeast"/>
        <w:ind w:left="0" w:firstLine="0"/>
        <w:rPr>
          <w:rFonts w:ascii="Times New Roman" w:hAnsi="Times New Roman"/>
          <w:sz w:val="24"/>
          <w:szCs w:val="24"/>
        </w:rPr>
      </w:pPr>
      <w:r w:rsidRPr="00E32ACB">
        <w:rPr>
          <w:rFonts w:ascii="Times New Roman" w:hAnsi="Times New Roman"/>
          <w:sz w:val="24"/>
          <w:szCs w:val="24"/>
        </w:rPr>
        <w:t>START</w:t>
      </w:r>
      <w:r w:rsidR="006F2516" w:rsidRPr="00E32ACB">
        <w:rPr>
          <w:rFonts w:ascii="Times New Roman" w:hAnsi="Times New Roman"/>
          <w:sz w:val="24"/>
          <w:szCs w:val="24"/>
        </w:rPr>
        <w:t xml:space="preserve"> does this by looking at taxable periods that have passed their due date and whether there is any outstanding amount in</w:t>
      </w:r>
      <w:r w:rsidR="008373A9" w:rsidRPr="00E32ACB">
        <w:rPr>
          <w:rFonts w:ascii="Times New Roman" w:hAnsi="Times New Roman"/>
          <w:sz w:val="24"/>
          <w:szCs w:val="24"/>
        </w:rPr>
        <w:t xml:space="preserve"> </w:t>
      </w:r>
      <w:r w:rsidR="006F2516" w:rsidRPr="00E32ACB">
        <w:rPr>
          <w:rFonts w:ascii="Times New Roman" w:hAnsi="Times New Roman"/>
          <w:sz w:val="24"/>
          <w:szCs w:val="24"/>
        </w:rPr>
        <w:t>relati</w:t>
      </w:r>
      <w:r w:rsidR="008373A9" w:rsidRPr="00E32ACB">
        <w:rPr>
          <w:rFonts w:ascii="Times New Roman" w:hAnsi="Times New Roman"/>
          <w:sz w:val="24"/>
          <w:szCs w:val="24"/>
        </w:rPr>
        <w:t>on</w:t>
      </w:r>
      <w:r w:rsidR="006F2516" w:rsidRPr="00E32ACB">
        <w:rPr>
          <w:rFonts w:ascii="Times New Roman" w:hAnsi="Times New Roman"/>
          <w:sz w:val="24"/>
          <w:szCs w:val="24"/>
        </w:rPr>
        <w:t xml:space="preserve"> to these previous periods.  </w:t>
      </w:r>
      <w:r w:rsidR="008373A9" w:rsidRPr="00E32ACB">
        <w:rPr>
          <w:rFonts w:ascii="Times New Roman" w:hAnsi="Times New Roman"/>
          <w:sz w:val="24"/>
          <w:szCs w:val="24"/>
        </w:rPr>
        <w:t>However, t</w:t>
      </w:r>
      <w:r w:rsidR="006F2516" w:rsidRPr="00E32ACB">
        <w:rPr>
          <w:rFonts w:ascii="Times New Roman" w:hAnsi="Times New Roman"/>
          <w:sz w:val="24"/>
          <w:szCs w:val="24"/>
        </w:rPr>
        <w:t>his period based approach means</w:t>
      </w:r>
      <w:r w:rsidR="008373A9" w:rsidRPr="00E32ACB">
        <w:rPr>
          <w:rFonts w:ascii="Times New Roman" w:hAnsi="Times New Roman"/>
          <w:sz w:val="24"/>
          <w:szCs w:val="24"/>
        </w:rPr>
        <w:t xml:space="preserve"> </w:t>
      </w:r>
      <w:r w:rsidR="006F2516" w:rsidRPr="00E32ACB">
        <w:rPr>
          <w:rFonts w:ascii="Times New Roman" w:hAnsi="Times New Roman"/>
          <w:sz w:val="24"/>
          <w:szCs w:val="24"/>
        </w:rPr>
        <w:t xml:space="preserve">that the system does not distinguish between a debt (an amount that has passed its due date for payment) and a debit (an amount that relates to a taxable period that has passed its original due date, but that itself is not yet due to be paid).  </w:t>
      </w:r>
    </w:p>
    <w:p w:rsidR="00705DCC" w:rsidRPr="00E32ACB" w:rsidRDefault="00705DCC" w:rsidP="00705DCC">
      <w:pPr>
        <w:pStyle w:val="ListParagraph"/>
        <w:spacing w:line="300" w:lineRule="atLeast"/>
        <w:ind w:left="0"/>
        <w:rPr>
          <w:rFonts w:ascii="Times New Roman" w:hAnsi="Times New Roman"/>
          <w:sz w:val="24"/>
          <w:szCs w:val="24"/>
        </w:rPr>
      </w:pPr>
    </w:p>
    <w:p w:rsidR="006F2516" w:rsidRPr="00E32ACB" w:rsidRDefault="008373A9" w:rsidP="00321804">
      <w:pPr>
        <w:pStyle w:val="ListParagraph"/>
        <w:numPr>
          <w:ilvl w:val="0"/>
          <w:numId w:val="23"/>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Although </w:t>
      </w:r>
      <w:r w:rsidR="006F2516" w:rsidRPr="00E32ACB">
        <w:rPr>
          <w:rFonts w:ascii="Times New Roman" w:hAnsi="Times New Roman"/>
          <w:sz w:val="24"/>
          <w:szCs w:val="24"/>
        </w:rPr>
        <w:t>this s</w:t>
      </w:r>
      <w:r w:rsidR="00CE4D40" w:rsidRPr="00E32ACB">
        <w:rPr>
          <w:rFonts w:ascii="Times New Roman" w:hAnsi="Times New Roman"/>
          <w:sz w:val="24"/>
          <w:szCs w:val="24"/>
        </w:rPr>
        <w:t>ystem configuration can</w:t>
      </w:r>
      <w:r w:rsidR="006F2516" w:rsidRPr="00E32ACB">
        <w:rPr>
          <w:rFonts w:ascii="Times New Roman" w:hAnsi="Times New Roman"/>
          <w:sz w:val="24"/>
          <w:szCs w:val="24"/>
        </w:rPr>
        <w:t xml:space="preserve"> be supressed, </w:t>
      </w:r>
      <w:r w:rsidRPr="00E32ACB">
        <w:rPr>
          <w:rFonts w:ascii="Times New Roman" w:hAnsi="Times New Roman"/>
          <w:sz w:val="24"/>
          <w:szCs w:val="24"/>
        </w:rPr>
        <w:t xml:space="preserve">it </w:t>
      </w:r>
      <w:r w:rsidR="006F2516" w:rsidRPr="00E32ACB">
        <w:rPr>
          <w:rFonts w:ascii="Times New Roman" w:hAnsi="Times New Roman"/>
          <w:sz w:val="24"/>
          <w:szCs w:val="24"/>
        </w:rPr>
        <w:t>would mean significant custom</w:t>
      </w:r>
      <w:r w:rsidR="00CE4D40" w:rsidRPr="00E32ACB">
        <w:rPr>
          <w:rFonts w:ascii="Times New Roman" w:hAnsi="Times New Roman"/>
          <w:sz w:val="24"/>
          <w:szCs w:val="24"/>
        </w:rPr>
        <w:t>isation and manual processing.</w:t>
      </w:r>
      <w:r w:rsidR="006B466B" w:rsidRPr="00E32ACB">
        <w:rPr>
          <w:rFonts w:ascii="Times New Roman" w:hAnsi="Times New Roman"/>
          <w:sz w:val="24"/>
          <w:szCs w:val="24"/>
        </w:rPr>
        <w:t xml:space="preserve">  This would also impact other desirable features of START</w:t>
      </w:r>
      <w:r w:rsidR="004B06DF" w:rsidRPr="00E32ACB">
        <w:rPr>
          <w:rFonts w:ascii="Times New Roman" w:hAnsi="Times New Roman"/>
          <w:sz w:val="24"/>
          <w:szCs w:val="24"/>
        </w:rPr>
        <w:t>, such as real-time balancing of taxpayer accounts which provides transparency for taxpayers of what they a</w:t>
      </w:r>
      <w:r w:rsidR="004E1D69" w:rsidRPr="00E32ACB">
        <w:rPr>
          <w:rFonts w:ascii="Times New Roman" w:hAnsi="Times New Roman"/>
          <w:sz w:val="24"/>
          <w:szCs w:val="24"/>
        </w:rPr>
        <w:t xml:space="preserve">re required to pay at any </w:t>
      </w:r>
      <w:r w:rsidR="004B06DF" w:rsidRPr="00E32ACB">
        <w:rPr>
          <w:rFonts w:ascii="Times New Roman" w:hAnsi="Times New Roman"/>
          <w:sz w:val="24"/>
          <w:szCs w:val="24"/>
        </w:rPr>
        <w:t>time</w:t>
      </w:r>
      <w:r w:rsidR="006B466B" w:rsidRPr="00E32ACB">
        <w:rPr>
          <w:rFonts w:ascii="Times New Roman" w:hAnsi="Times New Roman"/>
          <w:sz w:val="24"/>
          <w:szCs w:val="24"/>
        </w:rPr>
        <w:t>.</w:t>
      </w:r>
    </w:p>
    <w:p w:rsidR="00ED0FD5" w:rsidRPr="00E32ACB" w:rsidRDefault="00ED0FD5" w:rsidP="00BD29D1">
      <w:pPr>
        <w:spacing w:after="0" w:line="300" w:lineRule="atLeast"/>
        <w:rPr>
          <w:rFonts w:ascii="Times New Roman" w:hAnsi="Times New Roman"/>
          <w:sz w:val="24"/>
          <w:szCs w:val="24"/>
          <w:lang w:val="en-NZ"/>
        </w:rPr>
      </w:pPr>
    </w:p>
    <w:p w:rsidR="00ED0FD5" w:rsidRPr="00E32ACB" w:rsidRDefault="006F2516" w:rsidP="00ED0FD5">
      <w:pPr>
        <w:spacing w:after="0" w:line="300" w:lineRule="atLeast"/>
        <w:jc w:val="both"/>
        <w:rPr>
          <w:rFonts w:ascii="Times New Roman" w:hAnsi="Times New Roman"/>
          <w:b/>
          <w:sz w:val="24"/>
          <w:szCs w:val="24"/>
          <w:lang w:val="en-NZ"/>
        </w:rPr>
      </w:pPr>
      <w:r w:rsidRPr="00E32ACB">
        <w:rPr>
          <w:rFonts w:ascii="Times New Roman" w:hAnsi="Times New Roman"/>
          <w:b/>
          <w:sz w:val="24"/>
          <w:szCs w:val="24"/>
          <w:lang w:val="en-NZ"/>
        </w:rPr>
        <w:t>Options and analysis</w:t>
      </w:r>
    </w:p>
    <w:p w:rsidR="00ED0FD5" w:rsidRPr="00E32ACB" w:rsidRDefault="00ED0FD5" w:rsidP="00ED0FD5">
      <w:pPr>
        <w:spacing w:after="0" w:line="300" w:lineRule="atLeast"/>
        <w:jc w:val="both"/>
        <w:rPr>
          <w:rFonts w:ascii="Times New Roman" w:hAnsi="Times New Roman"/>
          <w:b/>
          <w:sz w:val="24"/>
          <w:szCs w:val="24"/>
          <w:lang w:val="en-NZ"/>
        </w:rPr>
      </w:pPr>
    </w:p>
    <w:p w:rsidR="00E03EFC" w:rsidRPr="00E32ACB" w:rsidRDefault="00E03EFC" w:rsidP="00321804">
      <w:pPr>
        <w:pStyle w:val="ListParagraph"/>
        <w:numPr>
          <w:ilvl w:val="0"/>
          <w:numId w:val="23"/>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The status quo and an option for change have been considered for addressing the problem and achieving the </w:t>
      </w:r>
      <w:r w:rsidR="008373A9" w:rsidRPr="00E32ACB">
        <w:rPr>
          <w:rFonts w:ascii="Times New Roman" w:hAnsi="Times New Roman"/>
          <w:sz w:val="24"/>
          <w:szCs w:val="24"/>
        </w:rPr>
        <w:t xml:space="preserve">main </w:t>
      </w:r>
      <w:r w:rsidRPr="00E32ACB">
        <w:rPr>
          <w:rFonts w:ascii="Times New Roman" w:hAnsi="Times New Roman"/>
          <w:sz w:val="24"/>
          <w:szCs w:val="24"/>
        </w:rPr>
        <w:t>objective.  The options are:</w:t>
      </w:r>
    </w:p>
    <w:p w:rsidR="00ED0FD5" w:rsidRPr="00E32ACB" w:rsidRDefault="00ED0FD5" w:rsidP="00BD29D1">
      <w:pPr>
        <w:spacing w:after="0" w:line="300" w:lineRule="atLeast"/>
        <w:rPr>
          <w:rFonts w:ascii="Times New Roman" w:hAnsi="Times New Roman"/>
          <w:sz w:val="24"/>
          <w:szCs w:val="24"/>
          <w:lang w:val="en-NZ"/>
        </w:rPr>
      </w:pPr>
    </w:p>
    <w:p w:rsidR="00E03EFC" w:rsidRPr="00E32ACB" w:rsidRDefault="00E03EFC" w:rsidP="00100F8A">
      <w:pPr>
        <w:pStyle w:val="ListParagraph"/>
        <w:numPr>
          <w:ilvl w:val="0"/>
          <w:numId w:val="5"/>
        </w:numPr>
        <w:spacing w:line="300" w:lineRule="atLeast"/>
        <w:rPr>
          <w:rFonts w:ascii="Times New Roman" w:hAnsi="Times New Roman"/>
          <w:sz w:val="24"/>
          <w:szCs w:val="24"/>
        </w:rPr>
      </w:pPr>
      <w:r w:rsidRPr="00E32ACB">
        <w:rPr>
          <w:rFonts w:ascii="Times New Roman" w:hAnsi="Times New Roman"/>
          <w:sz w:val="24"/>
          <w:szCs w:val="24"/>
        </w:rPr>
        <w:t xml:space="preserve">Option 1: </w:t>
      </w:r>
      <w:r w:rsidR="00E07D9D" w:rsidRPr="00E32ACB">
        <w:rPr>
          <w:rFonts w:ascii="Times New Roman" w:hAnsi="Times New Roman"/>
          <w:sz w:val="24"/>
          <w:szCs w:val="24"/>
        </w:rPr>
        <w:t>Maintain the status quo by customising</w:t>
      </w:r>
      <w:r w:rsidRPr="00E32ACB">
        <w:rPr>
          <w:rFonts w:ascii="Times New Roman" w:hAnsi="Times New Roman"/>
          <w:sz w:val="24"/>
          <w:szCs w:val="24"/>
        </w:rPr>
        <w:t xml:space="preserve"> START to allow the setting of a new due date for new and </w:t>
      </w:r>
      <w:r w:rsidR="00CE4D40" w:rsidRPr="00E32ACB">
        <w:rPr>
          <w:rFonts w:ascii="Times New Roman" w:hAnsi="Times New Roman"/>
          <w:sz w:val="24"/>
          <w:szCs w:val="24"/>
        </w:rPr>
        <w:t>increased</w:t>
      </w:r>
      <w:r w:rsidRPr="00E32ACB">
        <w:rPr>
          <w:rFonts w:ascii="Times New Roman" w:hAnsi="Times New Roman"/>
          <w:sz w:val="24"/>
          <w:szCs w:val="24"/>
        </w:rPr>
        <w:t xml:space="preserve"> assessments</w:t>
      </w:r>
      <w:r w:rsidR="000F44DE" w:rsidRPr="00E32ACB">
        <w:rPr>
          <w:rFonts w:ascii="Times New Roman" w:hAnsi="Times New Roman"/>
          <w:sz w:val="24"/>
          <w:szCs w:val="24"/>
        </w:rPr>
        <w:t xml:space="preserve"> (s</w:t>
      </w:r>
      <w:r w:rsidR="00E07D9D" w:rsidRPr="00E32ACB">
        <w:rPr>
          <w:rFonts w:ascii="Times New Roman" w:hAnsi="Times New Roman"/>
          <w:sz w:val="24"/>
          <w:szCs w:val="24"/>
        </w:rPr>
        <w:t>tatus quo)</w:t>
      </w:r>
      <w:r w:rsidR="000F44DE" w:rsidRPr="00E32ACB">
        <w:rPr>
          <w:rFonts w:ascii="Times New Roman" w:hAnsi="Times New Roman"/>
          <w:sz w:val="24"/>
          <w:szCs w:val="24"/>
        </w:rPr>
        <w:t>.</w:t>
      </w:r>
    </w:p>
    <w:p w:rsidR="00E03EFC" w:rsidRPr="00E32ACB" w:rsidRDefault="00E03EFC" w:rsidP="00BD29D1">
      <w:pPr>
        <w:pStyle w:val="ListParagraph"/>
        <w:spacing w:line="300" w:lineRule="atLeast"/>
        <w:rPr>
          <w:rFonts w:ascii="Times New Roman" w:hAnsi="Times New Roman"/>
          <w:sz w:val="24"/>
          <w:szCs w:val="24"/>
        </w:rPr>
      </w:pPr>
    </w:p>
    <w:p w:rsidR="00E03EFC" w:rsidRPr="00E32ACB" w:rsidRDefault="00E03EFC" w:rsidP="00100F8A">
      <w:pPr>
        <w:pStyle w:val="ListParagraph"/>
        <w:numPr>
          <w:ilvl w:val="0"/>
          <w:numId w:val="5"/>
        </w:numPr>
        <w:spacing w:line="300" w:lineRule="atLeast"/>
        <w:rPr>
          <w:rFonts w:ascii="Times New Roman" w:hAnsi="Times New Roman"/>
          <w:sz w:val="24"/>
          <w:szCs w:val="24"/>
        </w:rPr>
      </w:pPr>
      <w:r w:rsidRPr="00E32ACB">
        <w:rPr>
          <w:rFonts w:ascii="Times New Roman" w:hAnsi="Times New Roman"/>
          <w:sz w:val="24"/>
          <w:szCs w:val="24"/>
        </w:rPr>
        <w:t xml:space="preserve">Option 2: </w:t>
      </w:r>
      <w:r w:rsidR="00E07D9D" w:rsidRPr="00E32ACB">
        <w:rPr>
          <w:rFonts w:ascii="Times New Roman" w:hAnsi="Times New Roman"/>
          <w:sz w:val="24"/>
          <w:szCs w:val="24"/>
        </w:rPr>
        <w:t>Amend the law so that no new due date</w:t>
      </w:r>
      <w:r w:rsidR="00B51631" w:rsidRPr="00E32ACB">
        <w:rPr>
          <w:rFonts w:ascii="Times New Roman" w:hAnsi="Times New Roman"/>
          <w:sz w:val="24"/>
          <w:szCs w:val="24"/>
        </w:rPr>
        <w:t xml:space="preserve"> </w:t>
      </w:r>
      <w:r w:rsidR="00CE4D40" w:rsidRPr="00E32ACB">
        <w:rPr>
          <w:rFonts w:ascii="Times New Roman" w:hAnsi="Times New Roman"/>
          <w:sz w:val="24"/>
          <w:szCs w:val="24"/>
        </w:rPr>
        <w:t>is</w:t>
      </w:r>
      <w:r w:rsidR="00B51631" w:rsidRPr="00E32ACB">
        <w:rPr>
          <w:rFonts w:ascii="Times New Roman" w:hAnsi="Times New Roman"/>
          <w:sz w:val="24"/>
          <w:szCs w:val="24"/>
        </w:rPr>
        <w:t xml:space="preserve"> set for </w:t>
      </w:r>
      <w:r w:rsidR="00CE4D40" w:rsidRPr="00E32ACB">
        <w:rPr>
          <w:rFonts w:ascii="Times New Roman" w:hAnsi="Times New Roman"/>
          <w:sz w:val="24"/>
          <w:szCs w:val="24"/>
        </w:rPr>
        <w:t xml:space="preserve">a </w:t>
      </w:r>
      <w:r w:rsidR="00BA251C" w:rsidRPr="00E32ACB">
        <w:rPr>
          <w:rFonts w:ascii="Times New Roman" w:hAnsi="Times New Roman"/>
          <w:sz w:val="24"/>
          <w:szCs w:val="24"/>
        </w:rPr>
        <w:t>new o</w:t>
      </w:r>
      <w:r w:rsidR="00CE4D40" w:rsidRPr="00E32ACB">
        <w:rPr>
          <w:rFonts w:ascii="Times New Roman" w:hAnsi="Times New Roman"/>
          <w:sz w:val="24"/>
          <w:szCs w:val="24"/>
        </w:rPr>
        <w:t>r increased assessment</w:t>
      </w:r>
      <w:r w:rsidR="00BA251C" w:rsidRPr="00E32ACB">
        <w:rPr>
          <w:rFonts w:ascii="Times New Roman" w:hAnsi="Times New Roman"/>
          <w:sz w:val="24"/>
          <w:szCs w:val="24"/>
        </w:rPr>
        <w:t xml:space="preserve"> by the Commissioner for taxable period</w:t>
      </w:r>
      <w:r w:rsidR="00CE4D40" w:rsidRPr="00E32ACB">
        <w:rPr>
          <w:rFonts w:ascii="Times New Roman" w:hAnsi="Times New Roman"/>
          <w:sz w:val="24"/>
          <w:szCs w:val="24"/>
        </w:rPr>
        <w:t>s</w:t>
      </w:r>
      <w:r w:rsidR="00BA251C" w:rsidRPr="00E32ACB">
        <w:rPr>
          <w:rFonts w:ascii="Times New Roman" w:hAnsi="Times New Roman"/>
          <w:sz w:val="24"/>
          <w:szCs w:val="24"/>
        </w:rPr>
        <w:t xml:space="preserve"> </w:t>
      </w:r>
      <w:r w:rsidR="00B51631" w:rsidRPr="00E32ACB">
        <w:rPr>
          <w:rFonts w:ascii="Times New Roman" w:hAnsi="Times New Roman"/>
          <w:sz w:val="24"/>
          <w:szCs w:val="24"/>
        </w:rPr>
        <w:t>that have passed their original due date for payment, but allow time for payment of the assessed amount before lat</w:t>
      </w:r>
      <w:r w:rsidR="000F44DE" w:rsidRPr="00E32ACB">
        <w:rPr>
          <w:rFonts w:ascii="Times New Roman" w:hAnsi="Times New Roman"/>
          <w:sz w:val="24"/>
          <w:szCs w:val="24"/>
        </w:rPr>
        <w:t>e payment penalties are applied (o</w:t>
      </w:r>
      <w:r w:rsidR="00E07D9D" w:rsidRPr="00E32ACB">
        <w:rPr>
          <w:rFonts w:ascii="Times New Roman" w:hAnsi="Times New Roman"/>
          <w:sz w:val="24"/>
          <w:szCs w:val="24"/>
        </w:rPr>
        <w:t>fficials’ preferred option)</w:t>
      </w:r>
    </w:p>
    <w:p w:rsidR="00E03EFC" w:rsidRPr="00E32ACB" w:rsidRDefault="00E03EFC" w:rsidP="00BD29D1">
      <w:pPr>
        <w:pStyle w:val="ListParagraph"/>
        <w:spacing w:line="300" w:lineRule="atLeast"/>
        <w:rPr>
          <w:rFonts w:ascii="Times New Roman" w:hAnsi="Times New Roman"/>
          <w:sz w:val="24"/>
          <w:szCs w:val="24"/>
        </w:rPr>
      </w:pPr>
    </w:p>
    <w:p w:rsidR="00E03EFC" w:rsidRPr="00E32ACB" w:rsidRDefault="00E07D9D" w:rsidP="00BA72AB">
      <w:pPr>
        <w:keepNext/>
        <w:spacing w:after="0" w:line="300" w:lineRule="atLeast"/>
        <w:rPr>
          <w:rFonts w:ascii="Times New Roman" w:hAnsi="Times New Roman"/>
          <w:b/>
          <w:i/>
          <w:sz w:val="24"/>
          <w:szCs w:val="24"/>
          <w:lang w:val="en-NZ"/>
        </w:rPr>
      </w:pPr>
      <w:r w:rsidRPr="00E32ACB">
        <w:rPr>
          <w:rFonts w:ascii="Times New Roman" w:hAnsi="Times New Roman"/>
          <w:b/>
          <w:i/>
          <w:sz w:val="24"/>
          <w:szCs w:val="24"/>
          <w:lang w:val="en-NZ"/>
        </w:rPr>
        <w:t>Option 1</w:t>
      </w:r>
    </w:p>
    <w:p w:rsidR="00E03EFC" w:rsidRPr="00E32ACB" w:rsidRDefault="00E03EFC" w:rsidP="00BA72AB">
      <w:pPr>
        <w:keepNext/>
        <w:spacing w:after="0" w:line="300" w:lineRule="atLeast"/>
        <w:rPr>
          <w:rFonts w:ascii="Times New Roman" w:hAnsi="Times New Roman"/>
          <w:b/>
          <w:sz w:val="24"/>
          <w:szCs w:val="24"/>
          <w:lang w:val="en-NZ"/>
        </w:rPr>
      </w:pPr>
    </w:p>
    <w:p w:rsidR="00E03EFC" w:rsidRPr="00E32ACB" w:rsidRDefault="00E03EFC" w:rsidP="00321804">
      <w:pPr>
        <w:pStyle w:val="ListParagraph"/>
        <w:numPr>
          <w:ilvl w:val="0"/>
          <w:numId w:val="23"/>
        </w:numPr>
        <w:spacing w:line="300" w:lineRule="atLeast"/>
        <w:ind w:left="0" w:firstLine="0"/>
        <w:rPr>
          <w:rFonts w:ascii="Times New Roman" w:hAnsi="Times New Roman"/>
          <w:sz w:val="24"/>
          <w:szCs w:val="24"/>
        </w:rPr>
      </w:pPr>
      <w:r w:rsidRPr="00E32ACB">
        <w:rPr>
          <w:rFonts w:ascii="Times New Roman" w:hAnsi="Times New Roman"/>
          <w:sz w:val="24"/>
          <w:szCs w:val="24"/>
        </w:rPr>
        <w:t xml:space="preserve">This option would involve implementing the existing new due date rules for new and amended assessments in START and customising START to the extent needed to allow for </w:t>
      </w:r>
      <w:r w:rsidR="006E005B" w:rsidRPr="00E32ACB">
        <w:rPr>
          <w:rFonts w:ascii="Times New Roman" w:hAnsi="Times New Roman"/>
          <w:sz w:val="24"/>
          <w:szCs w:val="24"/>
        </w:rPr>
        <w:t xml:space="preserve">different due dates (original and new due date(s)) </w:t>
      </w:r>
      <w:r w:rsidRPr="00E32ACB">
        <w:rPr>
          <w:rFonts w:ascii="Times New Roman" w:hAnsi="Times New Roman"/>
          <w:sz w:val="24"/>
          <w:szCs w:val="24"/>
        </w:rPr>
        <w:t xml:space="preserve">to be created and managed within a </w:t>
      </w:r>
      <w:r w:rsidR="006E005B" w:rsidRPr="00E32ACB">
        <w:rPr>
          <w:rFonts w:ascii="Times New Roman" w:hAnsi="Times New Roman"/>
          <w:sz w:val="24"/>
          <w:szCs w:val="24"/>
        </w:rPr>
        <w:t xml:space="preserve">single </w:t>
      </w:r>
      <w:r w:rsidRPr="00E32ACB">
        <w:rPr>
          <w:rFonts w:ascii="Times New Roman" w:hAnsi="Times New Roman"/>
          <w:sz w:val="24"/>
          <w:szCs w:val="24"/>
        </w:rPr>
        <w:t>tax period.</w:t>
      </w:r>
    </w:p>
    <w:p w:rsidR="00E03EFC" w:rsidRPr="00E32ACB" w:rsidRDefault="00E03EFC" w:rsidP="00BD29D1">
      <w:pPr>
        <w:spacing w:after="0" w:line="300" w:lineRule="atLeast"/>
        <w:jc w:val="both"/>
        <w:rPr>
          <w:rFonts w:ascii="Times New Roman" w:hAnsi="Times New Roman"/>
          <w:sz w:val="24"/>
          <w:szCs w:val="24"/>
          <w:lang w:val="en-NZ"/>
        </w:rPr>
      </w:pPr>
    </w:p>
    <w:p w:rsidR="00E03EFC" w:rsidRPr="00E32ACB" w:rsidRDefault="00E03EFC" w:rsidP="00BD29D1">
      <w:pPr>
        <w:spacing w:after="0" w:line="300" w:lineRule="atLeast"/>
        <w:rPr>
          <w:rFonts w:ascii="Times New Roman" w:hAnsi="Times New Roman"/>
          <w:i/>
          <w:sz w:val="24"/>
          <w:szCs w:val="24"/>
          <w:lang w:val="en-NZ"/>
        </w:rPr>
      </w:pPr>
      <w:r w:rsidRPr="00E32ACB">
        <w:rPr>
          <w:rFonts w:ascii="Times New Roman" w:hAnsi="Times New Roman"/>
          <w:i/>
          <w:sz w:val="24"/>
          <w:szCs w:val="24"/>
          <w:lang w:val="en-NZ"/>
        </w:rPr>
        <w:t xml:space="preserve">Assessment against objective </w:t>
      </w:r>
      <w:r w:rsidR="00BA251C" w:rsidRPr="00E32ACB">
        <w:rPr>
          <w:rFonts w:ascii="Times New Roman" w:hAnsi="Times New Roman"/>
          <w:i/>
          <w:sz w:val="24"/>
          <w:szCs w:val="24"/>
          <w:lang w:val="en-NZ"/>
        </w:rPr>
        <w:t>and criteria</w:t>
      </w:r>
    </w:p>
    <w:p w:rsidR="00E03EFC" w:rsidRPr="00E32ACB" w:rsidRDefault="00E03EFC" w:rsidP="00BD29D1">
      <w:pPr>
        <w:spacing w:after="0" w:line="300" w:lineRule="atLeast"/>
        <w:rPr>
          <w:rFonts w:ascii="Times New Roman" w:hAnsi="Times New Roman"/>
          <w:sz w:val="24"/>
          <w:szCs w:val="24"/>
          <w:lang w:val="en-NZ"/>
        </w:rPr>
      </w:pPr>
    </w:p>
    <w:p w:rsidR="00E03EFC" w:rsidRPr="00E32ACB" w:rsidRDefault="008373A9" w:rsidP="00BA72AB">
      <w:pPr>
        <w:pStyle w:val="ListParagraph"/>
        <w:numPr>
          <w:ilvl w:val="0"/>
          <w:numId w:val="34"/>
        </w:numPr>
        <w:spacing w:line="280" w:lineRule="atLeast"/>
        <w:rPr>
          <w:rFonts w:ascii="Times New Roman" w:hAnsi="Times New Roman"/>
          <w:sz w:val="24"/>
          <w:szCs w:val="24"/>
        </w:rPr>
      </w:pPr>
      <w:r w:rsidRPr="00E32ACB">
        <w:rPr>
          <w:rFonts w:ascii="Times New Roman" w:hAnsi="Times New Roman"/>
          <w:sz w:val="24"/>
          <w:szCs w:val="24"/>
          <w:u w:val="single"/>
        </w:rPr>
        <w:t>Main objective</w:t>
      </w:r>
      <w:r w:rsidRPr="00E32ACB">
        <w:rPr>
          <w:rFonts w:ascii="Times New Roman" w:hAnsi="Times New Roman"/>
          <w:sz w:val="24"/>
          <w:szCs w:val="24"/>
        </w:rPr>
        <w:t xml:space="preserve">:  </w:t>
      </w:r>
      <w:r w:rsidR="00E03EFC" w:rsidRPr="00E32ACB">
        <w:rPr>
          <w:rFonts w:ascii="Times New Roman" w:hAnsi="Times New Roman"/>
          <w:sz w:val="24"/>
          <w:szCs w:val="24"/>
        </w:rPr>
        <w:t xml:space="preserve">This option would </w:t>
      </w:r>
      <w:r w:rsidR="00BA251C" w:rsidRPr="00E32ACB">
        <w:rPr>
          <w:rFonts w:ascii="Times New Roman" w:hAnsi="Times New Roman"/>
          <w:sz w:val="24"/>
          <w:szCs w:val="24"/>
        </w:rPr>
        <w:t xml:space="preserve">not meet the main objective as it would </w:t>
      </w:r>
      <w:r w:rsidR="00E03EFC" w:rsidRPr="00E32ACB">
        <w:rPr>
          <w:rFonts w:ascii="Times New Roman" w:hAnsi="Times New Roman"/>
          <w:sz w:val="24"/>
          <w:szCs w:val="24"/>
        </w:rPr>
        <w:t xml:space="preserve">require significant customisation of START to an extent that it would limit the use of some of the core functionalities of START.  Manually managing transfers and the application of credits against liabilities within START would be required.  </w:t>
      </w:r>
      <w:r w:rsidR="009D0EF4" w:rsidRPr="00E32ACB">
        <w:rPr>
          <w:rFonts w:ascii="Times New Roman" w:hAnsi="Times New Roman"/>
          <w:sz w:val="24"/>
          <w:szCs w:val="24"/>
        </w:rPr>
        <w:t xml:space="preserve">Owing </w:t>
      </w:r>
      <w:r w:rsidR="00E03EFC" w:rsidRPr="00E32ACB">
        <w:rPr>
          <w:rFonts w:ascii="Times New Roman" w:hAnsi="Times New Roman"/>
          <w:sz w:val="24"/>
          <w:szCs w:val="24"/>
        </w:rPr>
        <w:t xml:space="preserve">to the significant complexity involved in manually managing transactions </w:t>
      </w:r>
      <w:r w:rsidR="003D553E" w:rsidRPr="00E32ACB">
        <w:rPr>
          <w:rFonts w:ascii="Times New Roman" w:hAnsi="Times New Roman"/>
          <w:sz w:val="24"/>
          <w:szCs w:val="24"/>
        </w:rPr>
        <w:t xml:space="preserve">there is </w:t>
      </w:r>
      <w:r w:rsidR="00E03EFC" w:rsidRPr="00E32ACB">
        <w:rPr>
          <w:rFonts w:ascii="Times New Roman" w:hAnsi="Times New Roman"/>
          <w:sz w:val="24"/>
          <w:szCs w:val="24"/>
        </w:rPr>
        <w:t>potential for error.</w:t>
      </w:r>
    </w:p>
    <w:p w:rsidR="00E03EFC" w:rsidRPr="00E32ACB" w:rsidRDefault="00E03EFC" w:rsidP="00BA72AB">
      <w:pPr>
        <w:pStyle w:val="ListParagraph"/>
        <w:spacing w:line="280" w:lineRule="atLeast"/>
        <w:rPr>
          <w:rFonts w:ascii="Times New Roman" w:hAnsi="Times New Roman"/>
          <w:sz w:val="24"/>
          <w:szCs w:val="24"/>
        </w:rPr>
      </w:pPr>
    </w:p>
    <w:p w:rsidR="00E03EFC" w:rsidRPr="00E32ACB" w:rsidRDefault="00E03EFC" w:rsidP="00BA72AB">
      <w:pPr>
        <w:pStyle w:val="ListParagraph"/>
        <w:numPr>
          <w:ilvl w:val="0"/>
          <w:numId w:val="34"/>
        </w:numPr>
        <w:spacing w:line="280" w:lineRule="atLeast"/>
        <w:rPr>
          <w:rFonts w:ascii="Times New Roman" w:hAnsi="Times New Roman"/>
          <w:sz w:val="24"/>
          <w:szCs w:val="24"/>
        </w:rPr>
      </w:pPr>
      <w:r w:rsidRPr="00E32ACB">
        <w:rPr>
          <w:rFonts w:ascii="Times New Roman" w:hAnsi="Times New Roman"/>
          <w:sz w:val="24"/>
          <w:szCs w:val="24"/>
          <w:u w:val="single"/>
        </w:rPr>
        <w:t>Fairness and equity</w:t>
      </w:r>
      <w:r w:rsidRPr="00E32ACB">
        <w:rPr>
          <w:rFonts w:ascii="Times New Roman" w:hAnsi="Times New Roman"/>
          <w:sz w:val="24"/>
          <w:szCs w:val="24"/>
        </w:rPr>
        <w:t>: Taxpayers have time to pay a tax liability resulting from a new or increased assessment before late payment penalties are applied.</w:t>
      </w:r>
      <w:r w:rsidR="009E7326" w:rsidRPr="00E32ACB">
        <w:rPr>
          <w:rFonts w:ascii="Times New Roman" w:hAnsi="Times New Roman"/>
          <w:sz w:val="24"/>
          <w:szCs w:val="24"/>
        </w:rPr>
        <w:t xml:space="preserve">  Taxpayers who have a refund available in START in the relevant timeframe will have this refunded to them then be required to make a separate payment on the due date.  Taxpayers who are aware of this can ask for the refund to be transferred to meet their liability which </w:t>
      </w:r>
      <w:r w:rsidR="00CE4D40" w:rsidRPr="00E32ACB">
        <w:rPr>
          <w:rFonts w:ascii="Times New Roman" w:hAnsi="Times New Roman"/>
          <w:sz w:val="24"/>
          <w:szCs w:val="24"/>
        </w:rPr>
        <w:t>may</w:t>
      </w:r>
      <w:r w:rsidR="009E7326" w:rsidRPr="00E32ACB">
        <w:rPr>
          <w:rFonts w:ascii="Times New Roman" w:hAnsi="Times New Roman"/>
          <w:sz w:val="24"/>
          <w:szCs w:val="24"/>
        </w:rPr>
        <w:t xml:space="preserve"> result in lower </w:t>
      </w:r>
      <w:proofErr w:type="spellStart"/>
      <w:r w:rsidR="009E7326" w:rsidRPr="00E32ACB">
        <w:rPr>
          <w:rFonts w:ascii="Times New Roman" w:hAnsi="Times New Roman"/>
          <w:sz w:val="24"/>
          <w:szCs w:val="24"/>
        </w:rPr>
        <w:t>UOMI</w:t>
      </w:r>
      <w:proofErr w:type="spellEnd"/>
      <w:r w:rsidR="009E7326" w:rsidRPr="00E32ACB">
        <w:rPr>
          <w:rFonts w:ascii="Times New Roman" w:hAnsi="Times New Roman"/>
          <w:sz w:val="24"/>
          <w:szCs w:val="24"/>
        </w:rPr>
        <w:t xml:space="preserve"> than if they have the amount refunded then repaid.  This only partially meets the criteria.</w:t>
      </w:r>
    </w:p>
    <w:p w:rsidR="00E03EFC" w:rsidRPr="00E32ACB" w:rsidRDefault="00E03EFC" w:rsidP="00BA72AB">
      <w:pPr>
        <w:pStyle w:val="ListParagraph"/>
        <w:spacing w:line="280" w:lineRule="atLeast"/>
        <w:rPr>
          <w:rFonts w:ascii="Times New Roman" w:hAnsi="Times New Roman"/>
          <w:sz w:val="24"/>
          <w:szCs w:val="24"/>
        </w:rPr>
      </w:pPr>
    </w:p>
    <w:p w:rsidR="00E03EFC" w:rsidRPr="00E32ACB" w:rsidRDefault="00E03EFC" w:rsidP="00BA72AB">
      <w:pPr>
        <w:pStyle w:val="ListParagraph"/>
        <w:numPr>
          <w:ilvl w:val="0"/>
          <w:numId w:val="34"/>
        </w:numPr>
        <w:spacing w:line="280" w:lineRule="atLeast"/>
        <w:rPr>
          <w:rFonts w:ascii="Times New Roman" w:hAnsi="Times New Roman"/>
          <w:sz w:val="24"/>
          <w:szCs w:val="24"/>
        </w:rPr>
      </w:pPr>
      <w:r w:rsidRPr="00E32ACB">
        <w:rPr>
          <w:rFonts w:ascii="Times New Roman" w:hAnsi="Times New Roman"/>
          <w:sz w:val="24"/>
          <w:szCs w:val="24"/>
          <w:u w:val="single"/>
        </w:rPr>
        <w:t>Efficiency of compliance and administration</w:t>
      </w:r>
      <w:r w:rsidRPr="00E32ACB">
        <w:rPr>
          <w:rFonts w:ascii="Times New Roman" w:hAnsi="Times New Roman"/>
          <w:sz w:val="24"/>
          <w:szCs w:val="24"/>
        </w:rPr>
        <w:t xml:space="preserve">: Under this option any excess tax or other credit that becomes refundable to the taxpayer in the period between the notice of assessment and the new due date for payment will continue to be refunded to the taxpayer, despite the fact that the taxpayer will be required to make payment of the </w:t>
      </w:r>
      <w:r w:rsidR="00CE4D40" w:rsidRPr="00E32ACB">
        <w:rPr>
          <w:rFonts w:ascii="Times New Roman" w:hAnsi="Times New Roman"/>
          <w:sz w:val="24"/>
          <w:szCs w:val="24"/>
        </w:rPr>
        <w:t>tax</w:t>
      </w:r>
      <w:r w:rsidRPr="00E32ACB">
        <w:rPr>
          <w:rFonts w:ascii="Times New Roman" w:hAnsi="Times New Roman"/>
          <w:sz w:val="24"/>
          <w:szCs w:val="24"/>
        </w:rPr>
        <w:t xml:space="preserve"> resulting from the notice of assessment to Inland Revenue shortly after receiving this refund (i.e. by the new due date). Manual managing of some transfers and the application of credits in payment of tax and other liabilities would be required, which gives rise to increased resourcing and administrative costs to Inland Revenue.</w:t>
      </w:r>
      <w:r w:rsidR="009E7326" w:rsidRPr="00E32ACB">
        <w:rPr>
          <w:rFonts w:ascii="Times New Roman" w:hAnsi="Times New Roman"/>
          <w:sz w:val="24"/>
          <w:szCs w:val="24"/>
        </w:rPr>
        <w:t xml:space="preserve">  This does not meet the criteria.</w:t>
      </w:r>
    </w:p>
    <w:p w:rsidR="00E03EFC" w:rsidRPr="00E32ACB" w:rsidRDefault="00E03EFC" w:rsidP="00BA72AB">
      <w:pPr>
        <w:pStyle w:val="ListParagraph"/>
        <w:spacing w:line="280" w:lineRule="atLeast"/>
        <w:rPr>
          <w:rFonts w:ascii="Times New Roman" w:hAnsi="Times New Roman"/>
          <w:sz w:val="24"/>
          <w:szCs w:val="24"/>
        </w:rPr>
      </w:pPr>
    </w:p>
    <w:p w:rsidR="00E03EFC" w:rsidRPr="00E32ACB" w:rsidRDefault="00E03EFC" w:rsidP="00BA72AB">
      <w:pPr>
        <w:pStyle w:val="ListParagraph"/>
        <w:numPr>
          <w:ilvl w:val="0"/>
          <w:numId w:val="34"/>
        </w:numPr>
        <w:spacing w:line="280" w:lineRule="atLeast"/>
        <w:rPr>
          <w:rFonts w:ascii="Times New Roman" w:hAnsi="Times New Roman"/>
          <w:sz w:val="24"/>
          <w:szCs w:val="24"/>
        </w:rPr>
      </w:pPr>
      <w:r w:rsidRPr="00E32ACB">
        <w:rPr>
          <w:rFonts w:ascii="Times New Roman" w:hAnsi="Times New Roman"/>
          <w:sz w:val="24"/>
          <w:szCs w:val="24"/>
          <w:u w:val="single"/>
        </w:rPr>
        <w:t>Sustainability of the tax system</w:t>
      </w:r>
      <w:r w:rsidRPr="00E32ACB">
        <w:rPr>
          <w:rFonts w:ascii="Times New Roman" w:hAnsi="Times New Roman"/>
          <w:sz w:val="24"/>
          <w:szCs w:val="24"/>
        </w:rPr>
        <w:t xml:space="preserve">: </w:t>
      </w:r>
      <w:r w:rsidR="008373A9" w:rsidRPr="00E32ACB">
        <w:rPr>
          <w:rFonts w:ascii="Times New Roman" w:hAnsi="Times New Roman"/>
          <w:sz w:val="24"/>
          <w:szCs w:val="24"/>
        </w:rPr>
        <w:t xml:space="preserve"> </w:t>
      </w:r>
      <w:r w:rsidR="00CE4D40" w:rsidRPr="00E32ACB">
        <w:rPr>
          <w:rFonts w:ascii="Times New Roman" w:hAnsi="Times New Roman"/>
          <w:sz w:val="24"/>
          <w:szCs w:val="24"/>
        </w:rPr>
        <w:t>Due dates and t</w:t>
      </w:r>
      <w:r w:rsidRPr="00E32ACB">
        <w:rPr>
          <w:rFonts w:ascii="Times New Roman" w:hAnsi="Times New Roman"/>
          <w:sz w:val="24"/>
          <w:szCs w:val="24"/>
        </w:rPr>
        <w:t xml:space="preserve">he calculation of interest and penalties </w:t>
      </w:r>
      <w:r w:rsidR="00CE4D40" w:rsidRPr="00E32ACB">
        <w:rPr>
          <w:rFonts w:ascii="Times New Roman" w:hAnsi="Times New Roman"/>
          <w:sz w:val="24"/>
          <w:szCs w:val="24"/>
        </w:rPr>
        <w:t xml:space="preserve">for new and increased assessments </w:t>
      </w:r>
      <w:r w:rsidRPr="00E32ACB">
        <w:rPr>
          <w:rFonts w:ascii="Times New Roman" w:hAnsi="Times New Roman"/>
          <w:sz w:val="24"/>
          <w:szCs w:val="24"/>
        </w:rPr>
        <w:t xml:space="preserve">will continue to be complex.  Taxpayers are at a higher risk of incurring penalties and increased interest because overpayments of tax are refunded to the taxpayer </w:t>
      </w:r>
      <w:r w:rsidR="00CE4D40" w:rsidRPr="00E32ACB">
        <w:rPr>
          <w:rFonts w:ascii="Times New Roman" w:hAnsi="Times New Roman"/>
          <w:sz w:val="24"/>
          <w:szCs w:val="24"/>
        </w:rPr>
        <w:t xml:space="preserve">unless the taxpayer </w:t>
      </w:r>
      <w:r w:rsidR="000F44DE" w:rsidRPr="00E32ACB">
        <w:rPr>
          <w:rFonts w:ascii="Times New Roman" w:hAnsi="Times New Roman"/>
          <w:sz w:val="24"/>
          <w:szCs w:val="24"/>
        </w:rPr>
        <w:t>requests otherwise</w:t>
      </w:r>
      <w:r w:rsidR="00CE4D40" w:rsidRPr="00E32ACB">
        <w:rPr>
          <w:rFonts w:ascii="Times New Roman" w:hAnsi="Times New Roman"/>
          <w:sz w:val="24"/>
          <w:szCs w:val="24"/>
        </w:rPr>
        <w:t xml:space="preserve"> </w:t>
      </w:r>
      <w:r w:rsidRPr="00E32ACB">
        <w:rPr>
          <w:rFonts w:ascii="Times New Roman" w:hAnsi="Times New Roman"/>
          <w:sz w:val="24"/>
          <w:szCs w:val="24"/>
        </w:rPr>
        <w:t>even where a payment is due shortly after the refund</w:t>
      </w:r>
      <w:r w:rsidR="00CE4D40" w:rsidRPr="00E32ACB">
        <w:rPr>
          <w:rFonts w:ascii="Times New Roman" w:hAnsi="Times New Roman"/>
          <w:sz w:val="24"/>
          <w:szCs w:val="24"/>
        </w:rPr>
        <w:t xml:space="preserve">. </w:t>
      </w:r>
      <w:r w:rsidR="009E7326" w:rsidRPr="00E32ACB">
        <w:rPr>
          <w:rFonts w:ascii="Times New Roman" w:hAnsi="Times New Roman"/>
          <w:sz w:val="24"/>
          <w:szCs w:val="24"/>
        </w:rPr>
        <w:t>This does not meet the criteria.</w:t>
      </w:r>
    </w:p>
    <w:p w:rsidR="00E03EFC" w:rsidRPr="00E32ACB" w:rsidRDefault="00E03EFC" w:rsidP="00BD29D1">
      <w:pPr>
        <w:spacing w:after="0" w:line="300" w:lineRule="atLeast"/>
        <w:jc w:val="both"/>
        <w:rPr>
          <w:rFonts w:ascii="Times New Roman" w:hAnsi="Times New Roman"/>
          <w:sz w:val="24"/>
          <w:szCs w:val="24"/>
          <w:lang w:val="en-NZ"/>
        </w:rPr>
      </w:pPr>
    </w:p>
    <w:p w:rsidR="00E03EFC" w:rsidRPr="00E32ACB" w:rsidRDefault="00E03EFC" w:rsidP="00BD29D1">
      <w:pPr>
        <w:spacing w:after="0" w:line="300" w:lineRule="atLeast"/>
        <w:rPr>
          <w:rFonts w:ascii="Times New Roman" w:hAnsi="Times New Roman"/>
          <w:b/>
          <w:i/>
          <w:sz w:val="24"/>
          <w:szCs w:val="24"/>
          <w:lang w:val="en-NZ"/>
        </w:rPr>
      </w:pPr>
      <w:r w:rsidRPr="00E32ACB">
        <w:rPr>
          <w:rFonts w:ascii="Times New Roman" w:hAnsi="Times New Roman"/>
          <w:b/>
          <w:i/>
          <w:sz w:val="24"/>
          <w:szCs w:val="24"/>
          <w:lang w:val="en-NZ"/>
        </w:rPr>
        <w:t>Option 2</w:t>
      </w:r>
      <w:r w:rsidR="00E07D9D" w:rsidRPr="00E32ACB">
        <w:rPr>
          <w:rFonts w:ascii="Times New Roman" w:hAnsi="Times New Roman"/>
          <w:b/>
          <w:i/>
          <w:sz w:val="24"/>
          <w:szCs w:val="24"/>
          <w:lang w:val="en-NZ"/>
        </w:rPr>
        <w:t xml:space="preserve"> </w:t>
      </w:r>
    </w:p>
    <w:p w:rsidR="00E03EFC" w:rsidRPr="00E32ACB" w:rsidRDefault="00E03EFC" w:rsidP="00BD29D1">
      <w:pPr>
        <w:spacing w:after="0" w:line="300" w:lineRule="atLeast"/>
        <w:rPr>
          <w:rFonts w:ascii="Times New Roman" w:hAnsi="Times New Roman"/>
          <w:b/>
          <w:sz w:val="24"/>
          <w:szCs w:val="24"/>
          <w:lang w:val="en-NZ"/>
        </w:rPr>
      </w:pPr>
    </w:p>
    <w:p w:rsidR="00E03EFC" w:rsidRPr="00E32ACB" w:rsidRDefault="00E03EFC" w:rsidP="00321804">
      <w:pPr>
        <w:pStyle w:val="ListParagraph"/>
        <w:numPr>
          <w:ilvl w:val="0"/>
          <w:numId w:val="23"/>
        </w:numPr>
        <w:spacing w:line="300" w:lineRule="atLeast"/>
        <w:ind w:left="0" w:firstLine="0"/>
        <w:rPr>
          <w:rFonts w:ascii="Times New Roman" w:hAnsi="Times New Roman"/>
          <w:sz w:val="24"/>
          <w:szCs w:val="24"/>
        </w:rPr>
      </w:pPr>
      <w:r w:rsidRPr="00E32ACB">
        <w:rPr>
          <w:rFonts w:ascii="Times New Roman" w:hAnsi="Times New Roman"/>
          <w:sz w:val="24"/>
          <w:szCs w:val="24"/>
        </w:rPr>
        <w:t>This option would involve a legislative change that the Commissioner would not set a new due date for new or increased assessments.  However, the current way interest is calculated would be retained</w:t>
      </w:r>
      <w:r w:rsidR="009E7326" w:rsidRPr="00E32ACB">
        <w:rPr>
          <w:rFonts w:ascii="Times New Roman" w:hAnsi="Times New Roman"/>
          <w:sz w:val="24"/>
          <w:szCs w:val="24"/>
        </w:rPr>
        <w:t xml:space="preserve"> and the date for applying late payment penalties would also be unchanged as they would be imposed </w:t>
      </w:r>
      <w:r w:rsidR="00CE4D40" w:rsidRPr="00E32ACB">
        <w:rPr>
          <w:rFonts w:ascii="Times New Roman" w:hAnsi="Times New Roman"/>
          <w:sz w:val="24"/>
          <w:szCs w:val="24"/>
        </w:rPr>
        <w:t>31 or more days after the (re-)assessment.</w:t>
      </w:r>
    </w:p>
    <w:p w:rsidR="00402D99" w:rsidRPr="00E32ACB" w:rsidRDefault="00402D99" w:rsidP="00402D99">
      <w:pPr>
        <w:pStyle w:val="ListParagraph"/>
        <w:spacing w:line="300" w:lineRule="atLeast"/>
        <w:ind w:left="0"/>
        <w:rPr>
          <w:rFonts w:ascii="Times New Roman" w:hAnsi="Times New Roman"/>
          <w:sz w:val="24"/>
          <w:szCs w:val="24"/>
        </w:rPr>
      </w:pPr>
    </w:p>
    <w:p w:rsidR="00402D99" w:rsidRPr="00E32ACB" w:rsidRDefault="009776CA" w:rsidP="00321804">
      <w:pPr>
        <w:pStyle w:val="ListParagraph"/>
        <w:numPr>
          <w:ilvl w:val="0"/>
          <w:numId w:val="23"/>
        </w:numPr>
        <w:spacing w:line="300" w:lineRule="atLeast"/>
        <w:ind w:left="0" w:firstLine="0"/>
        <w:rPr>
          <w:rFonts w:ascii="Times New Roman" w:hAnsi="Times New Roman"/>
          <w:sz w:val="24"/>
          <w:szCs w:val="24"/>
        </w:rPr>
      </w:pPr>
      <w:r w:rsidRPr="00E32ACB">
        <w:rPr>
          <w:rFonts w:ascii="Times New Roman" w:hAnsi="Times New Roman"/>
          <w:sz w:val="24"/>
          <w:szCs w:val="24"/>
        </w:rPr>
        <w:t>During a Coexistence Period some tax types and social policy products will be administered in START and others in FIRST.  In relation to this option this means that during the Coexistence Period taxpayers would be treated differently depending on the tax type that the Commissioner has assessed or re-assessed.  For tax types that are administered in START no new due date would be set and refunds or credits becoming available would be applied to the tax liability from the assessment date.  Relevant assessments of tax types that are administered in FIRST would receive a new due date for payment. Credits and refunds that become available between the assessment date and the new due date would not be applied to offset the new or increased tax liability unless the taxpayer requests otherwise but would be refunded to the taxpayer.</w:t>
      </w:r>
    </w:p>
    <w:p w:rsidR="00E03EFC" w:rsidRPr="00E32ACB" w:rsidRDefault="00E03EFC" w:rsidP="00BD29D1">
      <w:pPr>
        <w:spacing w:after="0" w:line="300" w:lineRule="atLeast"/>
        <w:jc w:val="both"/>
        <w:rPr>
          <w:rFonts w:ascii="Times New Roman" w:hAnsi="Times New Roman"/>
          <w:sz w:val="24"/>
          <w:szCs w:val="24"/>
          <w:lang w:val="en-NZ"/>
        </w:rPr>
      </w:pPr>
    </w:p>
    <w:p w:rsidR="00E03EFC" w:rsidRPr="00E32ACB" w:rsidRDefault="00E07D9D" w:rsidP="00BD29D1">
      <w:pPr>
        <w:spacing w:after="0" w:line="300" w:lineRule="atLeast"/>
        <w:rPr>
          <w:rFonts w:ascii="Times New Roman" w:hAnsi="Times New Roman"/>
          <w:i/>
          <w:sz w:val="24"/>
          <w:szCs w:val="24"/>
          <w:lang w:val="en-NZ"/>
        </w:rPr>
      </w:pPr>
      <w:r w:rsidRPr="00E32ACB">
        <w:rPr>
          <w:rFonts w:ascii="Times New Roman" w:hAnsi="Times New Roman"/>
          <w:i/>
          <w:sz w:val="24"/>
          <w:szCs w:val="24"/>
          <w:lang w:val="en-NZ"/>
        </w:rPr>
        <w:t>Assessment against objective</w:t>
      </w:r>
      <w:r w:rsidR="00D322AA" w:rsidRPr="00E32ACB">
        <w:rPr>
          <w:rFonts w:ascii="Times New Roman" w:hAnsi="Times New Roman"/>
          <w:i/>
          <w:sz w:val="24"/>
          <w:szCs w:val="24"/>
          <w:lang w:val="en-NZ"/>
        </w:rPr>
        <w:t xml:space="preserve"> and criteria</w:t>
      </w:r>
    </w:p>
    <w:p w:rsidR="00E03EFC" w:rsidRPr="00E32ACB" w:rsidRDefault="00E03EFC" w:rsidP="00BD29D1">
      <w:pPr>
        <w:pStyle w:val="ListParagraph"/>
        <w:spacing w:line="300" w:lineRule="atLeast"/>
        <w:rPr>
          <w:rFonts w:ascii="Times New Roman" w:hAnsi="Times New Roman"/>
          <w:b/>
          <w:sz w:val="24"/>
          <w:szCs w:val="24"/>
        </w:rPr>
      </w:pPr>
    </w:p>
    <w:p w:rsidR="00E03EFC" w:rsidRPr="00E32ACB" w:rsidRDefault="00A64D28" w:rsidP="00BA72AB">
      <w:pPr>
        <w:pStyle w:val="ListParagraph"/>
        <w:numPr>
          <w:ilvl w:val="0"/>
          <w:numId w:val="34"/>
        </w:numPr>
        <w:spacing w:line="280" w:lineRule="atLeast"/>
        <w:rPr>
          <w:rFonts w:ascii="Times New Roman" w:hAnsi="Times New Roman"/>
          <w:sz w:val="24"/>
          <w:szCs w:val="24"/>
        </w:rPr>
      </w:pPr>
      <w:r w:rsidRPr="00E32ACB">
        <w:rPr>
          <w:rFonts w:ascii="Times New Roman" w:hAnsi="Times New Roman"/>
          <w:sz w:val="24"/>
          <w:szCs w:val="24"/>
          <w:u w:val="single"/>
        </w:rPr>
        <w:t>Main objective</w:t>
      </w:r>
      <w:r w:rsidRPr="00E32ACB">
        <w:rPr>
          <w:rFonts w:ascii="Times New Roman" w:hAnsi="Times New Roman"/>
          <w:sz w:val="24"/>
          <w:szCs w:val="24"/>
        </w:rPr>
        <w:t xml:space="preserve">: </w:t>
      </w:r>
      <w:r w:rsidR="00E03EFC" w:rsidRPr="00E32ACB">
        <w:rPr>
          <w:rFonts w:ascii="Times New Roman" w:hAnsi="Times New Roman"/>
          <w:sz w:val="24"/>
          <w:szCs w:val="24"/>
        </w:rPr>
        <w:t xml:space="preserve">This option would </w:t>
      </w:r>
      <w:r w:rsidR="00D322AA" w:rsidRPr="00E32ACB">
        <w:rPr>
          <w:rFonts w:ascii="Times New Roman" w:hAnsi="Times New Roman"/>
          <w:sz w:val="24"/>
          <w:szCs w:val="24"/>
        </w:rPr>
        <w:t xml:space="preserve">meet the objective as it would </w:t>
      </w:r>
      <w:r w:rsidR="00FE3073" w:rsidRPr="00E32ACB">
        <w:rPr>
          <w:rFonts w:ascii="Times New Roman" w:hAnsi="Times New Roman"/>
          <w:sz w:val="24"/>
          <w:szCs w:val="24"/>
        </w:rPr>
        <w:t xml:space="preserve">avoid customisation and minimise complexity of START and </w:t>
      </w:r>
      <w:r w:rsidR="00E03EFC" w:rsidRPr="00E32ACB">
        <w:rPr>
          <w:rFonts w:ascii="Times New Roman" w:hAnsi="Times New Roman"/>
          <w:sz w:val="24"/>
          <w:szCs w:val="24"/>
        </w:rPr>
        <w:t xml:space="preserve">allow Inland Revenue to leverage the inherent </w:t>
      </w:r>
      <w:r w:rsidR="00FE3073" w:rsidRPr="00E32ACB">
        <w:rPr>
          <w:rFonts w:ascii="Times New Roman" w:hAnsi="Times New Roman"/>
          <w:sz w:val="24"/>
          <w:szCs w:val="24"/>
        </w:rPr>
        <w:t>system functionality.</w:t>
      </w:r>
    </w:p>
    <w:p w:rsidR="00E03EFC" w:rsidRPr="00E32ACB" w:rsidRDefault="00E03EFC" w:rsidP="00BA72AB">
      <w:pPr>
        <w:pStyle w:val="ListParagraph"/>
        <w:spacing w:line="280" w:lineRule="atLeast"/>
        <w:rPr>
          <w:rFonts w:ascii="Times New Roman" w:hAnsi="Times New Roman"/>
          <w:sz w:val="24"/>
          <w:szCs w:val="24"/>
        </w:rPr>
      </w:pPr>
    </w:p>
    <w:p w:rsidR="00E03EFC" w:rsidRPr="00E32ACB" w:rsidRDefault="00E03EFC" w:rsidP="00BA72AB">
      <w:pPr>
        <w:pStyle w:val="ListParagraph"/>
        <w:numPr>
          <w:ilvl w:val="0"/>
          <w:numId w:val="34"/>
        </w:numPr>
        <w:spacing w:line="280" w:lineRule="atLeast"/>
        <w:rPr>
          <w:rFonts w:ascii="Times New Roman" w:hAnsi="Times New Roman"/>
          <w:sz w:val="24"/>
          <w:szCs w:val="24"/>
        </w:rPr>
      </w:pPr>
      <w:r w:rsidRPr="00E32ACB">
        <w:rPr>
          <w:rFonts w:ascii="Times New Roman" w:hAnsi="Times New Roman"/>
          <w:sz w:val="24"/>
          <w:szCs w:val="24"/>
          <w:u w:val="single"/>
        </w:rPr>
        <w:t>Fairness and equity</w:t>
      </w:r>
      <w:r w:rsidRPr="00E32ACB">
        <w:rPr>
          <w:rFonts w:ascii="Times New Roman" w:hAnsi="Times New Roman"/>
          <w:b/>
          <w:sz w:val="24"/>
          <w:szCs w:val="24"/>
        </w:rPr>
        <w:t>:</w:t>
      </w:r>
      <w:r w:rsidRPr="00E32ACB">
        <w:rPr>
          <w:rFonts w:ascii="Times New Roman" w:hAnsi="Times New Roman"/>
          <w:sz w:val="24"/>
          <w:szCs w:val="24"/>
        </w:rPr>
        <w:t xml:space="preserve"> Taxpayers who have no refund available in START in the relevant timeframe will continue to have time to pay </w:t>
      </w:r>
      <w:r w:rsidR="00FE3073" w:rsidRPr="00E32ACB">
        <w:rPr>
          <w:rFonts w:ascii="Times New Roman" w:hAnsi="Times New Roman"/>
          <w:sz w:val="24"/>
          <w:szCs w:val="24"/>
        </w:rPr>
        <w:t>tax</w:t>
      </w:r>
      <w:r w:rsidRPr="00E32ACB">
        <w:rPr>
          <w:rFonts w:ascii="Times New Roman" w:hAnsi="Times New Roman"/>
          <w:sz w:val="24"/>
          <w:szCs w:val="24"/>
        </w:rPr>
        <w:t xml:space="preserve"> resulting from a new or increased assessment before late payment penalties are applied.  These taxpayers will have the same financial outcome as under the status quo.  However, taxpayers who have a refund available in START in the relevant timeframe will have this applied to satisfy their tax liability automatically when it becomes available.  This means that these taxpayers would effectively “pay” earlier than is required under status quo</w:t>
      </w:r>
      <w:r w:rsidR="009E7326" w:rsidRPr="00E32ACB">
        <w:rPr>
          <w:rFonts w:ascii="Times New Roman" w:hAnsi="Times New Roman"/>
          <w:sz w:val="24"/>
          <w:szCs w:val="24"/>
        </w:rPr>
        <w:t xml:space="preserve">; however, this </w:t>
      </w:r>
      <w:r w:rsidR="00FE3073" w:rsidRPr="00E32ACB">
        <w:rPr>
          <w:rFonts w:ascii="Times New Roman" w:hAnsi="Times New Roman"/>
          <w:sz w:val="24"/>
          <w:szCs w:val="24"/>
        </w:rPr>
        <w:t>may</w:t>
      </w:r>
      <w:r w:rsidR="009E7326" w:rsidRPr="00E32ACB">
        <w:rPr>
          <w:rFonts w:ascii="Times New Roman" w:hAnsi="Times New Roman"/>
          <w:sz w:val="24"/>
          <w:szCs w:val="24"/>
        </w:rPr>
        <w:t xml:space="preserve"> reduce their </w:t>
      </w:r>
      <w:proofErr w:type="spellStart"/>
      <w:r w:rsidR="009E7326" w:rsidRPr="00E32ACB">
        <w:rPr>
          <w:rFonts w:ascii="Times New Roman" w:hAnsi="Times New Roman"/>
          <w:sz w:val="24"/>
          <w:szCs w:val="24"/>
        </w:rPr>
        <w:t>UOMI</w:t>
      </w:r>
      <w:proofErr w:type="spellEnd"/>
      <w:r w:rsidR="009E7326" w:rsidRPr="00E32ACB">
        <w:rPr>
          <w:rFonts w:ascii="Times New Roman" w:hAnsi="Times New Roman"/>
          <w:sz w:val="24"/>
          <w:szCs w:val="24"/>
        </w:rPr>
        <w:t xml:space="preserve"> liability</w:t>
      </w:r>
      <w:r w:rsidRPr="00E32ACB">
        <w:rPr>
          <w:rFonts w:ascii="Times New Roman" w:hAnsi="Times New Roman"/>
          <w:sz w:val="24"/>
          <w:szCs w:val="24"/>
        </w:rPr>
        <w:t xml:space="preserve">. Any further excess credits available would be refunded to the </w:t>
      </w:r>
      <w:r w:rsidR="009E7326" w:rsidRPr="00E32ACB">
        <w:rPr>
          <w:rFonts w:ascii="Times New Roman" w:hAnsi="Times New Roman"/>
          <w:sz w:val="24"/>
          <w:szCs w:val="24"/>
        </w:rPr>
        <w:t>taxpayer</w:t>
      </w:r>
      <w:r w:rsidRPr="00E32ACB">
        <w:rPr>
          <w:rFonts w:ascii="Times New Roman" w:hAnsi="Times New Roman"/>
          <w:sz w:val="24"/>
          <w:szCs w:val="24"/>
        </w:rPr>
        <w:t xml:space="preserve">.  </w:t>
      </w:r>
      <w:r w:rsidR="009E7326" w:rsidRPr="00E32ACB">
        <w:rPr>
          <w:rFonts w:ascii="Times New Roman" w:hAnsi="Times New Roman"/>
          <w:sz w:val="24"/>
          <w:szCs w:val="24"/>
        </w:rPr>
        <w:t>This is an improvement on the status quo.</w:t>
      </w:r>
    </w:p>
    <w:p w:rsidR="00E03EFC" w:rsidRPr="00E32ACB" w:rsidRDefault="00E03EFC" w:rsidP="00BA72AB">
      <w:pPr>
        <w:pStyle w:val="ListParagraph"/>
        <w:spacing w:line="280" w:lineRule="atLeast"/>
        <w:rPr>
          <w:rFonts w:ascii="Times New Roman" w:hAnsi="Times New Roman"/>
          <w:sz w:val="24"/>
          <w:szCs w:val="24"/>
        </w:rPr>
      </w:pPr>
    </w:p>
    <w:p w:rsidR="00E03EFC" w:rsidRPr="00E32ACB" w:rsidRDefault="00E03EFC" w:rsidP="00BA72AB">
      <w:pPr>
        <w:pStyle w:val="ListParagraph"/>
        <w:numPr>
          <w:ilvl w:val="0"/>
          <w:numId w:val="34"/>
        </w:numPr>
        <w:spacing w:line="280" w:lineRule="atLeast"/>
        <w:rPr>
          <w:rFonts w:ascii="Times New Roman" w:hAnsi="Times New Roman"/>
          <w:sz w:val="24"/>
          <w:szCs w:val="24"/>
        </w:rPr>
      </w:pPr>
      <w:r w:rsidRPr="00E32ACB">
        <w:rPr>
          <w:rFonts w:ascii="Times New Roman" w:hAnsi="Times New Roman"/>
          <w:sz w:val="24"/>
          <w:szCs w:val="24"/>
          <w:u w:val="single"/>
        </w:rPr>
        <w:t>Efficiency of compliance and administration</w:t>
      </w:r>
      <w:r w:rsidRPr="00E32ACB">
        <w:rPr>
          <w:rFonts w:ascii="Times New Roman" w:hAnsi="Times New Roman"/>
          <w:sz w:val="24"/>
          <w:szCs w:val="24"/>
        </w:rPr>
        <w:t xml:space="preserve">: </w:t>
      </w:r>
      <w:r w:rsidR="000F44DE" w:rsidRPr="00E32ACB">
        <w:rPr>
          <w:rFonts w:ascii="Times New Roman" w:hAnsi="Times New Roman"/>
          <w:sz w:val="24"/>
          <w:szCs w:val="24"/>
        </w:rPr>
        <w:t>C</w:t>
      </w:r>
      <w:r w:rsidRPr="00E32ACB">
        <w:rPr>
          <w:rFonts w:ascii="Times New Roman" w:hAnsi="Times New Roman"/>
          <w:sz w:val="24"/>
          <w:szCs w:val="24"/>
        </w:rPr>
        <w:t xml:space="preserve">ompliance costs are reduced for taxpayers whose refunds are applied to satisfy the tax liability arising from a new or increased assessment, instead of receiving a refund and having a payment obligation shortly after.  </w:t>
      </w:r>
      <w:r w:rsidR="000F44DE" w:rsidRPr="00E32ACB">
        <w:rPr>
          <w:rFonts w:ascii="Times New Roman" w:hAnsi="Times New Roman"/>
          <w:sz w:val="24"/>
          <w:szCs w:val="24"/>
        </w:rPr>
        <w:t>T</w:t>
      </w:r>
      <w:r w:rsidRPr="00E32ACB">
        <w:rPr>
          <w:rFonts w:ascii="Times New Roman" w:hAnsi="Times New Roman"/>
          <w:sz w:val="24"/>
          <w:szCs w:val="24"/>
        </w:rPr>
        <w:t xml:space="preserve">his option would enable Inland Revenue to take advantage of </w:t>
      </w:r>
      <w:proofErr w:type="spellStart"/>
      <w:r w:rsidRPr="00E32ACB">
        <w:rPr>
          <w:rFonts w:ascii="Times New Roman" w:hAnsi="Times New Roman"/>
          <w:sz w:val="24"/>
          <w:szCs w:val="24"/>
        </w:rPr>
        <w:t>START’s</w:t>
      </w:r>
      <w:proofErr w:type="spellEnd"/>
      <w:r w:rsidRPr="00E32ACB">
        <w:rPr>
          <w:rFonts w:ascii="Times New Roman" w:hAnsi="Times New Roman"/>
          <w:sz w:val="24"/>
          <w:szCs w:val="24"/>
        </w:rPr>
        <w:t xml:space="preserve"> core functionalities in relation to automatic handling of transfers and application of credits to satisfy liabilities within the system and does not require any additional resources and accordingly does not give rise to the efficiency concerns raised in respect of option one.</w:t>
      </w:r>
      <w:r w:rsidR="009E7326" w:rsidRPr="00E32ACB">
        <w:rPr>
          <w:rFonts w:ascii="Times New Roman" w:hAnsi="Times New Roman"/>
          <w:sz w:val="24"/>
          <w:szCs w:val="24"/>
        </w:rPr>
        <w:t xml:space="preserve">  This is a significant improvement on the status quo.</w:t>
      </w:r>
    </w:p>
    <w:p w:rsidR="00E03EFC" w:rsidRPr="00E32ACB" w:rsidRDefault="00E03EFC" w:rsidP="00BA72AB">
      <w:pPr>
        <w:pStyle w:val="ListParagraph"/>
        <w:spacing w:line="280" w:lineRule="atLeast"/>
        <w:rPr>
          <w:rFonts w:ascii="Times New Roman" w:hAnsi="Times New Roman"/>
          <w:sz w:val="24"/>
          <w:szCs w:val="24"/>
        </w:rPr>
      </w:pPr>
    </w:p>
    <w:p w:rsidR="00E03EFC" w:rsidRPr="00E32ACB" w:rsidRDefault="00E03EFC" w:rsidP="00BA72AB">
      <w:pPr>
        <w:pStyle w:val="ListParagraph"/>
        <w:numPr>
          <w:ilvl w:val="0"/>
          <w:numId w:val="34"/>
        </w:numPr>
        <w:spacing w:line="280" w:lineRule="atLeast"/>
        <w:rPr>
          <w:rFonts w:ascii="Times New Roman" w:hAnsi="Times New Roman"/>
          <w:sz w:val="24"/>
          <w:szCs w:val="24"/>
        </w:rPr>
      </w:pPr>
      <w:r w:rsidRPr="00E32ACB">
        <w:rPr>
          <w:rFonts w:ascii="Times New Roman" w:hAnsi="Times New Roman"/>
          <w:sz w:val="24"/>
          <w:szCs w:val="24"/>
          <w:u w:val="single"/>
        </w:rPr>
        <w:t>Sustainability of the tax system</w:t>
      </w:r>
      <w:r w:rsidRPr="00E32ACB">
        <w:rPr>
          <w:rFonts w:ascii="Times New Roman" w:hAnsi="Times New Roman"/>
          <w:sz w:val="24"/>
          <w:szCs w:val="24"/>
        </w:rPr>
        <w:t xml:space="preserve">: </w:t>
      </w:r>
      <w:r w:rsidR="00A64D28" w:rsidRPr="00E32ACB">
        <w:rPr>
          <w:rFonts w:ascii="Times New Roman" w:hAnsi="Times New Roman"/>
          <w:sz w:val="24"/>
          <w:szCs w:val="24"/>
        </w:rPr>
        <w:t xml:space="preserve"> </w:t>
      </w:r>
      <w:r w:rsidR="00FE3073" w:rsidRPr="00E32ACB">
        <w:rPr>
          <w:rFonts w:ascii="Times New Roman" w:hAnsi="Times New Roman"/>
          <w:sz w:val="24"/>
          <w:szCs w:val="24"/>
        </w:rPr>
        <w:t>Due dates, i</w:t>
      </w:r>
      <w:r w:rsidRPr="00E32ACB">
        <w:rPr>
          <w:rFonts w:ascii="Times New Roman" w:hAnsi="Times New Roman"/>
          <w:sz w:val="24"/>
          <w:szCs w:val="24"/>
        </w:rPr>
        <w:t xml:space="preserve">nterest and penalty calculations within a tax period that had a new or increased assessment would be simplified and easier to follow for taxpayers.  </w:t>
      </w:r>
      <w:r w:rsidR="00FE3073" w:rsidRPr="00E32ACB">
        <w:rPr>
          <w:rFonts w:ascii="Times New Roman" w:hAnsi="Times New Roman"/>
          <w:sz w:val="24"/>
          <w:szCs w:val="24"/>
        </w:rPr>
        <w:t xml:space="preserve">Revenue collection will be improved.  </w:t>
      </w:r>
      <w:r w:rsidR="009E7326" w:rsidRPr="00E32ACB">
        <w:rPr>
          <w:rFonts w:ascii="Times New Roman" w:hAnsi="Times New Roman"/>
          <w:sz w:val="24"/>
          <w:szCs w:val="24"/>
        </w:rPr>
        <w:t>This is an improvement on the status quo.</w:t>
      </w:r>
    </w:p>
    <w:p w:rsidR="00E03EFC" w:rsidRPr="00E32ACB" w:rsidRDefault="00E03EFC" w:rsidP="00BD29D1">
      <w:pPr>
        <w:spacing w:after="0" w:line="300" w:lineRule="atLeast"/>
        <w:jc w:val="both"/>
        <w:rPr>
          <w:rFonts w:ascii="Times New Roman" w:hAnsi="Times New Roman"/>
          <w:sz w:val="24"/>
          <w:szCs w:val="24"/>
          <w:u w:val="single"/>
          <w:lang w:val="en-NZ"/>
        </w:rPr>
      </w:pPr>
    </w:p>
    <w:p w:rsidR="00E07D9D" w:rsidRPr="00E32ACB" w:rsidRDefault="00E07D9D" w:rsidP="00723F33">
      <w:pPr>
        <w:pStyle w:val="ListParagraph"/>
        <w:numPr>
          <w:ilvl w:val="0"/>
          <w:numId w:val="23"/>
        </w:numPr>
        <w:spacing w:line="300" w:lineRule="atLeast"/>
        <w:ind w:left="0" w:firstLine="0"/>
        <w:rPr>
          <w:rFonts w:ascii="Times New Roman" w:hAnsi="Times New Roman"/>
          <w:sz w:val="24"/>
          <w:szCs w:val="24"/>
        </w:rPr>
      </w:pPr>
      <w:r w:rsidRPr="00E32ACB">
        <w:rPr>
          <w:rFonts w:ascii="Times New Roman" w:hAnsi="Times New Roman"/>
          <w:sz w:val="24"/>
          <w:szCs w:val="24"/>
        </w:rPr>
        <w:t>This option represents an improvement on the status quo.</w:t>
      </w:r>
    </w:p>
    <w:p w:rsidR="00A64D28" w:rsidRPr="00E32ACB" w:rsidRDefault="00A64D28" w:rsidP="00BD29D1">
      <w:pPr>
        <w:spacing w:after="0" w:line="300" w:lineRule="atLeast"/>
        <w:jc w:val="both"/>
        <w:rPr>
          <w:rFonts w:ascii="Times New Roman" w:hAnsi="Times New Roman"/>
          <w:sz w:val="24"/>
          <w:szCs w:val="24"/>
          <w:u w:val="single"/>
          <w:lang w:val="en-NZ"/>
        </w:rPr>
      </w:pPr>
    </w:p>
    <w:p w:rsidR="00E03EFC" w:rsidRPr="00E32ACB" w:rsidRDefault="00E03EFC" w:rsidP="00BD29D1">
      <w:pPr>
        <w:pStyle w:val="ListParagraph"/>
        <w:spacing w:line="300" w:lineRule="atLeast"/>
        <w:ind w:left="0"/>
        <w:rPr>
          <w:rFonts w:ascii="Times New Roman" w:hAnsi="Times New Roman"/>
          <w:b/>
          <w:sz w:val="24"/>
          <w:szCs w:val="24"/>
        </w:rPr>
      </w:pPr>
      <w:r w:rsidRPr="00E32ACB">
        <w:rPr>
          <w:rFonts w:ascii="Times New Roman" w:hAnsi="Times New Roman"/>
          <w:b/>
          <w:sz w:val="24"/>
          <w:szCs w:val="24"/>
        </w:rPr>
        <w:t>Fiscal implications of the options</w:t>
      </w:r>
    </w:p>
    <w:p w:rsidR="00E03EFC" w:rsidRPr="00E32ACB" w:rsidRDefault="00E03EFC" w:rsidP="00BD29D1">
      <w:pPr>
        <w:pStyle w:val="ListParagraph"/>
        <w:spacing w:line="300" w:lineRule="atLeast"/>
        <w:ind w:left="0"/>
        <w:rPr>
          <w:rFonts w:ascii="Times New Roman" w:hAnsi="Times New Roman"/>
          <w:sz w:val="24"/>
          <w:szCs w:val="24"/>
        </w:rPr>
      </w:pPr>
    </w:p>
    <w:tbl>
      <w:tblPr>
        <w:tblStyle w:val="TableGrid"/>
        <w:tblW w:w="0" w:type="auto"/>
        <w:tblCellMar>
          <w:top w:w="85" w:type="dxa"/>
          <w:bottom w:w="85" w:type="dxa"/>
        </w:tblCellMar>
        <w:tblLook w:val="04A0" w:firstRow="1" w:lastRow="0" w:firstColumn="1" w:lastColumn="0" w:noHBand="0" w:noVBand="1"/>
      </w:tblPr>
      <w:tblGrid>
        <w:gridCol w:w="2235"/>
        <w:gridCol w:w="7052"/>
      </w:tblGrid>
      <w:tr w:rsidR="00E03EFC" w:rsidRPr="00E32ACB" w:rsidTr="00A64D28">
        <w:tc>
          <w:tcPr>
            <w:tcW w:w="2235" w:type="dxa"/>
          </w:tcPr>
          <w:p w:rsidR="00E03EFC" w:rsidRPr="00E32ACB" w:rsidRDefault="00E03EFC" w:rsidP="00A64D28">
            <w:pPr>
              <w:pStyle w:val="ListParagraph"/>
              <w:ind w:left="0"/>
              <w:rPr>
                <w:rFonts w:ascii="Times New Roman" w:hAnsi="Times New Roman"/>
                <w:b/>
                <w:szCs w:val="22"/>
              </w:rPr>
            </w:pPr>
            <w:r w:rsidRPr="00E32ACB">
              <w:rPr>
                <w:rFonts w:ascii="Times New Roman" w:hAnsi="Times New Roman"/>
                <w:b/>
                <w:szCs w:val="22"/>
              </w:rPr>
              <w:t>Options</w:t>
            </w:r>
          </w:p>
        </w:tc>
        <w:tc>
          <w:tcPr>
            <w:tcW w:w="7052" w:type="dxa"/>
          </w:tcPr>
          <w:p w:rsidR="00E03EFC" w:rsidRPr="00E32ACB" w:rsidRDefault="00E03EFC" w:rsidP="00A64D28">
            <w:pPr>
              <w:pStyle w:val="ListParagraph"/>
              <w:ind w:left="0"/>
              <w:rPr>
                <w:rFonts w:ascii="Times New Roman" w:hAnsi="Times New Roman"/>
                <w:b/>
                <w:szCs w:val="22"/>
              </w:rPr>
            </w:pPr>
            <w:r w:rsidRPr="00E32ACB">
              <w:rPr>
                <w:rFonts w:ascii="Times New Roman" w:hAnsi="Times New Roman"/>
                <w:b/>
                <w:szCs w:val="22"/>
              </w:rPr>
              <w:t>Fiscal impact</w:t>
            </w:r>
          </w:p>
        </w:tc>
      </w:tr>
      <w:tr w:rsidR="00E03EFC" w:rsidRPr="00E32ACB" w:rsidTr="00A64D28">
        <w:trPr>
          <w:trHeight w:val="500"/>
        </w:trPr>
        <w:tc>
          <w:tcPr>
            <w:tcW w:w="2235" w:type="dxa"/>
          </w:tcPr>
          <w:p w:rsidR="00E03EFC" w:rsidRPr="00E32ACB" w:rsidRDefault="00E03EFC" w:rsidP="00A64D28">
            <w:pPr>
              <w:pStyle w:val="ListParagraph"/>
              <w:ind w:left="0"/>
              <w:jc w:val="left"/>
              <w:rPr>
                <w:rFonts w:ascii="Times New Roman" w:hAnsi="Times New Roman"/>
                <w:szCs w:val="22"/>
              </w:rPr>
            </w:pPr>
            <w:r w:rsidRPr="00E32ACB">
              <w:rPr>
                <w:rFonts w:ascii="Times New Roman" w:hAnsi="Times New Roman"/>
                <w:szCs w:val="22"/>
                <w:lang w:eastAsia="en-NZ"/>
              </w:rPr>
              <w:t xml:space="preserve">Option </w:t>
            </w:r>
            <w:r w:rsidR="00A64D28" w:rsidRPr="00E32ACB">
              <w:rPr>
                <w:rFonts w:ascii="Times New Roman" w:hAnsi="Times New Roman"/>
                <w:szCs w:val="22"/>
                <w:lang w:eastAsia="en-NZ"/>
              </w:rPr>
              <w:t>1</w:t>
            </w:r>
            <w:r w:rsidRPr="00E32ACB">
              <w:rPr>
                <w:rFonts w:ascii="Times New Roman" w:hAnsi="Times New Roman"/>
                <w:szCs w:val="22"/>
                <w:lang w:eastAsia="en-NZ"/>
              </w:rPr>
              <w:t xml:space="preserve"> – </w:t>
            </w:r>
            <w:r w:rsidR="00A64D28" w:rsidRPr="00E32ACB">
              <w:rPr>
                <w:rFonts w:ascii="Times New Roman" w:hAnsi="Times New Roman"/>
                <w:szCs w:val="22"/>
                <w:lang w:eastAsia="en-NZ"/>
              </w:rPr>
              <w:t xml:space="preserve">Maintain the </w:t>
            </w:r>
            <w:r w:rsidRPr="00E32ACB">
              <w:rPr>
                <w:rFonts w:ascii="Times New Roman" w:hAnsi="Times New Roman"/>
                <w:szCs w:val="22"/>
                <w:lang w:eastAsia="en-NZ"/>
              </w:rPr>
              <w:t>status quo</w:t>
            </w:r>
          </w:p>
        </w:tc>
        <w:tc>
          <w:tcPr>
            <w:tcW w:w="7052" w:type="dxa"/>
          </w:tcPr>
          <w:p w:rsidR="00E03EFC" w:rsidRPr="00E32ACB" w:rsidRDefault="00E03EFC" w:rsidP="00A64D28">
            <w:pPr>
              <w:pStyle w:val="ListParagraph"/>
              <w:ind w:left="0"/>
              <w:rPr>
                <w:rFonts w:ascii="Times New Roman" w:hAnsi="Times New Roman"/>
                <w:szCs w:val="22"/>
              </w:rPr>
            </w:pPr>
            <w:r w:rsidRPr="00E32ACB">
              <w:rPr>
                <w:rFonts w:ascii="Times New Roman" w:hAnsi="Times New Roman"/>
                <w:szCs w:val="22"/>
              </w:rPr>
              <w:t>None</w:t>
            </w:r>
          </w:p>
        </w:tc>
      </w:tr>
      <w:tr w:rsidR="00E03EFC" w:rsidRPr="00E32ACB" w:rsidTr="00A64D28">
        <w:trPr>
          <w:trHeight w:val="850"/>
        </w:trPr>
        <w:tc>
          <w:tcPr>
            <w:tcW w:w="2235" w:type="dxa"/>
          </w:tcPr>
          <w:p w:rsidR="00E03EFC" w:rsidRPr="00E32ACB" w:rsidRDefault="00E03EFC" w:rsidP="00A64D28">
            <w:pPr>
              <w:pStyle w:val="ListParagraph"/>
              <w:ind w:left="0"/>
              <w:jc w:val="left"/>
              <w:rPr>
                <w:rFonts w:ascii="Times New Roman" w:hAnsi="Times New Roman"/>
                <w:szCs w:val="22"/>
              </w:rPr>
            </w:pPr>
            <w:r w:rsidRPr="00E32ACB">
              <w:rPr>
                <w:rFonts w:ascii="Times New Roman" w:hAnsi="Times New Roman"/>
                <w:szCs w:val="22"/>
                <w:lang w:eastAsia="en-NZ"/>
              </w:rPr>
              <w:t xml:space="preserve">Option </w:t>
            </w:r>
            <w:r w:rsidR="00A64D28" w:rsidRPr="00E32ACB">
              <w:rPr>
                <w:rFonts w:ascii="Times New Roman" w:hAnsi="Times New Roman"/>
                <w:szCs w:val="22"/>
                <w:lang w:eastAsia="en-NZ"/>
              </w:rPr>
              <w:t>2</w:t>
            </w:r>
            <w:r w:rsidRPr="00E32ACB">
              <w:rPr>
                <w:rFonts w:ascii="Times New Roman" w:hAnsi="Times New Roman"/>
                <w:szCs w:val="22"/>
                <w:lang w:eastAsia="en-NZ"/>
              </w:rPr>
              <w:t xml:space="preserve"> – </w:t>
            </w:r>
            <w:r w:rsidR="00A64D28" w:rsidRPr="00E32ACB">
              <w:rPr>
                <w:rFonts w:ascii="Times New Roman" w:hAnsi="Times New Roman"/>
                <w:szCs w:val="22"/>
                <w:lang w:eastAsia="en-NZ"/>
              </w:rPr>
              <w:t>Amend the law</w:t>
            </w:r>
          </w:p>
        </w:tc>
        <w:tc>
          <w:tcPr>
            <w:tcW w:w="7052" w:type="dxa"/>
          </w:tcPr>
          <w:p w:rsidR="00E03EFC" w:rsidRPr="00E32ACB" w:rsidRDefault="00E03EFC" w:rsidP="006B466B">
            <w:pPr>
              <w:pStyle w:val="TRBodyText"/>
              <w:spacing w:line="240" w:lineRule="auto"/>
              <w:jc w:val="left"/>
              <w:rPr>
                <w:sz w:val="22"/>
                <w:szCs w:val="22"/>
              </w:rPr>
            </w:pPr>
            <w:r w:rsidRPr="00E32ACB">
              <w:rPr>
                <w:sz w:val="22"/>
                <w:szCs w:val="22"/>
              </w:rPr>
              <w:t xml:space="preserve">A small unquantifiable fiscal loss of </w:t>
            </w:r>
            <w:proofErr w:type="spellStart"/>
            <w:r w:rsidR="006B466B" w:rsidRPr="00E32ACB">
              <w:rPr>
                <w:sz w:val="22"/>
                <w:szCs w:val="22"/>
              </w:rPr>
              <w:t>UOMI</w:t>
            </w:r>
            <w:proofErr w:type="spellEnd"/>
            <w:r w:rsidRPr="00E32ACB">
              <w:rPr>
                <w:sz w:val="22"/>
                <w:szCs w:val="22"/>
              </w:rPr>
              <w:t xml:space="preserve"> due to automatic </w:t>
            </w:r>
            <w:r w:rsidR="00B51631" w:rsidRPr="00E32ACB">
              <w:rPr>
                <w:sz w:val="22"/>
                <w:szCs w:val="22"/>
              </w:rPr>
              <w:t>application of</w:t>
            </w:r>
            <w:r w:rsidRPr="00E32ACB">
              <w:rPr>
                <w:sz w:val="22"/>
                <w:szCs w:val="22"/>
              </w:rPr>
              <w:t xml:space="preserve"> credit or refund </w:t>
            </w:r>
            <w:r w:rsidR="00B51631" w:rsidRPr="00E32ACB">
              <w:rPr>
                <w:sz w:val="22"/>
                <w:szCs w:val="22"/>
              </w:rPr>
              <w:t xml:space="preserve">to tax liability </w:t>
            </w:r>
            <w:r w:rsidRPr="00E32ACB">
              <w:rPr>
                <w:sz w:val="22"/>
                <w:szCs w:val="22"/>
              </w:rPr>
              <w:t>is largely offset by an earlier resolution of the tax obligation.</w:t>
            </w:r>
          </w:p>
        </w:tc>
      </w:tr>
    </w:tbl>
    <w:p w:rsidR="00ED0FD5" w:rsidRPr="00E32ACB" w:rsidRDefault="00ED0FD5">
      <w:pPr>
        <w:spacing w:after="0" w:line="240" w:lineRule="auto"/>
        <w:rPr>
          <w:rFonts w:ascii="Times New Roman" w:hAnsi="Times New Roman"/>
          <w:b/>
          <w:spacing w:val="20"/>
          <w:w w:val="90"/>
          <w:sz w:val="24"/>
          <w:szCs w:val="24"/>
          <w:lang w:val="en-NZ"/>
        </w:rPr>
      </w:pPr>
      <w:r w:rsidRPr="00E32ACB">
        <w:rPr>
          <w:rFonts w:ascii="Times New Roman" w:hAnsi="Times New Roman"/>
          <w:sz w:val="24"/>
          <w:szCs w:val="24"/>
          <w:lang w:val="en-NZ"/>
        </w:rPr>
        <w:br w:type="page"/>
      </w:r>
    </w:p>
    <w:p w:rsidR="00397860" w:rsidRPr="00E32ACB" w:rsidRDefault="008E115F" w:rsidP="00ED0FD5">
      <w:pPr>
        <w:pStyle w:val="TRNormal"/>
        <w:tabs>
          <w:tab w:val="left" w:pos="567"/>
        </w:tabs>
        <w:rPr>
          <w:b/>
          <w:szCs w:val="24"/>
        </w:rPr>
      </w:pPr>
      <w:r w:rsidRPr="00E32ACB">
        <w:rPr>
          <w:b/>
          <w:szCs w:val="24"/>
        </w:rPr>
        <w:t xml:space="preserve">APPENDIX C – ADMINISTRATION OF THE GRACE PERIODS </w:t>
      </w:r>
      <w:r w:rsidR="00760A43" w:rsidRPr="00E32ACB">
        <w:rPr>
          <w:b/>
          <w:szCs w:val="24"/>
        </w:rPr>
        <w:t>CONCEPT</w:t>
      </w:r>
    </w:p>
    <w:p w:rsidR="00A64D28" w:rsidRPr="00E32ACB" w:rsidRDefault="00A64D28" w:rsidP="00ED0FD5">
      <w:pPr>
        <w:pStyle w:val="TRNormal"/>
        <w:tabs>
          <w:tab w:val="left" w:pos="567"/>
        </w:tabs>
        <w:rPr>
          <w:b/>
          <w:szCs w:val="24"/>
        </w:rPr>
      </w:pPr>
    </w:p>
    <w:p w:rsidR="00ED0FD5" w:rsidRPr="00E32ACB" w:rsidRDefault="008F77BF" w:rsidP="00ED0FD5">
      <w:pPr>
        <w:pStyle w:val="TRNormal"/>
        <w:tabs>
          <w:tab w:val="left" w:pos="567"/>
        </w:tabs>
        <w:rPr>
          <w:b/>
          <w:szCs w:val="24"/>
        </w:rPr>
      </w:pPr>
      <w:r w:rsidRPr="00E32ACB">
        <w:rPr>
          <w:b/>
          <w:szCs w:val="24"/>
        </w:rPr>
        <w:t>Background – status quo</w:t>
      </w:r>
    </w:p>
    <w:p w:rsidR="00ED0FD5" w:rsidRPr="00E32ACB" w:rsidRDefault="00ED0FD5" w:rsidP="00ED0FD5">
      <w:pPr>
        <w:spacing w:after="0"/>
        <w:rPr>
          <w:lang w:val="en-NZ"/>
        </w:rPr>
      </w:pPr>
    </w:p>
    <w:p w:rsidR="00A46670" w:rsidRPr="00E32ACB" w:rsidRDefault="00A46670" w:rsidP="00E07D9D">
      <w:pPr>
        <w:spacing w:after="0" w:line="300" w:lineRule="atLeast"/>
        <w:rPr>
          <w:rFonts w:ascii="Times New Roman" w:hAnsi="Times New Roman"/>
          <w:b/>
          <w:i/>
          <w:sz w:val="24"/>
          <w:szCs w:val="24"/>
          <w:lang w:val="en-NZ"/>
        </w:rPr>
      </w:pPr>
      <w:r w:rsidRPr="00E32ACB">
        <w:rPr>
          <w:rFonts w:ascii="Times New Roman" w:hAnsi="Times New Roman"/>
          <w:b/>
          <w:i/>
          <w:sz w:val="24"/>
          <w:szCs w:val="24"/>
          <w:lang w:val="en-NZ"/>
        </w:rPr>
        <w:t>Late payment penalty grace periods</w:t>
      </w:r>
    </w:p>
    <w:p w:rsidR="00ED0FD5" w:rsidRPr="00E32ACB" w:rsidRDefault="00ED0FD5" w:rsidP="00ED0FD5">
      <w:pPr>
        <w:pStyle w:val="TRNormal"/>
      </w:pPr>
    </w:p>
    <w:p w:rsidR="00A46670" w:rsidRPr="00E32ACB" w:rsidRDefault="00A46670" w:rsidP="00321804">
      <w:pPr>
        <w:pStyle w:val="ListParagraph"/>
        <w:numPr>
          <w:ilvl w:val="0"/>
          <w:numId w:val="24"/>
        </w:numPr>
        <w:spacing w:line="300" w:lineRule="atLeast"/>
        <w:ind w:left="0" w:firstLine="0"/>
        <w:rPr>
          <w:rFonts w:ascii="Times New Roman" w:hAnsi="Times New Roman"/>
          <w:sz w:val="24"/>
          <w:szCs w:val="24"/>
        </w:rPr>
      </w:pPr>
      <w:r w:rsidRPr="00E32ACB">
        <w:rPr>
          <w:rFonts w:ascii="Times New Roman" w:hAnsi="Times New Roman"/>
          <w:sz w:val="24"/>
          <w:szCs w:val="24"/>
        </w:rPr>
        <w:t>The current legislative framework for penalties sets out that a late payment penalty will be imposed if a taxpayer does not pay on time.</w:t>
      </w:r>
      <w:r w:rsidR="00E07D9D" w:rsidRPr="00E32ACB">
        <w:rPr>
          <w:rStyle w:val="FootnoteReference"/>
          <w:rFonts w:ascii="Times New Roman" w:hAnsi="Times New Roman"/>
          <w:szCs w:val="24"/>
        </w:rPr>
        <w:footnoteReference w:id="5"/>
      </w:r>
      <w:r w:rsidRPr="00E32ACB">
        <w:rPr>
          <w:rFonts w:ascii="Times New Roman" w:hAnsi="Times New Roman"/>
          <w:sz w:val="24"/>
          <w:szCs w:val="24"/>
        </w:rPr>
        <w:t xml:space="preserve">  However, where the taxpayer has punctually paid all taxes due in the two years prior to the default in question, the Commissioner must first issue a notice to the taxpayer specifying a further date for the unpaid tax, before a late payment penalty can be imposed.  This gives the taxpayer a grace period in which to pay the amount owing before the imposition of late payment penalties.</w:t>
      </w:r>
      <w:r w:rsidR="00E07D9D" w:rsidRPr="00E32ACB">
        <w:rPr>
          <w:rStyle w:val="FootnoteReference"/>
          <w:rFonts w:ascii="Times New Roman" w:hAnsi="Times New Roman"/>
          <w:szCs w:val="24"/>
        </w:rPr>
        <w:footnoteReference w:id="6"/>
      </w:r>
    </w:p>
    <w:p w:rsidR="00ED0FD5" w:rsidRPr="00E32ACB" w:rsidRDefault="00ED0FD5" w:rsidP="00705DCC">
      <w:pPr>
        <w:spacing w:after="0" w:line="300" w:lineRule="atLeast"/>
        <w:jc w:val="both"/>
        <w:rPr>
          <w:rFonts w:ascii="Times New Roman" w:hAnsi="Times New Roman"/>
          <w:sz w:val="24"/>
          <w:szCs w:val="24"/>
          <w:lang w:val="en-NZ"/>
        </w:rPr>
      </w:pPr>
    </w:p>
    <w:p w:rsidR="00A46670" w:rsidRPr="00E32ACB" w:rsidRDefault="00A46670" w:rsidP="00321804">
      <w:pPr>
        <w:pStyle w:val="Numberparagraph"/>
        <w:numPr>
          <w:ilvl w:val="0"/>
          <w:numId w:val="24"/>
        </w:numPr>
        <w:tabs>
          <w:tab w:val="clear" w:pos="567"/>
        </w:tabs>
        <w:spacing w:line="300" w:lineRule="atLeast"/>
        <w:ind w:left="0" w:firstLine="0"/>
        <w:rPr>
          <w:b/>
        </w:rPr>
      </w:pPr>
      <w:r w:rsidRPr="00E32ACB">
        <w:t>The application of the late payment penalty grace period is determined on the basis of the taxpayer’s previous compliance in terms of the payment of tax across all relevant tax types (such as GST, income tax and PAYE deductions).</w:t>
      </w:r>
      <w:r w:rsidR="00E07D9D" w:rsidRPr="00E32ACB">
        <w:rPr>
          <w:rStyle w:val="FootnoteReference"/>
          <w:rFonts w:ascii="Times New Roman" w:hAnsi="Times New Roman"/>
        </w:rPr>
        <w:footnoteReference w:id="7"/>
      </w:r>
    </w:p>
    <w:p w:rsidR="00A46670" w:rsidRPr="00E32ACB" w:rsidRDefault="00A46670" w:rsidP="00705DCC">
      <w:pPr>
        <w:spacing w:after="0" w:line="300" w:lineRule="atLeast"/>
        <w:jc w:val="both"/>
        <w:rPr>
          <w:rFonts w:ascii="Times New Roman" w:hAnsi="Times New Roman"/>
          <w:sz w:val="24"/>
          <w:szCs w:val="24"/>
          <w:lang w:val="en-NZ"/>
        </w:rPr>
      </w:pPr>
    </w:p>
    <w:p w:rsidR="00A46670" w:rsidRPr="00E32ACB" w:rsidRDefault="00A46670" w:rsidP="00321804">
      <w:pPr>
        <w:pStyle w:val="Numberparagraph"/>
        <w:numPr>
          <w:ilvl w:val="0"/>
          <w:numId w:val="24"/>
        </w:numPr>
        <w:tabs>
          <w:tab w:val="clear" w:pos="567"/>
        </w:tabs>
        <w:spacing w:line="300" w:lineRule="atLeast"/>
        <w:ind w:left="0" w:firstLine="0"/>
      </w:pPr>
      <w:r w:rsidRPr="00E32ACB">
        <w:t xml:space="preserve">The transition from FIRST to START will be done on a tax-type by tax-type basis, with GST being transferred to START in early 2017 and income tax, </w:t>
      </w:r>
      <w:proofErr w:type="spellStart"/>
      <w:r w:rsidRPr="00E32ACB">
        <w:t>FBT</w:t>
      </w:r>
      <w:proofErr w:type="spellEnd"/>
      <w:r w:rsidRPr="00E32ACB">
        <w:t xml:space="preserve"> and PAYE being transferred in 2018.  This raises an issue with respect to the late payment penalty grace period, as the current legislative framework for the application of the penalty requires the Commissioner to consider the taxpayer’s compliance history across all applicable tax types.</w:t>
      </w:r>
    </w:p>
    <w:p w:rsidR="00A46670" w:rsidRPr="00E32ACB" w:rsidRDefault="00A46670" w:rsidP="00BD29D1">
      <w:pPr>
        <w:tabs>
          <w:tab w:val="left" w:pos="567"/>
        </w:tabs>
        <w:spacing w:after="0" w:line="300" w:lineRule="atLeast"/>
        <w:jc w:val="both"/>
        <w:rPr>
          <w:rFonts w:ascii="Times New Roman" w:hAnsi="Times New Roman"/>
          <w:b/>
          <w:bCs/>
          <w:sz w:val="24"/>
          <w:szCs w:val="24"/>
          <w:lang w:val="en-NZ" w:eastAsia="en-AU"/>
        </w:rPr>
      </w:pPr>
    </w:p>
    <w:p w:rsidR="00E07D9D" w:rsidRPr="00E32ACB" w:rsidRDefault="00E07D9D" w:rsidP="00BD29D1">
      <w:pPr>
        <w:tabs>
          <w:tab w:val="left" w:pos="567"/>
        </w:tabs>
        <w:spacing w:after="0" w:line="300" w:lineRule="atLeast"/>
        <w:jc w:val="both"/>
        <w:rPr>
          <w:rFonts w:ascii="Times New Roman" w:hAnsi="Times New Roman"/>
          <w:b/>
          <w:bCs/>
          <w:sz w:val="24"/>
          <w:szCs w:val="24"/>
          <w:lang w:val="en-NZ" w:eastAsia="en-AU"/>
        </w:rPr>
      </w:pPr>
    </w:p>
    <w:p w:rsidR="00A46670" w:rsidRPr="00E32ACB" w:rsidRDefault="00517DD0" w:rsidP="00E07D9D">
      <w:pPr>
        <w:pStyle w:val="TRNormal"/>
        <w:tabs>
          <w:tab w:val="left" w:pos="567"/>
        </w:tabs>
        <w:rPr>
          <w:b/>
          <w:szCs w:val="24"/>
        </w:rPr>
      </w:pPr>
      <w:r w:rsidRPr="00E32ACB">
        <w:rPr>
          <w:b/>
          <w:szCs w:val="24"/>
        </w:rPr>
        <w:t>Problem definition</w:t>
      </w:r>
    </w:p>
    <w:p w:rsidR="00917E7B" w:rsidRPr="00E32ACB" w:rsidRDefault="00917E7B" w:rsidP="00917E7B">
      <w:pPr>
        <w:pStyle w:val="TRNormal"/>
      </w:pPr>
    </w:p>
    <w:p w:rsidR="00A46670" w:rsidRPr="00E32ACB" w:rsidRDefault="00A46670" w:rsidP="00321804">
      <w:pPr>
        <w:pStyle w:val="Numberparagraph"/>
        <w:numPr>
          <w:ilvl w:val="0"/>
          <w:numId w:val="24"/>
        </w:numPr>
        <w:tabs>
          <w:tab w:val="clear" w:pos="567"/>
        </w:tabs>
        <w:spacing w:line="300" w:lineRule="atLeast"/>
        <w:ind w:left="0" w:firstLine="0"/>
      </w:pPr>
      <w:r w:rsidRPr="00E32ACB">
        <w:t>As information relating to the taxpayer’s tax compliance history and payment activity will reside in two systems, it will be difficult for the Commissioner to look across all applicable tax types to determine whether the taxpayer is entitled to a grace period.  Without significant manual intervention, or an integration of FIRST and START, Inland Revenue will not be able to administer the current grace period rule.</w:t>
      </w:r>
    </w:p>
    <w:p w:rsidR="00A46670" w:rsidRPr="00E32ACB" w:rsidRDefault="00A46670" w:rsidP="00BD29D1">
      <w:pPr>
        <w:pStyle w:val="TRNormal"/>
        <w:tabs>
          <w:tab w:val="left" w:pos="567"/>
        </w:tabs>
        <w:rPr>
          <w:szCs w:val="24"/>
        </w:rPr>
      </w:pPr>
    </w:p>
    <w:p w:rsidR="00705DCC" w:rsidRPr="00E32ACB" w:rsidRDefault="00705DCC" w:rsidP="00BD29D1">
      <w:pPr>
        <w:pStyle w:val="TRNormal"/>
        <w:tabs>
          <w:tab w:val="left" w:pos="567"/>
        </w:tabs>
        <w:rPr>
          <w:b/>
          <w:i/>
          <w:szCs w:val="24"/>
        </w:rPr>
      </w:pPr>
      <w:r w:rsidRPr="00E32ACB">
        <w:rPr>
          <w:b/>
          <w:i/>
          <w:szCs w:val="24"/>
        </w:rPr>
        <w:t>Scale of the problem</w:t>
      </w:r>
    </w:p>
    <w:p w:rsidR="00705DCC" w:rsidRPr="00E32ACB" w:rsidRDefault="00705DCC" w:rsidP="00705DCC">
      <w:pPr>
        <w:spacing w:after="0" w:line="300" w:lineRule="atLeast"/>
        <w:jc w:val="both"/>
        <w:rPr>
          <w:rFonts w:ascii="Times New Roman" w:hAnsi="Times New Roman"/>
          <w:sz w:val="24"/>
          <w:szCs w:val="24"/>
          <w:lang w:val="en-NZ"/>
        </w:rPr>
      </w:pPr>
    </w:p>
    <w:p w:rsidR="00705DCC" w:rsidRPr="00E32ACB" w:rsidRDefault="00705DCC" w:rsidP="00321804">
      <w:pPr>
        <w:pStyle w:val="Numberparagraph"/>
        <w:numPr>
          <w:ilvl w:val="0"/>
          <w:numId w:val="24"/>
        </w:numPr>
        <w:tabs>
          <w:tab w:val="clear" w:pos="567"/>
        </w:tabs>
        <w:spacing w:line="300" w:lineRule="atLeast"/>
        <w:ind w:left="0" w:firstLine="0"/>
      </w:pPr>
      <w:r w:rsidRPr="00E32ACB">
        <w:t xml:space="preserve"> </w:t>
      </w:r>
      <w:r w:rsidR="007706D0" w:rsidRPr="00E32ACB">
        <w:t>The manual intervention necessary to look across both systems to see all applicable tax types would require significant resources on the part of Inland Revenue.</w:t>
      </w:r>
    </w:p>
    <w:p w:rsidR="007706D0" w:rsidRPr="00E32ACB" w:rsidRDefault="007706D0" w:rsidP="0001529C">
      <w:pPr>
        <w:pStyle w:val="Numberparagraph"/>
        <w:numPr>
          <w:ilvl w:val="0"/>
          <w:numId w:val="0"/>
        </w:numPr>
        <w:tabs>
          <w:tab w:val="clear" w:pos="567"/>
        </w:tabs>
        <w:spacing w:line="300" w:lineRule="atLeast"/>
      </w:pPr>
    </w:p>
    <w:p w:rsidR="007706D0" w:rsidRPr="00E32ACB" w:rsidRDefault="007706D0" w:rsidP="00BA72AB">
      <w:pPr>
        <w:pStyle w:val="Numberparagraph"/>
        <w:numPr>
          <w:ilvl w:val="0"/>
          <w:numId w:val="24"/>
        </w:numPr>
        <w:tabs>
          <w:tab w:val="clear" w:pos="567"/>
        </w:tabs>
        <w:spacing w:after="240" w:line="300" w:lineRule="atLeast"/>
        <w:ind w:left="0" w:firstLine="0"/>
      </w:pPr>
      <w:r w:rsidRPr="00E32ACB">
        <w:t>By way of illustration, the number of customers who could have been eligible for a late payment penalty grace period in respect o</w:t>
      </w:r>
      <w:r w:rsidR="0001529C" w:rsidRPr="00E32ACB">
        <w:t>f the due date of 20 November 20</w:t>
      </w:r>
      <w:r w:rsidRPr="00E32ACB">
        <w:t>15 was</w:t>
      </w:r>
      <w:r w:rsidR="006E2223" w:rsidRPr="00E32ACB">
        <w:t xml:space="preserve"> 603,867.  </w:t>
      </w:r>
      <w:r w:rsidR="0001529C" w:rsidRPr="00E32ACB">
        <w:t>If this were to occur</w:t>
      </w:r>
      <w:r w:rsidRPr="00E32ACB">
        <w:t xml:space="preserve"> during the Coexistence Period (with the status quo retained), this would </w:t>
      </w:r>
      <w:r w:rsidR="0001529C" w:rsidRPr="00E32ACB">
        <w:t>require</w:t>
      </w:r>
      <w:r w:rsidRPr="00E32ACB">
        <w:t xml:space="preserve"> 603,867 manual interventions to correctly administer the grace periods rules.  </w:t>
      </w:r>
    </w:p>
    <w:p w:rsidR="00A46670" w:rsidRPr="00E32ACB" w:rsidRDefault="00705DCC" w:rsidP="00761F47">
      <w:pPr>
        <w:pStyle w:val="TRNormal"/>
        <w:tabs>
          <w:tab w:val="left" w:pos="567"/>
        </w:tabs>
        <w:rPr>
          <w:b/>
          <w:szCs w:val="24"/>
        </w:rPr>
      </w:pPr>
      <w:r w:rsidRPr="00E32ACB">
        <w:rPr>
          <w:b/>
          <w:szCs w:val="24"/>
        </w:rPr>
        <w:t>Options and analysis</w:t>
      </w:r>
    </w:p>
    <w:p w:rsidR="00761F47" w:rsidRPr="00E32ACB" w:rsidRDefault="00761F47" w:rsidP="00761F47">
      <w:pPr>
        <w:pStyle w:val="TRNormal"/>
        <w:tabs>
          <w:tab w:val="left" w:pos="567"/>
        </w:tabs>
        <w:rPr>
          <w:b/>
          <w:szCs w:val="24"/>
        </w:rPr>
      </w:pPr>
    </w:p>
    <w:p w:rsidR="00A46670" w:rsidRPr="00E32ACB" w:rsidRDefault="00A46670" w:rsidP="00321804">
      <w:pPr>
        <w:pStyle w:val="Numberparagraph"/>
        <w:numPr>
          <w:ilvl w:val="0"/>
          <w:numId w:val="24"/>
        </w:numPr>
        <w:tabs>
          <w:tab w:val="clear" w:pos="567"/>
        </w:tabs>
        <w:spacing w:line="300" w:lineRule="atLeast"/>
        <w:ind w:left="0" w:firstLine="0"/>
      </w:pPr>
      <w:r w:rsidRPr="00E32ACB">
        <w:t>Two options for change and the status quo have been considered for addressing the problem and achieving the stated objectives.  The options are:</w:t>
      </w:r>
    </w:p>
    <w:p w:rsidR="00A46670" w:rsidRPr="00E32ACB" w:rsidRDefault="00A46670" w:rsidP="00BD29D1">
      <w:pPr>
        <w:spacing w:after="0" w:line="300" w:lineRule="atLeast"/>
        <w:jc w:val="both"/>
        <w:rPr>
          <w:rFonts w:ascii="Times New Roman" w:hAnsi="Times New Roman"/>
          <w:sz w:val="24"/>
          <w:szCs w:val="24"/>
          <w:lang w:val="en-NZ"/>
        </w:rPr>
      </w:pPr>
    </w:p>
    <w:p w:rsidR="00684220" w:rsidRPr="00E32ACB" w:rsidRDefault="00A46670" w:rsidP="00100F8A">
      <w:pPr>
        <w:pStyle w:val="ListParagraph"/>
        <w:numPr>
          <w:ilvl w:val="0"/>
          <w:numId w:val="5"/>
        </w:numPr>
        <w:spacing w:line="300" w:lineRule="atLeast"/>
        <w:rPr>
          <w:rFonts w:ascii="Times New Roman" w:hAnsi="Times New Roman"/>
          <w:sz w:val="24"/>
          <w:szCs w:val="24"/>
        </w:rPr>
      </w:pPr>
      <w:r w:rsidRPr="00E32ACB">
        <w:rPr>
          <w:rFonts w:ascii="Times New Roman" w:hAnsi="Times New Roman"/>
          <w:sz w:val="24"/>
          <w:szCs w:val="24"/>
        </w:rPr>
        <w:t xml:space="preserve">Option 1: </w:t>
      </w:r>
      <w:r w:rsidR="00E07D9D" w:rsidRPr="00E32ACB">
        <w:rPr>
          <w:rFonts w:ascii="Times New Roman" w:hAnsi="Times New Roman"/>
          <w:sz w:val="24"/>
          <w:szCs w:val="24"/>
        </w:rPr>
        <w:t xml:space="preserve"> Maintain the status quo by m</w:t>
      </w:r>
      <w:r w:rsidR="00684220" w:rsidRPr="00E32ACB">
        <w:rPr>
          <w:rFonts w:ascii="Times New Roman" w:hAnsi="Times New Roman"/>
          <w:sz w:val="24"/>
          <w:szCs w:val="24"/>
        </w:rPr>
        <w:t>anually managing grace periods across FIRST and START</w:t>
      </w:r>
      <w:r w:rsidR="000F44DE" w:rsidRPr="00E32ACB">
        <w:rPr>
          <w:rFonts w:ascii="Times New Roman" w:hAnsi="Times New Roman"/>
          <w:sz w:val="24"/>
          <w:szCs w:val="24"/>
        </w:rPr>
        <w:t xml:space="preserve"> (s</w:t>
      </w:r>
      <w:r w:rsidR="00E07D9D" w:rsidRPr="00E32ACB">
        <w:rPr>
          <w:rFonts w:ascii="Times New Roman" w:hAnsi="Times New Roman"/>
          <w:sz w:val="24"/>
          <w:szCs w:val="24"/>
        </w:rPr>
        <w:t>tatus quo)</w:t>
      </w:r>
    </w:p>
    <w:p w:rsidR="00684220" w:rsidRPr="00E32ACB" w:rsidRDefault="00684220" w:rsidP="00BD29D1">
      <w:pPr>
        <w:pStyle w:val="ListParagraph"/>
        <w:spacing w:line="300" w:lineRule="atLeast"/>
        <w:rPr>
          <w:rFonts w:ascii="Times New Roman" w:hAnsi="Times New Roman"/>
          <w:sz w:val="24"/>
          <w:szCs w:val="24"/>
        </w:rPr>
      </w:pPr>
    </w:p>
    <w:p w:rsidR="00684220" w:rsidRPr="00E32ACB" w:rsidRDefault="00A46670" w:rsidP="00100F8A">
      <w:pPr>
        <w:pStyle w:val="ListParagraph"/>
        <w:numPr>
          <w:ilvl w:val="0"/>
          <w:numId w:val="5"/>
        </w:numPr>
        <w:spacing w:line="300" w:lineRule="atLeast"/>
        <w:rPr>
          <w:rFonts w:ascii="Times New Roman" w:hAnsi="Times New Roman"/>
          <w:sz w:val="24"/>
          <w:szCs w:val="24"/>
        </w:rPr>
      </w:pPr>
      <w:r w:rsidRPr="00E32ACB">
        <w:rPr>
          <w:rFonts w:ascii="Times New Roman" w:hAnsi="Times New Roman"/>
          <w:sz w:val="24"/>
          <w:szCs w:val="24"/>
        </w:rPr>
        <w:t>Option 2:</w:t>
      </w:r>
      <w:r w:rsidR="00E07D9D" w:rsidRPr="00E32ACB">
        <w:rPr>
          <w:rFonts w:ascii="Times New Roman" w:hAnsi="Times New Roman"/>
          <w:sz w:val="24"/>
          <w:szCs w:val="24"/>
        </w:rPr>
        <w:t xml:space="preserve"> </w:t>
      </w:r>
      <w:r w:rsidRPr="00E32ACB">
        <w:rPr>
          <w:rFonts w:ascii="Times New Roman" w:hAnsi="Times New Roman"/>
          <w:sz w:val="24"/>
          <w:szCs w:val="24"/>
        </w:rPr>
        <w:t xml:space="preserve"> </w:t>
      </w:r>
      <w:r w:rsidR="00E07D9D" w:rsidRPr="00E32ACB">
        <w:rPr>
          <w:rFonts w:ascii="Times New Roman" w:hAnsi="Times New Roman"/>
          <w:sz w:val="24"/>
          <w:szCs w:val="24"/>
        </w:rPr>
        <w:t>Integrate</w:t>
      </w:r>
      <w:r w:rsidR="00684220" w:rsidRPr="00E32ACB">
        <w:rPr>
          <w:rFonts w:ascii="Times New Roman" w:hAnsi="Times New Roman"/>
          <w:sz w:val="24"/>
          <w:szCs w:val="24"/>
        </w:rPr>
        <w:t xml:space="preserve"> FIRST and START to deliver customer</w:t>
      </w:r>
      <w:r w:rsidR="000F44DE" w:rsidRPr="00E32ACB">
        <w:rPr>
          <w:rFonts w:ascii="Times New Roman" w:hAnsi="Times New Roman"/>
          <w:sz w:val="24"/>
          <w:szCs w:val="24"/>
        </w:rPr>
        <w:t xml:space="preserve"> level grace periods (i</w:t>
      </w:r>
      <w:r w:rsidR="00684220" w:rsidRPr="00E32ACB">
        <w:rPr>
          <w:rFonts w:ascii="Times New Roman" w:hAnsi="Times New Roman"/>
          <w:sz w:val="24"/>
          <w:szCs w:val="24"/>
        </w:rPr>
        <w:t xml:space="preserve">ntegration </w:t>
      </w:r>
      <w:r w:rsidR="00E07D9D" w:rsidRPr="00E32ACB">
        <w:rPr>
          <w:rFonts w:ascii="Times New Roman" w:hAnsi="Times New Roman"/>
          <w:sz w:val="24"/>
          <w:szCs w:val="24"/>
        </w:rPr>
        <w:t>a</w:t>
      </w:r>
      <w:r w:rsidR="00684220" w:rsidRPr="00E32ACB">
        <w:rPr>
          <w:rFonts w:ascii="Times New Roman" w:hAnsi="Times New Roman"/>
          <w:sz w:val="24"/>
          <w:szCs w:val="24"/>
        </w:rPr>
        <w:t>pproach</w:t>
      </w:r>
      <w:r w:rsidR="00E07D9D" w:rsidRPr="00E32ACB">
        <w:rPr>
          <w:rFonts w:ascii="Times New Roman" w:hAnsi="Times New Roman"/>
          <w:sz w:val="24"/>
          <w:szCs w:val="24"/>
        </w:rPr>
        <w:t>).</w:t>
      </w:r>
    </w:p>
    <w:p w:rsidR="00684220" w:rsidRPr="00E32ACB" w:rsidRDefault="00684220" w:rsidP="00BD29D1">
      <w:pPr>
        <w:pStyle w:val="ListParagraph"/>
        <w:spacing w:line="300" w:lineRule="atLeast"/>
        <w:rPr>
          <w:rFonts w:ascii="Times New Roman" w:hAnsi="Times New Roman"/>
          <w:sz w:val="24"/>
          <w:szCs w:val="24"/>
        </w:rPr>
      </w:pPr>
    </w:p>
    <w:p w:rsidR="00684220" w:rsidRPr="00E32ACB" w:rsidRDefault="00684220" w:rsidP="00100F8A">
      <w:pPr>
        <w:pStyle w:val="ListParagraph"/>
        <w:numPr>
          <w:ilvl w:val="0"/>
          <w:numId w:val="5"/>
        </w:numPr>
        <w:spacing w:line="300" w:lineRule="atLeast"/>
        <w:rPr>
          <w:rFonts w:ascii="Times New Roman" w:hAnsi="Times New Roman"/>
          <w:sz w:val="24"/>
          <w:szCs w:val="24"/>
        </w:rPr>
      </w:pPr>
      <w:r w:rsidRPr="00E32ACB">
        <w:rPr>
          <w:rFonts w:ascii="Times New Roman" w:hAnsi="Times New Roman"/>
          <w:sz w:val="24"/>
          <w:szCs w:val="24"/>
        </w:rPr>
        <w:t xml:space="preserve">Option 3: </w:t>
      </w:r>
      <w:r w:rsidR="000F44DE" w:rsidRPr="00E32ACB">
        <w:rPr>
          <w:rFonts w:ascii="Times New Roman" w:hAnsi="Times New Roman"/>
          <w:sz w:val="24"/>
          <w:szCs w:val="24"/>
        </w:rPr>
        <w:t xml:space="preserve"> Amend the law (o</w:t>
      </w:r>
      <w:r w:rsidR="00E07D9D" w:rsidRPr="00E32ACB">
        <w:rPr>
          <w:rFonts w:ascii="Times New Roman" w:hAnsi="Times New Roman"/>
          <w:sz w:val="24"/>
          <w:szCs w:val="24"/>
        </w:rPr>
        <w:t>fficials</w:t>
      </w:r>
      <w:r w:rsidR="000F44DE" w:rsidRPr="00E32ACB">
        <w:rPr>
          <w:rFonts w:ascii="Times New Roman" w:hAnsi="Times New Roman"/>
          <w:sz w:val="24"/>
          <w:szCs w:val="24"/>
        </w:rPr>
        <w:t>’</w:t>
      </w:r>
      <w:r w:rsidR="00E07D9D" w:rsidRPr="00E32ACB">
        <w:rPr>
          <w:rFonts w:ascii="Times New Roman" w:hAnsi="Times New Roman"/>
          <w:sz w:val="24"/>
          <w:szCs w:val="24"/>
        </w:rPr>
        <w:t xml:space="preserve"> preferred option)</w:t>
      </w:r>
      <w:r w:rsidR="000F44DE" w:rsidRPr="00E32ACB">
        <w:rPr>
          <w:rFonts w:ascii="Times New Roman" w:hAnsi="Times New Roman"/>
          <w:sz w:val="24"/>
          <w:szCs w:val="24"/>
        </w:rPr>
        <w:t>.</w:t>
      </w:r>
    </w:p>
    <w:p w:rsidR="00684220" w:rsidRPr="00E32ACB" w:rsidRDefault="00684220" w:rsidP="00BD29D1">
      <w:pPr>
        <w:pStyle w:val="ListParagraph"/>
        <w:spacing w:line="300" w:lineRule="atLeast"/>
        <w:rPr>
          <w:rFonts w:ascii="Times New Roman" w:hAnsi="Times New Roman"/>
          <w:sz w:val="24"/>
          <w:szCs w:val="24"/>
        </w:rPr>
      </w:pPr>
    </w:p>
    <w:p w:rsidR="0052566E" w:rsidRPr="00E32ACB" w:rsidRDefault="0052566E" w:rsidP="00321804">
      <w:pPr>
        <w:pStyle w:val="Numberparagraph"/>
        <w:numPr>
          <w:ilvl w:val="0"/>
          <w:numId w:val="24"/>
        </w:numPr>
        <w:tabs>
          <w:tab w:val="clear" w:pos="567"/>
        </w:tabs>
        <w:spacing w:line="300" w:lineRule="atLeast"/>
        <w:ind w:left="0" w:firstLine="0"/>
      </w:pPr>
      <w:r w:rsidRPr="00E32ACB">
        <w:t>Within the third option, there are two “sub-options” with respect to the way in which the selected legislative amendment makes provision for the consideration of payment behaviour history.  The two “sub-options” are outlined below, as part of t</w:t>
      </w:r>
      <w:r w:rsidR="00761F47" w:rsidRPr="00E32ACB">
        <w:t>he analysis of the third option.</w:t>
      </w:r>
    </w:p>
    <w:p w:rsidR="00761F47" w:rsidRPr="00E32ACB" w:rsidRDefault="00761F47" w:rsidP="00BD29D1">
      <w:pPr>
        <w:spacing w:after="0" w:line="300" w:lineRule="atLeast"/>
        <w:rPr>
          <w:rFonts w:ascii="Times New Roman" w:hAnsi="Times New Roman"/>
          <w:sz w:val="24"/>
          <w:szCs w:val="24"/>
          <w:lang w:val="en-NZ"/>
        </w:rPr>
      </w:pPr>
    </w:p>
    <w:p w:rsidR="00A46670" w:rsidRPr="00E32ACB" w:rsidRDefault="00A46670" w:rsidP="00761F47">
      <w:pPr>
        <w:pStyle w:val="TRHeading2"/>
        <w:spacing w:before="0" w:after="0" w:line="300" w:lineRule="atLeast"/>
        <w:rPr>
          <w:i/>
          <w:szCs w:val="24"/>
        </w:rPr>
      </w:pPr>
      <w:r w:rsidRPr="00E32ACB">
        <w:rPr>
          <w:i/>
          <w:szCs w:val="24"/>
        </w:rPr>
        <w:t xml:space="preserve">Option 1 </w:t>
      </w:r>
    </w:p>
    <w:p w:rsidR="00761F47" w:rsidRPr="00E32ACB" w:rsidRDefault="00761F47" w:rsidP="00761F47">
      <w:pPr>
        <w:pStyle w:val="TRNormal"/>
      </w:pPr>
    </w:p>
    <w:p w:rsidR="00117026" w:rsidRPr="00E32ACB" w:rsidRDefault="0052566E" w:rsidP="00321804">
      <w:pPr>
        <w:pStyle w:val="Numberparagraph"/>
        <w:numPr>
          <w:ilvl w:val="0"/>
          <w:numId w:val="24"/>
        </w:numPr>
        <w:tabs>
          <w:tab w:val="clear" w:pos="567"/>
        </w:tabs>
        <w:spacing w:line="300" w:lineRule="atLeast"/>
        <w:ind w:left="0" w:firstLine="0"/>
      </w:pPr>
      <w:r w:rsidRPr="00E32ACB">
        <w:t xml:space="preserve">This option would involve continuing to apply the existing grace period rules until all tax types have been transitioned and the implementation of START is complete.  As the current rules require a taxpayer’s compliance history across all tax types to be considered, this option </w:t>
      </w:r>
      <w:r w:rsidR="00117026" w:rsidRPr="00E32ACB">
        <w:t>would require Inland Revenue to manually manage customer-level grace p</w:t>
      </w:r>
      <w:r w:rsidR="000C4DCD" w:rsidRPr="00E32ACB">
        <w:t>eriods across FIRST and START.</w:t>
      </w:r>
    </w:p>
    <w:p w:rsidR="007D3693" w:rsidRPr="00E32ACB" w:rsidRDefault="007D3693" w:rsidP="0001529C">
      <w:pPr>
        <w:pStyle w:val="Numberparagraph"/>
        <w:numPr>
          <w:ilvl w:val="0"/>
          <w:numId w:val="0"/>
        </w:numPr>
        <w:tabs>
          <w:tab w:val="clear" w:pos="567"/>
        </w:tabs>
        <w:spacing w:line="300" w:lineRule="atLeast"/>
      </w:pPr>
    </w:p>
    <w:p w:rsidR="00E07D9D" w:rsidRPr="00E32ACB" w:rsidRDefault="00E07D9D" w:rsidP="0001529C">
      <w:pPr>
        <w:pStyle w:val="Numberparagraph"/>
        <w:numPr>
          <w:ilvl w:val="0"/>
          <w:numId w:val="0"/>
        </w:numPr>
        <w:tabs>
          <w:tab w:val="clear" w:pos="567"/>
        </w:tabs>
        <w:spacing w:line="300" w:lineRule="atLeast"/>
        <w:rPr>
          <w:i/>
        </w:rPr>
      </w:pPr>
      <w:r w:rsidRPr="00E32ACB">
        <w:rPr>
          <w:i/>
        </w:rPr>
        <w:t>Assessment against objective and criteria</w:t>
      </w:r>
    </w:p>
    <w:p w:rsidR="00E07D9D" w:rsidRPr="00E32ACB" w:rsidRDefault="00E07D9D" w:rsidP="0001529C">
      <w:pPr>
        <w:pStyle w:val="Numberparagraph"/>
        <w:numPr>
          <w:ilvl w:val="0"/>
          <w:numId w:val="0"/>
        </w:numPr>
        <w:tabs>
          <w:tab w:val="clear" w:pos="567"/>
        </w:tabs>
        <w:spacing w:line="300" w:lineRule="atLeast"/>
      </w:pPr>
    </w:p>
    <w:p w:rsidR="007D3693" w:rsidRPr="00E32ACB" w:rsidRDefault="00E07D9D" w:rsidP="00BA72AB">
      <w:pPr>
        <w:pStyle w:val="Numberparagraph"/>
        <w:numPr>
          <w:ilvl w:val="0"/>
          <w:numId w:val="36"/>
        </w:numPr>
        <w:tabs>
          <w:tab w:val="clear" w:pos="567"/>
        </w:tabs>
        <w:spacing w:after="240" w:line="300" w:lineRule="atLeast"/>
      </w:pPr>
      <w:r w:rsidRPr="00E32ACB">
        <w:rPr>
          <w:u w:val="single"/>
        </w:rPr>
        <w:t>Main objective</w:t>
      </w:r>
      <w:r w:rsidRPr="00E32ACB">
        <w:t xml:space="preserve">:  This option </w:t>
      </w:r>
      <w:r w:rsidR="000F44DE" w:rsidRPr="00E32ACB">
        <w:t xml:space="preserve">partially </w:t>
      </w:r>
      <w:r w:rsidRPr="00E32ACB">
        <w:t>meets the objective because</w:t>
      </w:r>
      <w:r w:rsidR="000F44DE" w:rsidRPr="00E32ACB">
        <w:t>, while</w:t>
      </w:r>
      <w:r w:rsidRPr="00E32ACB">
        <w:t xml:space="preserve"> it </w:t>
      </w:r>
      <w:r w:rsidR="007D3693" w:rsidRPr="00E32ACB">
        <w:t>does not require any additional configuration to the START system and will not present difficultie</w:t>
      </w:r>
      <w:r w:rsidR="000F44DE" w:rsidRPr="00E32ACB">
        <w:t>s or complexities for taxpayers, it would require significant manual intervention.</w:t>
      </w:r>
      <w:r w:rsidR="007D3693" w:rsidRPr="00E32ACB">
        <w:t xml:space="preserve">  </w:t>
      </w:r>
    </w:p>
    <w:p w:rsidR="000C4DCD" w:rsidRPr="00E32ACB" w:rsidRDefault="00A46670" w:rsidP="00BA72AB">
      <w:pPr>
        <w:pStyle w:val="TRListBullet"/>
        <w:numPr>
          <w:ilvl w:val="0"/>
          <w:numId w:val="36"/>
        </w:numPr>
        <w:spacing w:after="240"/>
        <w:rPr>
          <w:b/>
          <w:szCs w:val="24"/>
        </w:rPr>
      </w:pPr>
      <w:r w:rsidRPr="00E32ACB">
        <w:rPr>
          <w:szCs w:val="24"/>
          <w:u w:val="single"/>
        </w:rPr>
        <w:t>Fairness and equity</w:t>
      </w:r>
      <w:r w:rsidRPr="00E32ACB">
        <w:rPr>
          <w:szCs w:val="24"/>
        </w:rPr>
        <w:t>:</w:t>
      </w:r>
      <w:r w:rsidRPr="00E32ACB">
        <w:rPr>
          <w:b/>
          <w:szCs w:val="24"/>
        </w:rPr>
        <w:t xml:space="preserve">  </w:t>
      </w:r>
      <w:r w:rsidR="00117026" w:rsidRPr="00E32ACB">
        <w:rPr>
          <w:szCs w:val="24"/>
        </w:rPr>
        <w:t>Retaining the current grace period regime throughout the Coexistence Period maintains equity among taxpayers as, in all cases, the applicability of a grace period will be determined on the basis of the taxpayer’s compliance across all tax types, irrespective of whether the tax type in question is being administered through FIRST or START.</w:t>
      </w:r>
      <w:r w:rsidR="00C9297E" w:rsidRPr="00E32ACB">
        <w:rPr>
          <w:szCs w:val="24"/>
        </w:rPr>
        <w:t xml:space="preserve">  </w:t>
      </w:r>
      <w:r w:rsidR="0001529C" w:rsidRPr="00E32ACB">
        <w:rPr>
          <w:szCs w:val="24"/>
        </w:rPr>
        <w:t>This option meets this criterion</w:t>
      </w:r>
      <w:r w:rsidR="00C9297E" w:rsidRPr="00E32ACB">
        <w:rPr>
          <w:szCs w:val="24"/>
        </w:rPr>
        <w:t>.</w:t>
      </w:r>
    </w:p>
    <w:p w:rsidR="001E685E" w:rsidRPr="00E32ACB" w:rsidRDefault="001E685E" w:rsidP="00BA72AB">
      <w:pPr>
        <w:pStyle w:val="TRListBullet"/>
        <w:numPr>
          <w:ilvl w:val="0"/>
          <w:numId w:val="36"/>
        </w:numPr>
        <w:spacing w:after="240"/>
        <w:rPr>
          <w:b/>
          <w:szCs w:val="24"/>
        </w:rPr>
      </w:pPr>
      <w:r w:rsidRPr="00E32ACB">
        <w:rPr>
          <w:szCs w:val="24"/>
          <w:u w:val="single"/>
        </w:rPr>
        <w:t>Efficiency of compliance and administration</w:t>
      </w:r>
      <w:r w:rsidRPr="00E32ACB">
        <w:rPr>
          <w:szCs w:val="24"/>
        </w:rPr>
        <w:t>:</w:t>
      </w:r>
      <w:r w:rsidRPr="00E32ACB">
        <w:rPr>
          <w:b/>
          <w:szCs w:val="24"/>
        </w:rPr>
        <w:t xml:space="preserve">  </w:t>
      </w:r>
      <w:r w:rsidRPr="00E32ACB">
        <w:rPr>
          <w:szCs w:val="24"/>
        </w:rPr>
        <w:t xml:space="preserve">This option does not meet this objective in that manually managing grace periods across the two systems would give rise to increased resourcing and administrative costs to Inland Revenue.  In addition, it is considered that this option poses a risk to the integrity of Inland Revenue’s administration of the tax system due to the significant complexity of and difficulties inherent in manually managing grace periods across two systems, and the risks associated with this.  Manually managing grace periods across two systems gives rise to significant potential for error, which could also inadvertently result in different treatment among taxpayers. </w:t>
      </w:r>
    </w:p>
    <w:p w:rsidR="000C4DCD" w:rsidRPr="00E32ACB" w:rsidRDefault="00A46670" w:rsidP="00BA72AB">
      <w:pPr>
        <w:pStyle w:val="TRListBullet"/>
        <w:numPr>
          <w:ilvl w:val="0"/>
          <w:numId w:val="36"/>
        </w:numPr>
        <w:spacing w:after="240"/>
        <w:rPr>
          <w:b/>
          <w:szCs w:val="24"/>
        </w:rPr>
      </w:pPr>
      <w:r w:rsidRPr="00E32ACB">
        <w:rPr>
          <w:szCs w:val="24"/>
          <w:u w:val="single"/>
        </w:rPr>
        <w:t>Sustainability of the tax system</w:t>
      </w:r>
      <w:r w:rsidRPr="00E32ACB">
        <w:rPr>
          <w:szCs w:val="24"/>
        </w:rPr>
        <w:t>:</w:t>
      </w:r>
      <w:r w:rsidRPr="00E32ACB">
        <w:rPr>
          <w:b/>
          <w:szCs w:val="24"/>
        </w:rPr>
        <w:t xml:space="preserve">  </w:t>
      </w:r>
      <w:r w:rsidR="00C5246A" w:rsidRPr="00E32ACB">
        <w:rPr>
          <w:szCs w:val="24"/>
        </w:rPr>
        <w:t xml:space="preserve">This option preserves the application of the current grace periods rules and therefore will not give rise to any difficulties for taxpayers or to the potential for tax-driven outcomes.  There is, however, the potential for this option to give rise to an integrity risk for Inland Revenue, in that manually managing grace periods across two systems will generate significant potential for error.  </w:t>
      </w:r>
      <w:r w:rsidR="00FB47EE" w:rsidRPr="00E32ACB">
        <w:rPr>
          <w:szCs w:val="24"/>
        </w:rPr>
        <w:t>This optio</w:t>
      </w:r>
      <w:r w:rsidR="0001529C" w:rsidRPr="00E32ACB">
        <w:rPr>
          <w:szCs w:val="24"/>
        </w:rPr>
        <w:t>n partially meets this criterion</w:t>
      </w:r>
      <w:r w:rsidR="00FB47EE" w:rsidRPr="00E32ACB">
        <w:rPr>
          <w:szCs w:val="24"/>
        </w:rPr>
        <w:t>.</w:t>
      </w:r>
      <w:r w:rsidR="00517DD0" w:rsidRPr="00E32ACB">
        <w:rPr>
          <w:szCs w:val="24"/>
        </w:rPr>
        <w:t xml:space="preserve">  </w:t>
      </w:r>
    </w:p>
    <w:p w:rsidR="000C4DCD" w:rsidRPr="00E32ACB" w:rsidRDefault="000C4DCD" w:rsidP="000C4DCD">
      <w:pPr>
        <w:pStyle w:val="TRListBullet"/>
        <w:numPr>
          <w:ilvl w:val="0"/>
          <w:numId w:val="0"/>
        </w:numPr>
        <w:spacing w:after="0"/>
        <w:rPr>
          <w:b/>
          <w:szCs w:val="24"/>
        </w:rPr>
      </w:pPr>
    </w:p>
    <w:p w:rsidR="00760A43" w:rsidRPr="00E32ACB" w:rsidRDefault="00760A43" w:rsidP="000C4DCD">
      <w:pPr>
        <w:pStyle w:val="TRListBullet"/>
        <w:numPr>
          <w:ilvl w:val="0"/>
          <w:numId w:val="0"/>
        </w:numPr>
        <w:spacing w:after="0"/>
        <w:rPr>
          <w:b/>
          <w:szCs w:val="24"/>
        </w:rPr>
      </w:pPr>
    </w:p>
    <w:p w:rsidR="00A46670" w:rsidRPr="00E32ACB" w:rsidRDefault="00A46670" w:rsidP="00BD29D1">
      <w:pPr>
        <w:spacing w:after="0" w:line="300" w:lineRule="atLeast"/>
        <w:rPr>
          <w:rFonts w:ascii="Times New Roman" w:hAnsi="Times New Roman"/>
          <w:b/>
          <w:i/>
          <w:sz w:val="24"/>
          <w:szCs w:val="24"/>
          <w:lang w:val="en-NZ"/>
        </w:rPr>
      </w:pPr>
      <w:r w:rsidRPr="00E32ACB">
        <w:rPr>
          <w:rFonts w:ascii="Times New Roman" w:hAnsi="Times New Roman"/>
          <w:b/>
          <w:i/>
          <w:sz w:val="24"/>
          <w:szCs w:val="24"/>
          <w:lang w:val="en-NZ"/>
        </w:rPr>
        <w:t>Option 2</w:t>
      </w:r>
      <w:r w:rsidR="00804C45" w:rsidRPr="00E32ACB">
        <w:rPr>
          <w:rFonts w:ascii="Times New Roman" w:hAnsi="Times New Roman"/>
          <w:b/>
          <w:i/>
          <w:sz w:val="24"/>
          <w:szCs w:val="24"/>
          <w:lang w:val="en-NZ"/>
        </w:rPr>
        <w:t xml:space="preserve"> </w:t>
      </w:r>
    </w:p>
    <w:p w:rsidR="000C4DCD" w:rsidRPr="00E32ACB" w:rsidRDefault="000C4DCD" w:rsidP="00BD29D1">
      <w:pPr>
        <w:spacing w:after="0" w:line="300" w:lineRule="atLeast"/>
        <w:rPr>
          <w:rFonts w:ascii="Times New Roman" w:hAnsi="Times New Roman"/>
          <w:b/>
          <w:sz w:val="24"/>
          <w:szCs w:val="24"/>
          <w:lang w:val="en-NZ"/>
        </w:rPr>
      </w:pPr>
    </w:p>
    <w:p w:rsidR="000B1226" w:rsidRPr="00E32ACB" w:rsidRDefault="000B1226" w:rsidP="00321804">
      <w:pPr>
        <w:pStyle w:val="Numberparagraph"/>
        <w:numPr>
          <w:ilvl w:val="0"/>
          <w:numId w:val="24"/>
        </w:numPr>
        <w:tabs>
          <w:tab w:val="clear" w:pos="567"/>
        </w:tabs>
        <w:spacing w:line="300" w:lineRule="atLeast"/>
        <w:ind w:left="0" w:firstLine="0"/>
      </w:pPr>
      <w:r w:rsidRPr="00E32ACB">
        <w:t>The Integration Approach involves continuing to apply the existing grace period rules and integrating FIRST and START to the extent needed to identify all late payments and determine the appropriate</w:t>
      </w:r>
      <w:r w:rsidR="000C4DCD" w:rsidRPr="00E32ACB">
        <w:t xml:space="preserve"> application of grace periods.</w:t>
      </w:r>
    </w:p>
    <w:p w:rsidR="007D3693" w:rsidRPr="00E32ACB" w:rsidRDefault="007D3693" w:rsidP="0001529C">
      <w:pPr>
        <w:pStyle w:val="Numberparagraph"/>
        <w:numPr>
          <w:ilvl w:val="0"/>
          <w:numId w:val="0"/>
        </w:numPr>
        <w:tabs>
          <w:tab w:val="clear" w:pos="567"/>
        </w:tabs>
        <w:spacing w:line="300" w:lineRule="atLeast"/>
      </w:pPr>
    </w:p>
    <w:p w:rsidR="007D3693" w:rsidRPr="00E32ACB" w:rsidRDefault="007D3693" w:rsidP="00321804">
      <w:pPr>
        <w:pStyle w:val="Numberparagraph"/>
        <w:numPr>
          <w:ilvl w:val="0"/>
          <w:numId w:val="24"/>
        </w:numPr>
        <w:tabs>
          <w:tab w:val="clear" w:pos="567"/>
        </w:tabs>
        <w:spacing w:line="300" w:lineRule="atLeast"/>
        <w:ind w:left="0" w:firstLine="0"/>
      </w:pPr>
      <w:r w:rsidRPr="00E32ACB">
        <w:t xml:space="preserve">Integrating FIRST and START for the purpose of managing grace periods would require real-time interfaces in FIRST and START to enable the real-time transfer of information, which would require new code to be written.  The new code and real-time interfaces developed for this purpose would only be used for the duration of the Coexistence Period.  As this option requires START to be reconfigured, this option does not meet this objective.  </w:t>
      </w:r>
    </w:p>
    <w:p w:rsidR="000C4DCD" w:rsidRPr="00E32ACB" w:rsidRDefault="000C4DCD" w:rsidP="00BD29D1">
      <w:pPr>
        <w:spacing w:after="0" w:line="300" w:lineRule="atLeast"/>
        <w:rPr>
          <w:rFonts w:ascii="Times New Roman" w:hAnsi="Times New Roman"/>
          <w:sz w:val="24"/>
          <w:szCs w:val="24"/>
          <w:lang w:val="en-NZ"/>
        </w:rPr>
      </w:pPr>
    </w:p>
    <w:p w:rsidR="007D3693" w:rsidRPr="00E32ACB" w:rsidRDefault="007D3693" w:rsidP="0001529C">
      <w:pPr>
        <w:pStyle w:val="Numberparagraph"/>
        <w:numPr>
          <w:ilvl w:val="0"/>
          <w:numId w:val="0"/>
        </w:numPr>
        <w:tabs>
          <w:tab w:val="clear" w:pos="567"/>
        </w:tabs>
        <w:spacing w:line="300" w:lineRule="atLeast"/>
        <w:rPr>
          <w:i/>
        </w:rPr>
      </w:pPr>
      <w:r w:rsidRPr="00E32ACB">
        <w:rPr>
          <w:i/>
        </w:rPr>
        <w:t xml:space="preserve">Assessment against criteria </w:t>
      </w:r>
    </w:p>
    <w:p w:rsidR="007D3693" w:rsidRPr="00E32ACB" w:rsidRDefault="007D3693" w:rsidP="0001529C">
      <w:pPr>
        <w:pStyle w:val="Numberparagraph"/>
        <w:numPr>
          <w:ilvl w:val="0"/>
          <w:numId w:val="0"/>
        </w:numPr>
        <w:tabs>
          <w:tab w:val="clear" w:pos="567"/>
        </w:tabs>
        <w:spacing w:line="300" w:lineRule="atLeast"/>
        <w:rPr>
          <w:i/>
        </w:rPr>
      </w:pPr>
    </w:p>
    <w:p w:rsidR="007D3693" w:rsidRPr="00E32ACB" w:rsidRDefault="00362596" w:rsidP="00321804">
      <w:pPr>
        <w:pStyle w:val="Numberparagraph"/>
        <w:numPr>
          <w:ilvl w:val="0"/>
          <w:numId w:val="24"/>
        </w:numPr>
        <w:tabs>
          <w:tab w:val="clear" w:pos="567"/>
        </w:tabs>
        <w:spacing w:line="300" w:lineRule="atLeast"/>
        <w:ind w:left="0" w:firstLine="0"/>
      </w:pPr>
      <w:r w:rsidRPr="00E32ACB">
        <w:t xml:space="preserve">As this option does not meet the overarching objective, it is not a viable option and accordingly does not need to be assessed against the criteria.  </w:t>
      </w:r>
    </w:p>
    <w:p w:rsidR="007D3693" w:rsidRPr="00E32ACB" w:rsidRDefault="007D3693" w:rsidP="00BD29D1">
      <w:pPr>
        <w:spacing w:after="0" w:line="300" w:lineRule="atLeast"/>
        <w:rPr>
          <w:rFonts w:ascii="Times New Roman" w:hAnsi="Times New Roman"/>
          <w:sz w:val="24"/>
          <w:szCs w:val="24"/>
          <w:lang w:val="en-NZ"/>
        </w:rPr>
      </w:pPr>
    </w:p>
    <w:p w:rsidR="006E2223" w:rsidRPr="00E32ACB" w:rsidRDefault="006E2223" w:rsidP="0049224D">
      <w:pPr>
        <w:pStyle w:val="Numberparagraph"/>
        <w:numPr>
          <w:ilvl w:val="0"/>
          <w:numId w:val="24"/>
        </w:numPr>
        <w:tabs>
          <w:tab w:val="clear" w:pos="567"/>
        </w:tabs>
        <w:spacing w:line="300" w:lineRule="atLeast"/>
        <w:ind w:left="0" w:firstLine="0"/>
      </w:pPr>
      <w:r w:rsidRPr="00E32ACB">
        <w:t xml:space="preserve">This option would not </w:t>
      </w:r>
      <w:r w:rsidR="00760A43" w:rsidRPr="00E32ACB">
        <w:t xml:space="preserve">lead to </w:t>
      </w:r>
      <w:r w:rsidRPr="00E32ACB">
        <w:t>an</w:t>
      </w:r>
      <w:r w:rsidR="00760A43" w:rsidRPr="00E32ACB">
        <w:t>y</w:t>
      </w:r>
      <w:r w:rsidRPr="00E32ACB">
        <w:t xml:space="preserve"> improvement on the status quo.</w:t>
      </w:r>
    </w:p>
    <w:p w:rsidR="006E2223" w:rsidRPr="00E32ACB" w:rsidRDefault="006E2223" w:rsidP="00BD29D1">
      <w:pPr>
        <w:spacing w:after="0" w:line="300" w:lineRule="atLeast"/>
        <w:rPr>
          <w:rFonts w:ascii="Times New Roman" w:hAnsi="Times New Roman"/>
          <w:sz w:val="24"/>
          <w:szCs w:val="24"/>
          <w:lang w:val="en-NZ"/>
        </w:rPr>
      </w:pPr>
    </w:p>
    <w:p w:rsidR="000C4DCD" w:rsidRPr="00E32ACB" w:rsidRDefault="00A46670" w:rsidP="00E07D9D">
      <w:pPr>
        <w:spacing w:after="0" w:line="300" w:lineRule="atLeast"/>
        <w:rPr>
          <w:rFonts w:ascii="Times New Roman" w:hAnsi="Times New Roman"/>
          <w:b/>
          <w:i/>
          <w:sz w:val="24"/>
          <w:szCs w:val="24"/>
          <w:lang w:val="en-NZ"/>
        </w:rPr>
      </w:pPr>
      <w:r w:rsidRPr="00E32ACB">
        <w:rPr>
          <w:rFonts w:ascii="Times New Roman" w:hAnsi="Times New Roman"/>
          <w:b/>
          <w:i/>
          <w:sz w:val="24"/>
          <w:szCs w:val="24"/>
          <w:lang w:val="en-NZ"/>
        </w:rPr>
        <w:t>Option 3</w:t>
      </w:r>
      <w:r w:rsidR="00804C45" w:rsidRPr="00E32ACB">
        <w:rPr>
          <w:rFonts w:ascii="Times New Roman" w:hAnsi="Times New Roman"/>
          <w:b/>
          <w:i/>
          <w:sz w:val="24"/>
          <w:szCs w:val="24"/>
          <w:lang w:val="en-NZ"/>
        </w:rPr>
        <w:t xml:space="preserve"> </w:t>
      </w:r>
    </w:p>
    <w:p w:rsidR="000C4DCD" w:rsidRPr="00E32ACB" w:rsidRDefault="000C4DCD" w:rsidP="00E07D9D">
      <w:pPr>
        <w:spacing w:after="0" w:line="300" w:lineRule="atLeast"/>
        <w:rPr>
          <w:rFonts w:ascii="Times New Roman" w:hAnsi="Times New Roman"/>
          <w:b/>
          <w:i/>
          <w:sz w:val="24"/>
          <w:szCs w:val="24"/>
          <w:lang w:val="en-NZ"/>
        </w:rPr>
      </w:pPr>
    </w:p>
    <w:p w:rsidR="00D033E0" w:rsidRPr="00E32ACB" w:rsidRDefault="00D033E0" w:rsidP="00321804">
      <w:pPr>
        <w:pStyle w:val="Numberparagraph"/>
        <w:numPr>
          <w:ilvl w:val="0"/>
          <w:numId w:val="24"/>
        </w:numPr>
        <w:tabs>
          <w:tab w:val="clear" w:pos="567"/>
        </w:tabs>
        <w:spacing w:line="300" w:lineRule="atLeast"/>
        <w:ind w:left="0" w:firstLine="0"/>
      </w:pPr>
      <w:r w:rsidRPr="00E32ACB">
        <w:t xml:space="preserve">This option involves amending the legislation to allow grace periods to be managed independently in each of the two systems.  </w:t>
      </w:r>
    </w:p>
    <w:p w:rsidR="00705DCC" w:rsidRPr="00E32ACB" w:rsidRDefault="00705DCC" w:rsidP="00705DCC">
      <w:pPr>
        <w:pStyle w:val="Numberparagraph"/>
        <w:numPr>
          <w:ilvl w:val="0"/>
          <w:numId w:val="0"/>
        </w:numPr>
        <w:tabs>
          <w:tab w:val="clear" w:pos="567"/>
        </w:tabs>
        <w:spacing w:line="300" w:lineRule="atLeast"/>
      </w:pPr>
    </w:p>
    <w:p w:rsidR="001B0E1A" w:rsidRPr="00E32ACB" w:rsidRDefault="00D033E0" w:rsidP="00321804">
      <w:pPr>
        <w:pStyle w:val="Numberparagraph"/>
        <w:numPr>
          <w:ilvl w:val="0"/>
          <w:numId w:val="24"/>
        </w:numPr>
        <w:tabs>
          <w:tab w:val="clear" w:pos="567"/>
        </w:tabs>
        <w:spacing w:line="300" w:lineRule="atLeast"/>
        <w:ind w:left="0" w:firstLine="0"/>
      </w:pPr>
      <w:r w:rsidRPr="00E32ACB">
        <w:t>The</w:t>
      </w:r>
      <w:r w:rsidR="0093259E" w:rsidRPr="00E32ACB">
        <w:t xml:space="preserve"> proposed legislative amendment</w:t>
      </w:r>
      <w:r w:rsidRPr="00E32ACB">
        <w:t xml:space="preserve"> would mean that when a taxpayer defaults on a payment, the Commissioner would only look at information regarding the taxpayer’s previous behaviour</w:t>
      </w:r>
      <w:r w:rsidR="001B0E1A" w:rsidRPr="00E32ACB">
        <w:t xml:space="preserve"> that is contained in the system (FIRST or START) from which the tax type in question is being administered when determining whether the taxpayer is entitled to a grace period.  </w:t>
      </w:r>
    </w:p>
    <w:p w:rsidR="001B0E1A" w:rsidRPr="00E32ACB" w:rsidRDefault="001B0E1A" w:rsidP="00705DCC">
      <w:pPr>
        <w:pStyle w:val="Numberparagraph"/>
        <w:numPr>
          <w:ilvl w:val="0"/>
          <w:numId w:val="0"/>
        </w:numPr>
        <w:tabs>
          <w:tab w:val="clear" w:pos="567"/>
        </w:tabs>
        <w:spacing w:line="300" w:lineRule="atLeast"/>
      </w:pPr>
    </w:p>
    <w:p w:rsidR="00CF5B86" w:rsidRPr="00E32ACB" w:rsidRDefault="001B0E1A" w:rsidP="00321804">
      <w:pPr>
        <w:pStyle w:val="Numberparagraph"/>
        <w:numPr>
          <w:ilvl w:val="0"/>
          <w:numId w:val="24"/>
        </w:numPr>
        <w:tabs>
          <w:tab w:val="clear" w:pos="567"/>
        </w:tabs>
        <w:spacing w:line="300" w:lineRule="atLeast"/>
        <w:ind w:left="0" w:firstLine="0"/>
      </w:pPr>
      <w:r w:rsidRPr="00E32ACB">
        <w:t xml:space="preserve">The previous behaviour information that is contained in START will </w:t>
      </w:r>
      <w:r w:rsidR="00CF5B86" w:rsidRPr="00E32ACB">
        <w:t>be dependent on the form in which compliance history is brought across to START.  The two options for the way in which taxpayer compliance history is brought across to START</w:t>
      </w:r>
      <w:r w:rsidR="003F3AC1" w:rsidRPr="00E32ACB">
        <w:t xml:space="preserve"> are outlined below.</w:t>
      </w:r>
    </w:p>
    <w:p w:rsidR="003F3AC1" w:rsidRPr="00E32ACB" w:rsidRDefault="003F3AC1" w:rsidP="00BD29D1">
      <w:pPr>
        <w:pStyle w:val="TRNormal"/>
        <w:rPr>
          <w:szCs w:val="24"/>
        </w:rPr>
      </w:pPr>
    </w:p>
    <w:p w:rsidR="003F3AC1" w:rsidRPr="00E32ACB" w:rsidRDefault="00E07D9D" w:rsidP="00BA72AB">
      <w:pPr>
        <w:pStyle w:val="TRNormal"/>
        <w:numPr>
          <w:ilvl w:val="0"/>
          <w:numId w:val="19"/>
        </w:numPr>
        <w:ind w:left="567" w:hanging="567"/>
        <w:rPr>
          <w:i/>
          <w:szCs w:val="24"/>
        </w:rPr>
      </w:pPr>
      <w:r w:rsidRPr="00E32ACB">
        <w:rPr>
          <w:i/>
          <w:szCs w:val="24"/>
        </w:rPr>
        <w:t xml:space="preserve">Customer </w:t>
      </w:r>
      <w:r w:rsidR="003F3AC1" w:rsidRPr="00E32ACB">
        <w:rPr>
          <w:i/>
          <w:szCs w:val="24"/>
        </w:rPr>
        <w:t>level indicator</w:t>
      </w:r>
    </w:p>
    <w:p w:rsidR="003F3AC1" w:rsidRPr="00E32ACB" w:rsidRDefault="003F3AC1" w:rsidP="00BD29D1">
      <w:pPr>
        <w:pStyle w:val="TRNormal"/>
        <w:rPr>
          <w:i/>
          <w:szCs w:val="24"/>
        </w:rPr>
      </w:pPr>
    </w:p>
    <w:p w:rsidR="003F3AC1" w:rsidRPr="00E32ACB" w:rsidRDefault="003F3AC1" w:rsidP="00321804">
      <w:pPr>
        <w:pStyle w:val="Numberparagraph"/>
        <w:numPr>
          <w:ilvl w:val="0"/>
          <w:numId w:val="24"/>
        </w:numPr>
        <w:tabs>
          <w:tab w:val="clear" w:pos="567"/>
        </w:tabs>
        <w:spacing w:line="300" w:lineRule="atLeast"/>
        <w:ind w:left="0" w:firstLine="0"/>
      </w:pPr>
      <w:r w:rsidRPr="00E32ACB">
        <w:t xml:space="preserve">The first option with respect to the transfer of compliance history to START is to bring across an indicator that would show when the taxpayer is next entitled to a grace period, based on the date that they last paid late.  The indicator would encompass the taxpayer’s payment history from February 2015 (two years before GST is brought across to START) to February 2017 in respect of income tax, GST, </w:t>
      </w:r>
      <w:proofErr w:type="spellStart"/>
      <w:r w:rsidRPr="00E32ACB">
        <w:t>FBT</w:t>
      </w:r>
      <w:proofErr w:type="spellEnd"/>
      <w:r w:rsidRPr="00E32ACB">
        <w:t xml:space="preserve"> and PAYE.</w:t>
      </w:r>
    </w:p>
    <w:p w:rsidR="003F3AC1" w:rsidRPr="00E32ACB" w:rsidRDefault="003F3AC1" w:rsidP="00705DCC">
      <w:pPr>
        <w:pStyle w:val="Numberparagraph"/>
        <w:numPr>
          <w:ilvl w:val="0"/>
          <w:numId w:val="0"/>
        </w:numPr>
        <w:tabs>
          <w:tab w:val="clear" w:pos="567"/>
        </w:tabs>
        <w:spacing w:line="300" w:lineRule="atLeast"/>
        <w:ind w:left="360"/>
      </w:pPr>
    </w:p>
    <w:p w:rsidR="003F3AC1" w:rsidRPr="00E32ACB" w:rsidRDefault="003F3AC1" w:rsidP="00321804">
      <w:pPr>
        <w:pStyle w:val="Numberparagraph"/>
        <w:numPr>
          <w:ilvl w:val="0"/>
          <w:numId w:val="24"/>
        </w:numPr>
        <w:tabs>
          <w:tab w:val="clear" w:pos="567"/>
        </w:tabs>
        <w:spacing w:line="300" w:lineRule="atLeast"/>
        <w:ind w:left="0" w:firstLine="0"/>
      </w:pPr>
      <w:r w:rsidRPr="00E32ACB">
        <w:t>Although the taxpayer’s payment history across all these tax types will inform the indicator date (the date at which the taxpayer will next be entitled to</w:t>
      </w:r>
      <w:r w:rsidR="00517DD0" w:rsidRPr="00E32ACB">
        <w:t xml:space="preserve"> a</w:t>
      </w:r>
      <w:r w:rsidRPr="00E32ACB">
        <w:t xml:space="preserve"> grace</w:t>
      </w:r>
      <w:r w:rsidR="00517DD0" w:rsidRPr="00E32ACB">
        <w:t xml:space="preserve"> period</w:t>
      </w:r>
      <w:r w:rsidRPr="00E32ACB">
        <w:t>) it will not be possible to identify the tax type in respect of which the default has occurred.</w:t>
      </w:r>
    </w:p>
    <w:p w:rsidR="003F3AC1" w:rsidRPr="00E32ACB" w:rsidRDefault="003F3AC1" w:rsidP="00705DCC">
      <w:pPr>
        <w:pStyle w:val="Numberparagraph"/>
        <w:numPr>
          <w:ilvl w:val="0"/>
          <w:numId w:val="0"/>
        </w:numPr>
        <w:tabs>
          <w:tab w:val="clear" w:pos="567"/>
        </w:tabs>
        <w:spacing w:line="300" w:lineRule="atLeast"/>
      </w:pPr>
    </w:p>
    <w:p w:rsidR="003F3AC1" w:rsidRPr="00E32ACB" w:rsidRDefault="003F3AC1" w:rsidP="00321804">
      <w:pPr>
        <w:pStyle w:val="Numberparagraph"/>
        <w:numPr>
          <w:ilvl w:val="0"/>
          <w:numId w:val="24"/>
        </w:numPr>
        <w:tabs>
          <w:tab w:val="clear" w:pos="567"/>
        </w:tabs>
        <w:spacing w:line="300" w:lineRule="atLeast"/>
        <w:ind w:left="0" w:firstLine="0"/>
      </w:pPr>
      <w:r w:rsidRPr="00E32ACB">
        <w:t>During Stage 1 of START, this indicator would be used to determine whether the taxpayer is entitled to a grace period when they default on a GST payment (where the GST period in issue is a period after the date on which GST was transferred to START).  Where the taxpayer defaults on a payment in respect of a tax type that is still be</w:t>
      </w:r>
      <w:r w:rsidR="006A07A3" w:rsidRPr="00E32ACB">
        <w:t>ing</w:t>
      </w:r>
      <w:r w:rsidRPr="00E32ACB">
        <w:t xml:space="preserve"> administered through FIRST, the compliance history that exists in FIRST at that time will be used to determine whether the taxpayer is entitled to a grace period.  </w:t>
      </w:r>
    </w:p>
    <w:p w:rsidR="003F3AC1" w:rsidRPr="00E32ACB" w:rsidRDefault="003F3AC1" w:rsidP="00705DCC">
      <w:pPr>
        <w:pStyle w:val="Numberparagraph"/>
        <w:numPr>
          <w:ilvl w:val="0"/>
          <w:numId w:val="0"/>
        </w:numPr>
        <w:tabs>
          <w:tab w:val="clear" w:pos="567"/>
        </w:tabs>
        <w:spacing w:line="300" w:lineRule="atLeast"/>
      </w:pPr>
    </w:p>
    <w:p w:rsidR="003F3AC1" w:rsidRPr="00E32ACB" w:rsidRDefault="003F3AC1" w:rsidP="00321804">
      <w:pPr>
        <w:pStyle w:val="Numberparagraph"/>
        <w:numPr>
          <w:ilvl w:val="0"/>
          <w:numId w:val="24"/>
        </w:numPr>
        <w:tabs>
          <w:tab w:val="clear" w:pos="567"/>
        </w:tabs>
        <w:spacing w:line="300" w:lineRule="atLeast"/>
        <w:ind w:left="0" w:firstLine="0"/>
      </w:pPr>
      <w:r w:rsidRPr="00E32ACB">
        <w:t xml:space="preserve">It should be noted that the indicator will be a “snapshot” of the taxpayer’s compliance history from February 2015 to February 2017.  Information relating to the taxpayer’s compliance regarding income tax, PAYE and </w:t>
      </w:r>
      <w:proofErr w:type="spellStart"/>
      <w:r w:rsidRPr="00E32ACB">
        <w:t>FBT</w:t>
      </w:r>
      <w:proofErr w:type="spellEnd"/>
      <w:r w:rsidRPr="00E32ACB">
        <w:t xml:space="preserve"> </w:t>
      </w:r>
      <w:proofErr w:type="gramStart"/>
      <w:r w:rsidR="006A07A3" w:rsidRPr="00E32ACB">
        <w:t xml:space="preserve">after </w:t>
      </w:r>
      <w:r w:rsidRPr="00E32ACB">
        <w:t xml:space="preserve"> February</w:t>
      </w:r>
      <w:proofErr w:type="gramEnd"/>
      <w:r w:rsidRPr="00E32ACB">
        <w:t xml:space="preserve"> 2017 will not be able to be taken into account in determining whether the taxpayer is entitled to a grace period when they default on a GST payment after this date.  As time passes, there will accordingly be a “compliance history relevance tail-off” in terms of the indicator for the purposes of determining whether the taxpayer will be entitled to a grace period for products remaining in FIRST in respect of defaults in payments of GST.</w:t>
      </w:r>
    </w:p>
    <w:p w:rsidR="003F3AC1" w:rsidRPr="00E32ACB" w:rsidRDefault="003F3AC1" w:rsidP="00705DCC">
      <w:pPr>
        <w:pStyle w:val="Numberparagraph"/>
        <w:numPr>
          <w:ilvl w:val="0"/>
          <w:numId w:val="0"/>
        </w:numPr>
        <w:tabs>
          <w:tab w:val="clear" w:pos="567"/>
        </w:tabs>
        <w:spacing w:line="300" w:lineRule="atLeast"/>
      </w:pPr>
    </w:p>
    <w:p w:rsidR="003F3AC1" w:rsidRPr="00E32ACB" w:rsidRDefault="003F3AC1" w:rsidP="00321804">
      <w:pPr>
        <w:pStyle w:val="Numberparagraph"/>
        <w:numPr>
          <w:ilvl w:val="0"/>
          <w:numId w:val="24"/>
        </w:numPr>
        <w:tabs>
          <w:tab w:val="clear" w:pos="567"/>
        </w:tabs>
        <w:spacing w:line="300" w:lineRule="atLeast"/>
        <w:ind w:left="0" w:firstLine="0"/>
      </w:pPr>
      <w:r w:rsidRPr="00E32ACB">
        <w:t>The intention is that a new “compliance indicator” will be brought across when income tax is transitioned to START.  Assuming  that income tax is transitioned to START in April 2018</w:t>
      </w:r>
      <w:r w:rsidR="006A07A3" w:rsidRPr="00E32ACB">
        <w:t xml:space="preserve"> (noting that this is only a proposed date)</w:t>
      </w:r>
      <w:r w:rsidRPr="00E32ACB">
        <w:t xml:space="preserve">, this second indicator would encompass the taxpayer’s payment history from April 2016 (two years before income tax is brought across to START) to April 2018 in respect of income tax, </w:t>
      </w:r>
      <w:proofErr w:type="spellStart"/>
      <w:r w:rsidRPr="00E32ACB">
        <w:t>FBT</w:t>
      </w:r>
      <w:proofErr w:type="spellEnd"/>
      <w:r w:rsidRPr="00E32ACB">
        <w:t xml:space="preserve"> and PAYE.  The second indicator would “top up” the relevant compliance history encompassed by the first indicator from February 2019 (the end date of the indicator brought across with GST) to April 2020 (two years from the date on which the</w:t>
      </w:r>
      <w:r w:rsidR="00517DD0" w:rsidRPr="00E32ACB">
        <w:t xml:space="preserve"> second compliance</w:t>
      </w:r>
      <w:r w:rsidRPr="00E32ACB">
        <w:t xml:space="preserve"> indicator is brought across).  As GST will have been operated from START from February 2017, the information that is brought across by the second indicator will not encompass GST.  The information relating to the taxpayer’s compliance with respect to GST payments will be required to “supplement” the information on the second indicator.</w:t>
      </w:r>
      <w:r w:rsidR="0093259E" w:rsidRPr="00E32ACB">
        <w:t xml:space="preserve">  This is illustrated on the diagram below.</w:t>
      </w:r>
    </w:p>
    <w:p w:rsidR="003F3AC1" w:rsidRPr="00E32ACB" w:rsidRDefault="003F3AC1" w:rsidP="00705DCC">
      <w:pPr>
        <w:pStyle w:val="Numberparagraph"/>
        <w:numPr>
          <w:ilvl w:val="0"/>
          <w:numId w:val="0"/>
        </w:numPr>
        <w:tabs>
          <w:tab w:val="clear" w:pos="567"/>
        </w:tabs>
        <w:spacing w:line="300" w:lineRule="atLeast"/>
      </w:pPr>
    </w:p>
    <w:p w:rsidR="00E07D9D" w:rsidRPr="00E32ACB" w:rsidRDefault="00E07D9D" w:rsidP="00705DCC">
      <w:pPr>
        <w:pStyle w:val="Numberparagraph"/>
        <w:numPr>
          <w:ilvl w:val="0"/>
          <w:numId w:val="0"/>
        </w:numPr>
        <w:tabs>
          <w:tab w:val="clear" w:pos="567"/>
        </w:tabs>
        <w:spacing w:line="300" w:lineRule="atLeast"/>
      </w:pPr>
    </w:p>
    <w:p w:rsidR="009A3434" w:rsidRPr="00E32ACB" w:rsidRDefault="00A2319F" w:rsidP="00A2319F">
      <w:pPr>
        <w:pStyle w:val="Numberparagraph"/>
        <w:numPr>
          <w:ilvl w:val="0"/>
          <w:numId w:val="0"/>
        </w:numPr>
        <w:tabs>
          <w:tab w:val="clear" w:pos="567"/>
        </w:tabs>
        <w:spacing w:line="300" w:lineRule="atLeast"/>
        <w:ind w:left="-284"/>
      </w:pPr>
      <w:r w:rsidRPr="00E32ACB">
        <w:object w:dxaOrig="13081" w:dyaOrig="5716">
          <v:shape id="_x0000_i1029" type="#_x0000_t75" style="width:483pt;height:211.5pt" o:ole="">
            <v:imagedata r:id="rId17" o:title=""/>
          </v:shape>
          <o:OLEObject Type="Embed" ProgID="Visio.Drawing.15" ShapeID="_x0000_i1029" DrawAspect="Content" ObjectID="_1532095606" r:id="rId18"/>
        </w:object>
      </w:r>
    </w:p>
    <w:p w:rsidR="009A3434" w:rsidRPr="00E32ACB" w:rsidRDefault="009A3434" w:rsidP="00705DCC">
      <w:pPr>
        <w:pStyle w:val="Numberparagraph"/>
        <w:numPr>
          <w:ilvl w:val="0"/>
          <w:numId w:val="0"/>
        </w:numPr>
        <w:tabs>
          <w:tab w:val="clear" w:pos="567"/>
        </w:tabs>
        <w:spacing w:line="300" w:lineRule="atLeast"/>
      </w:pPr>
    </w:p>
    <w:p w:rsidR="00FE5501" w:rsidRPr="00E32ACB" w:rsidRDefault="006A07A3" w:rsidP="00321804">
      <w:pPr>
        <w:pStyle w:val="Numberparagraph"/>
        <w:numPr>
          <w:ilvl w:val="0"/>
          <w:numId w:val="24"/>
        </w:numPr>
        <w:tabs>
          <w:tab w:val="clear" w:pos="567"/>
        </w:tabs>
        <w:spacing w:line="300" w:lineRule="atLeast"/>
        <w:ind w:left="0" w:firstLine="0"/>
      </w:pPr>
      <w:r w:rsidRPr="00E32ACB">
        <w:t>Compliance information with respect to periods that occur after the tax type in question has transitioned to START will only exist in START and will not be visible in FIRST.</w:t>
      </w:r>
    </w:p>
    <w:p w:rsidR="00140834" w:rsidRPr="00E32ACB" w:rsidRDefault="00140834" w:rsidP="00140834">
      <w:pPr>
        <w:spacing w:after="0" w:line="300" w:lineRule="atLeast"/>
        <w:ind w:left="567"/>
        <w:rPr>
          <w:rFonts w:ascii="Times New Roman" w:hAnsi="Times New Roman"/>
          <w:i/>
          <w:sz w:val="24"/>
          <w:szCs w:val="24"/>
          <w:lang w:val="en-NZ"/>
        </w:rPr>
      </w:pPr>
    </w:p>
    <w:p w:rsidR="003F3AC1" w:rsidRPr="00E32ACB" w:rsidRDefault="003F3AC1" w:rsidP="00BA72AB">
      <w:pPr>
        <w:pStyle w:val="ListParagraph"/>
        <w:numPr>
          <w:ilvl w:val="0"/>
          <w:numId w:val="19"/>
        </w:numPr>
        <w:spacing w:line="300" w:lineRule="atLeast"/>
        <w:rPr>
          <w:rFonts w:ascii="Times New Roman" w:hAnsi="Times New Roman"/>
          <w:i/>
          <w:sz w:val="24"/>
          <w:szCs w:val="24"/>
        </w:rPr>
      </w:pPr>
      <w:r w:rsidRPr="00E32ACB">
        <w:rPr>
          <w:rFonts w:ascii="Times New Roman" w:hAnsi="Times New Roman"/>
          <w:i/>
          <w:sz w:val="24"/>
          <w:szCs w:val="24"/>
        </w:rPr>
        <w:t>Individual tax type compliance history</w:t>
      </w:r>
    </w:p>
    <w:p w:rsidR="003F3AC1" w:rsidRPr="00E32ACB" w:rsidRDefault="003F3AC1" w:rsidP="00BD29D1">
      <w:pPr>
        <w:spacing w:after="0" w:line="300" w:lineRule="atLeast"/>
        <w:rPr>
          <w:rFonts w:ascii="Times New Roman" w:hAnsi="Times New Roman"/>
          <w:i/>
          <w:sz w:val="24"/>
          <w:szCs w:val="24"/>
          <w:lang w:val="en-NZ"/>
        </w:rPr>
      </w:pPr>
    </w:p>
    <w:p w:rsidR="003F3AC1" w:rsidRPr="00E32ACB" w:rsidRDefault="003F3AC1" w:rsidP="00321804">
      <w:pPr>
        <w:pStyle w:val="Numberparagraph"/>
        <w:numPr>
          <w:ilvl w:val="0"/>
          <w:numId w:val="24"/>
        </w:numPr>
        <w:tabs>
          <w:tab w:val="clear" w:pos="567"/>
        </w:tabs>
        <w:spacing w:line="300" w:lineRule="atLeast"/>
        <w:ind w:left="0" w:firstLine="0"/>
      </w:pPr>
      <w:r w:rsidRPr="00E32ACB">
        <w:t xml:space="preserve">The second option with respect to the transfer of compliance history to START is to only bring across compliance history that relates to the specific tax type that is being transferred.  For stage one, only the customer’s compliance history that relates to GST </w:t>
      </w:r>
      <w:r w:rsidR="00517DD0" w:rsidRPr="00E32ACB">
        <w:t>would</w:t>
      </w:r>
      <w:r w:rsidRPr="00E32ACB">
        <w:t xml:space="preserve"> be transferred across to START.  This option would mean that, if a taxpayer misses a payment date, the Commissioner would only look at the taxpayer’s previous behaviour regarding payments made in respect of the tax type in question, and any other tax types administered from the same system, when determining whether or not to impose a penalty.</w:t>
      </w:r>
    </w:p>
    <w:p w:rsidR="003F3AC1" w:rsidRPr="00E32ACB" w:rsidRDefault="003F3AC1" w:rsidP="00705DCC">
      <w:pPr>
        <w:pStyle w:val="Numberparagraph"/>
        <w:numPr>
          <w:ilvl w:val="0"/>
          <w:numId w:val="0"/>
        </w:numPr>
        <w:tabs>
          <w:tab w:val="clear" w:pos="567"/>
        </w:tabs>
        <w:spacing w:line="300" w:lineRule="atLeast"/>
      </w:pPr>
    </w:p>
    <w:p w:rsidR="003F3AC1" w:rsidRPr="00E32ACB" w:rsidRDefault="003F3AC1" w:rsidP="00321804">
      <w:pPr>
        <w:pStyle w:val="Numberparagraph"/>
        <w:numPr>
          <w:ilvl w:val="0"/>
          <w:numId w:val="24"/>
        </w:numPr>
        <w:tabs>
          <w:tab w:val="clear" w:pos="567"/>
        </w:tabs>
        <w:spacing w:line="300" w:lineRule="atLeast"/>
        <w:ind w:left="0" w:firstLine="0"/>
      </w:pPr>
      <w:r w:rsidRPr="00E32ACB">
        <w:t>During stage 1 of the implementation of START, this would mean that the timeliness of a taxpayer’s GST payments would be considered in isolation from all other tax types.  As the Business Transformation Programme continues and more tax types are moved from FIRST to START, a more holistic view of the timeliness of a taxpayer’s payment history would once again be considered when deciding whether to apply a late payment penalty.</w:t>
      </w:r>
    </w:p>
    <w:p w:rsidR="003F3AC1" w:rsidRPr="00E32ACB" w:rsidRDefault="003F3AC1" w:rsidP="00705DCC">
      <w:pPr>
        <w:pStyle w:val="Numberparagraph"/>
        <w:numPr>
          <w:ilvl w:val="0"/>
          <w:numId w:val="0"/>
        </w:numPr>
        <w:tabs>
          <w:tab w:val="clear" w:pos="567"/>
        </w:tabs>
        <w:spacing w:line="300" w:lineRule="atLeast"/>
      </w:pPr>
    </w:p>
    <w:p w:rsidR="003F3AC1" w:rsidRPr="00E32ACB" w:rsidRDefault="006A07A3" w:rsidP="00321804">
      <w:pPr>
        <w:pStyle w:val="Numberparagraph"/>
        <w:numPr>
          <w:ilvl w:val="0"/>
          <w:numId w:val="24"/>
        </w:numPr>
        <w:tabs>
          <w:tab w:val="clear" w:pos="567"/>
        </w:tabs>
        <w:spacing w:line="300" w:lineRule="atLeast"/>
        <w:ind w:left="0" w:firstLine="0"/>
      </w:pPr>
      <w:r w:rsidRPr="00E32ACB">
        <w:t xml:space="preserve">Compliance information with respect to periods that occur after the tax type in question has transitioned to START will only exist in START and will not be visible in FIRST.  </w:t>
      </w:r>
      <w:r w:rsidR="003F3AC1" w:rsidRPr="00E32ACB">
        <w:t xml:space="preserve"> </w:t>
      </w:r>
    </w:p>
    <w:p w:rsidR="003F3AC1" w:rsidRPr="00E32ACB" w:rsidRDefault="003F3AC1" w:rsidP="00BD29D1">
      <w:pPr>
        <w:pStyle w:val="TRNormal"/>
        <w:rPr>
          <w:i/>
          <w:szCs w:val="24"/>
        </w:rPr>
      </w:pPr>
    </w:p>
    <w:p w:rsidR="00682037" w:rsidRPr="00E32ACB" w:rsidRDefault="00682037" w:rsidP="00BD29D1">
      <w:pPr>
        <w:pStyle w:val="TRNormal"/>
        <w:rPr>
          <w:i/>
          <w:szCs w:val="24"/>
        </w:rPr>
      </w:pPr>
      <w:r w:rsidRPr="00E32ACB">
        <w:rPr>
          <w:i/>
          <w:szCs w:val="24"/>
        </w:rPr>
        <w:t>Required legislative amendments</w:t>
      </w:r>
    </w:p>
    <w:p w:rsidR="00682037" w:rsidRPr="00E32ACB" w:rsidRDefault="00682037" w:rsidP="00BD29D1">
      <w:pPr>
        <w:pStyle w:val="TRNormal"/>
        <w:rPr>
          <w:i/>
          <w:szCs w:val="24"/>
        </w:rPr>
      </w:pPr>
    </w:p>
    <w:p w:rsidR="00577F28" w:rsidRPr="00E32ACB" w:rsidRDefault="00682037" w:rsidP="00321804">
      <w:pPr>
        <w:pStyle w:val="Numberparagraph"/>
        <w:numPr>
          <w:ilvl w:val="0"/>
          <w:numId w:val="24"/>
        </w:numPr>
        <w:tabs>
          <w:tab w:val="clear" w:pos="567"/>
        </w:tabs>
        <w:spacing w:line="300" w:lineRule="atLeast"/>
        <w:ind w:left="0" w:firstLine="0"/>
      </w:pPr>
      <w:r w:rsidRPr="00E32ACB">
        <w:t xml:space="preserve">Irrespective of which of the compliance history options is selected, the third option </w:t>
      </w:r>
      <w:r w:rsidR="00362596" w:rsidRPr="00E32ACB">
        <w:t>will require legislative amendment to ensure that the Commissioner is able to only look at the compliance history that exists within the syst</w:t>
      </w:r>
      <w:r w:rsidR="00577F28" w:rsidRPr="00E32ACB">
        <w:t xml:space="preserve">em from which the tax type in question (the tax type in respect of which there has been a payment default) is being administered. </w:t>
      </w:r>
    </w:p>
    <w:p w:rsidR="00577F28" w:rsidRPr="00E32ACB" w:rsidRDefault="00577F28" w:rsidP="0001529C">
      <w:pPr>
        <w:pStyle w:val="Numberparagraph"/>
        <w:numPr>
          <w:ilvl w:val="0"/>
          <w:numId w:val="0"/>
        </w:numPr>
        <w:tabs>
          <w:tab w:val="clear" w:pos="567"/>
        </w:tabs>
        <w:spacing w:line="300" w:lineRule="atLeast"/>
      </w:pPr>
    </w:p>
    <w:p w:rsidR="00A5195A" w:rsidRPr="00E32ACB" w:rsidRDefault="00A5195A" w:rsidP="00BA72AB">
      <w:pPr>
        <w:pStyle w:val="Numberparagraph"/>
        <w:keepNext/>
        <w:numPr>
          <w:ilvl w:val="0"/>
          <w:numId w:val="0"/>
        </w:numPr>
        <w:tabs>
          <w:tab w:val="clear" w:pos="567"/>
        </w:tabs>
        <w:spacing w:after="240" w:line="300" w:lineRule="atLeast"/>
        <w:rPr>
          <w:i/>
        </w:rPr>
      </w:pPr>
      <w:r w:rsidRPr="00E32ACB">
        <w:rPr>
          <w:i/>
        </w:rPr>
        <w:t>Assessment against objective and criteria</w:t>
      </w:r>
    </w:p>
    <w:p w:rsidR="00577F28" w:rsidRPr="00E32ACB" w:rsidRDefault="00A5195A" w:rsidP="00AF1A55">
      <w:pPr>
        <w:pStyle w:val="Numberparagraph"/>
        <w:numPr>
          <w:ilvl w:val="0"/>
          <w:numId w:val="37"/>
        </w:numPr>
        <w:tabs>
          <w:tab w:val="clear" w:pos="567"/>
        </w:tabs>
        <w:spacing w:line="300" w:lineRule="atLeast"/>
      </w:pPr>
      <w:r w:rsidRPr="00E32ACB">
        <w:rPr>
          <w:u w:val="single"/>
        </w:rPr>
        <w:t>Main objective:</w:t>
      </w:r>
      <w:r w:rsidRPr="00E32ACB">
        <w:t xml:space="preserve">  </w:t>
      </w:r>
      <w:r w:rsidR="00577F28" w:rsidRPr="00E32ACB">
        <w:t xml:space="preserve">This option will not require any additional configuration to START, irrespective of which of the compliance history options is selected.  This option therefore meets the objective.  </w:t>
      </w:r>
    </w:p>
    <w:p w:rsidR="00577F28" w:rsidRPr="00E32ACB" w:rsidRDefault="00577F28" w:rsidP="00577F28">
      <w:pPr>
        <w:spacing w:after="0" w:line="300" w:lineRule="atLeast"/>
        <w:rPr>
          <w:rFonts w:ascii="Times New Roman" w:hAnsi="Times New Roman"/>
          <w:sz w:val="24"/>
          <w:szCs w:val="24"/>
          <w:lang w:val="en-NZ"/>
        </w:rPr>
      </w:pPr>
    </w:p>
    <w:p w:rsidR="00A46670" w:rsidRPr="00E32ACB" w:rsidRDefault="00A46670" w:rsidP="00BA72AB">
      <w:pPr>
        <w:pStyle w:val="TRListBullet"/>
        <w:numPr>
          <w:ilvl w:val="0"/>
          <w:numId w:val="37"/>
        </w:numPr>
        <w:spacing w:after="0"/>
        <w:rPr>
          <w:b/>
          <w:szCs w:val="24"/>
        </w:rPr>
      </w:pPr>
      <w:r w:rsidRPr="00E32ACB">
        <w:rPr>
          <w:szCs w:val="24"/>
          <w:u w:val="single"/>
        </w:rPr>
        <w:t>Fairness and equity</w:t>
      </w:r>
      <w:r w:rsidRPr="00E32ACB">
        <w:rPr>
          <w:szCs w:val="24"/>
        </w:rPr>
        <w:t>:</w:t>
      </w:r>
      <w:r w:rsidR="00B163FE" w:rsidRPr="00E32ACB">
        <w:rPr>
          <w:szCs w:val="24"/>
        </w:rPr>
        <w:t xml:space="preserve">  This option raises an issue </w:t>
      </w:r>
      <w:r w:rsidR="00D32B85" w:rsidRPr="00E32ACB">
        <w:rPr>
          <w:szCs w:val="24"/>
        </w:rPr>
        <w:t xml:space="preserve">with respect to horizontal equity in that, during the period in which different tax types are administered out of different systems, some taxpayers will be able to benefit from a grace period to which they would previously not have been entitled.  The way in which this could arise is illustrated by the following hypothetical </w:t>
      </w:r>
      <w:r w:rsidR="006A07A3" w:rsidRPr="00E32ACB">
        <w:rPr>
          <w:szCs w:val="24"/>
        </w:rPr>
        <w:t>examples</w:t>
      </w:r>
      <w:r w:rsidR="00D32B85" w:rsidRPr="00E32ACB">
        <w:rPr>
          <w:szCs w:val="24"/>
        </w:rPr>
        <w:t>:</w:t>
      </w:r>
      <w:r w:rsidR="00A5195A" w:rsidRPr="00E32ACB">
        <w:rPr>
          <w:rStyle w:val="FootnoteReference"/>
          <w:szCs w:val="24"/>
        </w:rPr>
        <w:footnoteReference w:id="8"/>
      </w:r>
      <w:r w:rsidR="00D32B85" w:rsidRPr="00E32ACB">
        <w:rPr>
          <w:szCs w:val="24"/>
        </w:rPr>
        <w:t xml:space="preserve"> </w:t>
      </w:r>
    </w:p>
    <w:p w:rsidR="00D32B85" w:rsidRPr="00E32ACB" w:rsidRDefault="00D32B85" w:rsidP="00BD29D1">
      <w:pPr>
        <w:pStyle w:val="TRListBullet"/>
        <w:numPr>
          <w:ilvl w:val="0"/>
          <w:numId w:val="0"/>
        </w:numPr>
        <w:spacing w:after="0"/>
        <w:ind w:left="720"/>
        <w:rPr>
          <w:szCs w:val="24"/>
        </w:rPr>
      </w:pPr>
    </w:p>
    <w:p w:rsidR="00D32B85" w:rsidRPr="00E32ACB" w:rsidRDefault="00D32B85" w:rsidP="00BA72AB">
      <w:pPr>
        <w:pStyle w:val="TRListBullet"/>
        <w:numPr>
          <w:ilvl w:val="0"/>
          <w:numId w:val="17"/>
        </w:numPr>
        <w:spacing w:after="0"/>
        <w:ind w:left="1134"/>
        <w:rPr>
          <w:szCs w:val="24"/>
        </w:rPr>
      </w:pPr>
      <w:r w:rsidRPr="00E32ACB">
        <w:rPr>
          <w:szCs w:val="24"/>
        </w:rPr>
        <w:t>The date is 31 August 2017.  Taxpayer 1 is a small business owner who fails to pay their GST liability by the 28 August 2017 due date.  They were two weeks late in paying their PAYE liability by the 2</w:t>
      </w:r>
      <w:r w:rsidR="0093259E" w:rsidRPr="00E32ACB">
        <w:rPr>
          <w:szCs w:val="24"/>
        </w:rPr>
        <w:t>0</w:t>
      </w:r>
      <w:r w:rsidRPr="00E32ACB">
        <w:rPr>
          <w:szCs w:val="24"/>
        </w:rPr>
        <w:t xml:space="preserve"> June 2017 due date.  As the PAYE period in which they defaulted occurred after GST and the compliance history indicator was transferred to START, this will not be able to be considered in determining whether Taxpayer 1 will be entitled to a gra</w:t>
      </w:r>
      <w:r w:rsidR="006B466B" w:rsidRPr="00E32ACB">
        <w:rPr>
          <w:szCs w:val="24"/>
        </w:rPr>
        <w:t>c</w:t>
      </w:r>
      <w:r w:rsidRPr="00E32ACB">
        <w:rPr>
          <w:szCs w:val="24"/>
        </w:rPr>
        <w:t>e period in respect of their late payment of GST for the period ended 28 June 2017.  Taxpayer 1 will accordingly be entitled to a grace period to which they would not, under the current system, have been entitled.</w:t>
      </w:r>
    </w:p>
    <w:p w:rsidR="00517DD0" w:rsidRPr="00E32ACB" w:rsidRDefault="00517DD0" w:rsidP="00AF1A55">
      <w:pPr>
        <w:pStyle w:val="TRListBullet"/>
        <w:numPr>
          <w:ilvl w:val="0"/>
          <w:numId w:val="0"/>
        </w:numPr>
        <w:spacing w:after="0"/>
        <w:ind w:left="1080"/>
        <w:rPr>
          <w:szCs w:val="24"/>
        </w:rPr>
      </w:pPr>
    </w:p>
    <w:p w:rsidR="00D32B85" w:rsidRPr="00E32ACB" w:rsidRDefault="00D32B85" w:rsidP="00BA72AB">
      <w:pPr>
        <w:pStyle w:val="TRListBullet"/>
        <w:numPr>
          <w:ilvl w:val="0"/>
          <w:numId w:val="17"/>
        </w:numPr>
        <w:spacing w:after="0"/>
        <w:ind w:left="1134"/>
        <w:rPr>
          <w:szCs w:val="24"/>
        </w:rPr>
      </w:pPr>
      <w:r w:rsidRPr="00E32ACB">
        <w:rPr>
          <w:szCs w:val="24"/>
        </w:rPr>
        <w:t>The date is 31 August 2017.  Taxpayer 2 is a small business owner who fails to pay their PAYE liability by the 2</w:t>
      </w:r>
      <w:r w:rsidR="0093259E" w:rsidRPr="00E32ACB">
        <w:rPr>
          <w:szCs w:val="24"/>
        </w:rPr>
        <w:t>0</w:t>
      </w:r>
      <w:r w:rsidRPr="00E32ACB">
        <w:rPr>
          <w:szCs w:val="24"/>
        </w:rPr>
        <w:t xml:space="preserve"> August 2017 due date.  They were also two weeks late in paying their GST liability by the 28 June 2017 due date.  As the GST period in which they defaulted occurred after GST was transferred to START, this will not be able to be considered by FIRST in determining whether Taxpayer 2 should be entitled to a grace period in respect of their late payment of PAYE for the pe</w:t>
      </w:r>
      <w:r w:rsidR="0093259E" w:rsidRPr="00E32ACB">
        <w:rPr>
          <w:szCs w:val="24"/>
        </w:rPr>
        <w:t>riod ended 20</w:t>
      </w:r>
      <w:r w:rsidRPr="00E32ACB">
        <w:rPr>
          <w:szCs w:val="24"/>
        </w:rPr>
        <w:t xml:space="preserve"> August 2017.  Taxpayer 2 will accordingly be entitled to a grace period to which they would not, under the current system, have been entitled.</w:t>
      </w:r>
    </w:p>
    <w:p w:rsidR="00517DD0" w:rsidRPr="00E32ACB" w:rsidRDefault="00517DD0" w:rsidP="00AF1A55">
      <w:pPr>
        <w:pStyle w:val="ListParagraph"/>
        <w:spacing w:line="300" w:lineRule="atLeast"/>
        <w:rPr>
          <w:rFonts w:ascii="Times New Roman" w:hAnsi="Times New Roman"/>
          <w:sz w:val="24"/>
          <w:szCs w:val="24"/>
        </w:rPr>
      </w:pPr>
    </w:p>
    <w:p w:rsidR="00D32B85" w:rsidRPr="00E32ACB" w:rsidRDefault="00FF561A" w:rsidP="00BA72AB">
      <w:pPr>
        <w:pStyle w:val="TRListBullet"/>
        <w:numPr>
          <w:ilvl w:val="0"/>
          <w:numId w:val="17"/>
        </w:numPr>
        <w:spacing w:after="0"/>
        <w:ind w:left="1134"/>
        <w:rPr>
          <w:szCs w:val="24"/>
        </w:rPr>
      </w:pPr>
      <w:r w:rsidRPr="00E32ACB">
        <w:rPr>
          <w:szCs w:val="24"/>
        </w:rPr>
        <w:t>The date is 30 June 2017.  Taxpayer 3 is a small business owner who fails to pay their PAYE liabil</w:t>
      </w:r>
      <w:r w:rsidR="0093259E" w:rsidRPr="00E32ACB">
        <w:rPr>
          <w:szCs w:val="24"/>
        </w:rPr>
        <w:t>ity (of one period) by the 20</w:t>
      </w:r>
      <w:r w:rsidRPr="00E32ACB">
        <w:rPr>
          <w:szCs w:val="24"/>
        </w:rPr>
        <w:t xml:space="preserve"> June 2017 due date</w:t>
      </w:r>
      <w:r w:rsidR="00773CF8" w:rsidRPr="00E32ACB">
        <w:rPr>
          <w:szCs w:val="24"/>
        </w:rPr>
        <w:t>.</w:t>
      </w:r>
      <w:r w:rsidRPr="00E32ACB">
        <w:rPr>
          <w:szCs w:val="24"/>
        </w:rPr>
        <w:t xml:space="preserve">  They were two weeks late in paying last year’s income tax liability, due 7 April 2016.  A late payment penalty will automatically be imposed, as PAYE and income tax will still be being administered within the FIRST system.  Taxpayer 3 will not be entitled to a grace period, as they were late in paying the income tax they owed last year.  Viewed against the previous two examples, this scenario illustrates how, under option 3, taxpayers’ entitlements to a grace period will to some extent be dependent on the tax type in respect of which they have made a late payment and the system through which this tax type is being administered.  </w:t>
      </w:r>
    </w:p>
    <w:p w:rsidR="00FF561A" w:rsidRPr="00E32ACB" w:rsidRDefault="00FF561A" w:rsidP="00DB41A2">
      <w:pPr>
        <w:pStyle w:val="TRListBullet"/>
        <w:numPr>
          <w:ilvl w:val="0"/>
          <w:numId w:val="0"/>
        </w:numPr>
        <w:spacing w:after="0"/>
        <w:ind w:left="680"/>
        <w:rPr>
          <w:szCs w:val="24"/>
        </w:rPr>
      </w:pPr>
    </w:p>
    <w:p w:rsidR="00CA0AD4" w:rsidRPr="00E32ACB" w:rsidRDefault="00CA0AD4" w:rsidP="00BA72AB">
      <w:pPr>
        <w:spacing w:line="300" w:lineRule="atLeast"/>
        <w:ind w:left="567"/>
        <w:jc w:val="both"/>
        <w:rPr>
          <w:rFonts w:ascii="Times New Roman" w:hAnsi="Times New Roman"/>
          <w:sz w:val="24"/>
          <w:szCs w:val="24"/>
          <w:lang w:val="en-NZ"/>
        </w:rPr>
      </w:pPr>
      <w:r w:rsidRPr="00E32ACB">
        <w:rPr>
          <w:rFonts w:ascii="Times New Roman" w:hAnsi="Times New Roman"/>
          <w:sz w:val="24"/>
          <w:szCs w:val="24"/>
          <w:lang w:val="en-NZ"/>
        </w:rPr>
        <w:t>It should be noted that option (b) with respect to the way in which compliance history is brought across to START gives rise to a slightly greater issue with respect to horizontal equity (in that the number of scenarios in which a taxpayer could be afforded a grace period to which they would, under the current system, have previously not been entitled</w:t>
      </w:r>
      <w:r w:rsidR="00517DD0" w:rsidRPr="00E32ACB">
        <w:rPr>
          <w:rFonts w:ascii="Times New Roman" w:hAnsi="Times New Roman"/>
          <w:sz w:val="24"/>
          <w:szCs w:val="24"/>
          <w:lang w:val="en-NZ"/>
        </w:rPr>
        <w:t xml:space="preserve"> is greater</w:t>
      </w:r>
      <w:r w:rsidRPr="00E32ACB">
        <w:rPr>
          <w:rFonts w:ascii="Times New Roman" w:hAnsi="Times New Roman"/>
          <w:sz w:val="24"/>
          <w:szCs w:val="24"/>
          <w:lang w:val="en-NZ"/>
        </w:rPr>
        <w:t>).  This is illustrated</w:t>
      </w:r>
      <w:r w:rsidR="00F5225A" w:rsidRPr="00E32ACB">
        <w:rPr>
          <w:rFonts w:ascii="Times New Roman" w:hAnsi="Times New Roman"/>
          <w:sz w:val="24"/>
          <w:szCs w:val="24"/>
          <w:lang w:val="en-NZ"/>
        </w:rPr>
        <w:t xml:space="preserve"> by</w:t>
      </w:r>
      <w:r w:rsidRPr="00E32ACB">
        <w:rPr>
          <w:rFonts w:ascii="Times New Roman" w:hAnsi="Times New Roman"/>
          <w:sz w:val="24"/>
          <w:szCs w:val="24"/>
          <w:lang w:val="en-NZ"/>
        </w:rPr>
        <w:t xml:space="preserve"> a comparison of the two compliance history options in the following </w:t>
      </w:r>
      <w:r w:rsidR="006A07A3" w:rsidRPr="00E32ACB">
        <w:rPr>
          <w:rFonts w:ascii="Times New Roman" w:hAnsi="Times New Roman"/>
          <w:sz w:val="24"/>
          <w:szCs w:val="24"/>
          <w:lang w:val="en-NZ"/>
        </w:rPr>
        <w:t>example</w:t>
      </w:r>
      <w:r w:rsidRPr="00E32ACB">
        <w:rPr>
          <w:rFonts w:ascii="Times New Roman" w:hAnsi="Times New Roman"/>
          <w:sz w:val="24"/>
          <w:szCs w:val="24"/>
          <w:lang w:val="en-NZ"/>
        </w:rPr>
        <w:t xml:space="preserve">: </w:t>
      </w:r>
    </w:p>
    <w:p w:rsidR="006A787D" w:rsidRPr="00E32ACB" w:rsidRDefault="00CA0AD4" w:rsidP="00BA72AB">
      <w:pPr>
        <w:pStyle w:val="ListParagraph"/>
        <w:numPr>
          <w:ilvl w:val="0"/>
          <w:numId w:val="17"/>
        </w:numPr>
        <w:spacing w:line="300" w:lineRule="atLeast"/>
        <w:ind w:left="1134"/>
        <w:contextualSpacing w:val="0"/>
        <w:rPr>
          <w:rFonts w:ascii="Times New Roman" w:hAnsi="Times New Roman"/>
          <w:sz w:val="24"/>
          <w:szCs w:val="24"/>
        </w:rPr>
      </w:pPr>
      <w:r w:rsidRPr="00E32ACB">
        <w:rPr>
          <w:rFonts w:ascii="Times New Roman" w:hAnsi="Times New Roman"/>
          <w:sz w:val="24"/>
          <w:szCs w:val="24"/>
        </w:rPr>
        <w:t>The date is 28 June 2017.  Taxpayer 4 fails to pay their GST payment due on 28 June 2017. They previously defaulted on their income tax payment due on 7 Apri</w:t>
      </w:r>
      <w:r w:rsidR="0096021D" w:rsidRPr="00E32ACB">
        <w:rPr>
          <w:rFonts w:ascii="Times New Roman" w:hAnsi="Times New Roman"/>
          <w:sz w:val="24"/>
          <w:szCs w:val="24"/>
        </w:rPr>
        <w:t>l</w:t>
      </w:r>
      <w:r w:rsidRPr="00E32ACB">
        <w:rPr>
          <w:rFonts w:ascii="Times New Roman" w:hAnsi="Times New Roman"/>
          <w:sz w:val="24"/>
          <w:szCs w:val="24"/>
        </w:rPr>
        <w:t xml:space="preserve"> 2016.   If option (a), the compliance history indicator, is selected as the way in which compliance history should be transferred to START</w:t>
      </w:r>
      <w:r w:rsidR="0096021D" w:rsidRPr="00E32ACB">
        <w:rPr>
          <w:rFonts w:ascii="Times New Roman" w:hAnsi="Times New Roman"/>
          <w:sz w:val="24"/>
          <w:szCs w:val="24"/>
        </w:rPr>
        <w:t>, Taxpayer 4 will not be entitled to a grace period, as information relating to their payment history in respect of all tax types (including income tax) from February 2015 to February 2017 will have been transferred to START.  If option (b), the individual tax type compliance history, is selected as the way in which compliance history should be transferred to START, Taxpayer 4 will be entitled to a grace period, as only historical information concerning their payment behaviour with respect to GST will be brought across to START.</w:t>
      </w:r>
    </w:p>
    <w:p w:rsidR="00DB41A2" w:rsidRPr="00E32ACB" w:rsidRDefault="00DB41A2" w:rsidP="00BA72AB">
      <w:pPr>
        <w:spacing w:after="0" w:line="300" w:lineRule="atLeast"/>
        <w:ind w:left="567"/>
        <w:jc w:val="both"/>
        <w:rPr>
          <w:rFonts w:ascii="Times New Roman" w:hAnsi="Times New Roman"/>
          <w:sz w:val="24"/>
          <w:szCs w:val="24"/>
          <w:lang w:val="en-NZ"/>
        </w:rPr>
      </w:pPr>
    </w:p>
    <w:p w:rsidR="000C4DCD" w:rsidRPr="00E32ACB" w:rsidRDefault="006A787D" w:rsidP="00BA72AB">
      <w:pPr>
        <w:spacing w:line="300" w:lineRule="atLeast"/>
        <w:ind w:left="567"/>
        <w:jc w:val="both"/>
        <w:rPr>
          <w:rFonts w:ascii="Times New Roman" w:hAnsi="Times New Roman"/>
          <w:sz w:val="24"/>
          <w:szCs w:val="24"/>
          <w:lang w:val="en-NZ"/>
        </w:rPr>
      </w:pPr>
      <w:r w:rsidRPr="00E32ACB">
        <w:rPr>
          <w:rFonts w:ascii="Times New Roman" w:hAnsi="Times New Roman"/>
          <w:sz w:val="24"/>
          <w:szCs w:val="24"/>
          <w:lang w:val="en-NZ"/>
        </w:rPr>
        <w:t xml:space="preserve">In light of this, it is considered that the preferred option with respect to the way in which compliance history is transitioned to START is option (a), the customer-level indicator. </w:t>
      </w:r>
    </w:p>
    <w:p w:rsidR="0001529C" w:rsidRPr="00E32ACB" w:rsidRDefault="00A752B2" w:rsidP="00BA72AB">
      <w:pPr>
        <w:spacing w:line="300" w:lineRule="atLeast"/>
        <w:ind w:left="567"/>
        <w:jc w:val="both"/>
        <w:rPr>
          <w:rFonts w:ascii="Times New Roman" w:hAnsi="Times New Roman"/>
          <w:sz w:val="24"/>
          <w:szCs w:val="24"/>
          <w:lang w:val="en-NZ"/>
        </w:rPr>
      </w:pPr>
      <w:r w:rsidRPr="00E32ACB">
        <w:rPr>
          <w:rFonts w:ascii="Times New Roman" w:hAnsi="Times New Roman"/>
          <w:sz w:val="24"/>
          <w:szCs w:val="24"/>
          <w:lang w:val="en-NZ"/>
        </w:rPr>
        <w:t>It is noted, however, that the legislative amendment option with the customer-level indicator does not result in an improvement to the status quo with respect to the fairness and equity criterion.  The fact that some taxpayers will be able to benefit from a grace period to which they would not otherwise have been entitled means that this option only partially meets the fairness and equity criterion.  The status quo meets this criterion.</w:t>
      </w:r>
    </w:p>
    <w:p w:rsidR="00A46670" w:rsidRPr="00E32ACB" w:rsidRDefault="00A46670" w:rsidP="0093259E">
      <w:pPr>
        <w:pStyle w:val="TRListBullet"/>
        <w:numPr>
          <w:ilvl w:val="0"/>
          <w:numId w:val="40"/>
        </w:numPr>
        <w:spacing w:after="0"/>
        <w:rPr>
          <w:szCs w:val="24"/>
        </w:rPr>
      </w:pPr>
      <w:r w:rsidRPr="00E32ACB">
        <w:rPr>
          <w:szCs w:val="24"/>
          <w:u w:val="single"/>
        </w:rPr>
        <w:t>Efficiency of compliance and administration</w:t>
      </w:r>
      <w:r w:rsidRPr="00E32ACB">
        <w:rPr>
          <w:szCs w:val="24"/>
        </w:rPr>
        <w:t>:</w:t>
      </w:r>
      <w:r w:rsidR="0096021D" w:rsidRPr="00E32ACB">
        <w:rPr>
          <w:szCs w:val="24"/>
        </w:rPr>
        <w:t xml:space="preserve">  </w:t>
      </w:r>
      <w:r w:rsidR="006F233B" w:rsidRPr="00E32ACB">
        <w:rPr>
          <w:szCs w:val="24"/>
        </w:rPr>
        <w:t>As this option will enable grace periods to be managed independently in each system, it will not give rise to any compliance or administration issues.</w:t>
      </w:r>
      <w:r w:rsidR="00A752B2" w:rsidRPr="00E32ACB">
        <w:rPr>
          <w:szCs w:val="24"/>
        </w:rPr>
        <w:t xml:space="preserve">  This option represents a significant improvement on the status quo, as it will not require any manual management and </w:t>
      </w:r>
      <w:r w:rsidR="0093259E" w:rsidRPr="00E32ACB">
        <w:rPr>
          <w:szCs w:val="24"/>
        </w:rPr>
        <w:t xml:space="preserve">will </w:t>
      </w:r>
      <w:r w:rsidR="00A752B2" w:rsidRPr="00E32ACB">
        <w:rPr>
          <w:szCs w:val="24"/>
        </w:rPr>
        <w:t>therefore not require any additional resources.</w:t>
      </w:r>
    </w:p>
    <w:p w:rsidR="00A46670" w:rsidRPr="00E32ACB" w:rsidRDefault="00A46670" w:rsidP="00BD29D1">
      <w:pPr>
        <w:pStyle w:val="ListParagraph"/>
        <w:spacing w:line="300" w:lineRule="atLeast"/>
        <w:rPr>
          <w:rFonts w:ascii="Times New Roman" w:hAnsi="Times New Roman"/>
          <w:sz w:val="24"/>
          <w:szCs w:val="24"/>
        </w:rPr>
      </w:pPr>
    </w:p>
    <w:p w:rsidR="000C4DCD" w:rsidRPr="00E32ACB" w:rsidRDefault="000C4DCD" w:rsidP="0093259E">
      <w:pPr>
        <w:pStyle w:val="TRListBullet"/>
        <w:numPr>
          <w:ilvl w:val="0"/>
          <w:numId w:val="40"/>
        </w:numPr>
        <w:spacing w:after="0"/>
        <w:rPr>
          <w:szCs w:val="24"/>
        </w:rPr>
      </w:pPr>
      <w:r w:rsidRPr="00E32ACB">
        <w:rPr>
          <w:szCs w:val="24"/>
          <w:u w:val="single"/>
        </w:rPr>
        <w:t>Sustainability of the tax system</w:t>
      </w:r>
      <w:r w:rsidRPr="00E32ACB">
        <w:rPr>
          <w:szCs w:val="24"/>
        </w:rPr>
        <w:t xml:space="preserve">:  This option will not give rise to any difficulties for taxpayers or to the potential for tax-driven outcomes.  </w:t>
      </w:r>
      <w:r w:rsidR="00A752B2" w:rsidRPr="00E32ACB">
        <w:rPr>
          <w:szCs w:val="24"/>
        </w:rPr>
        <w:t xml:space="preserve">This option represents a significant improvement on the status quo as it does not give rise to the potential for error as a result of manual </w:t>
      </w:r>
      <w:r w:rsidR="006B466B" w:rsidRPr="00E32ACB">
        <w:rPr>
          <w:szCs w:val="24"/>
        </w:rPr>
        <w:t>intervention</w:t>
      </w:r>
      <w:r w:rsidR="00A752B2" w:rsidRPr="00E32ACB">
        <w:rPr>
          <w:szCs w:val="24"/>
        </w:rPr>
        <w:t>.</w:t>
      </w:r>
    </w:p>
    <w:p w:rsidR="00A46670" w:rsidRPr="00E32ACB" w:rsidRDefault="00A46670" w:rsidP="00BD29D1">
      <w:pPr>
        <w:pStyle w:val="TRListBullet"/>
        <w:numPr>
          <w:ilvl w:val="0"/>
          <w:numId w:val="0"/>
        </w:numPr>
        <w:spacing w:after="0"/>
        <w:ind w:left="720"/>
        <w:rPr>
          <w:szCs w:val="24"/>
        </w:rPr>
      </w:pPr>
    </w:p>
    <w:p w:rsidR="00760A43" w:rsidRPr="00E32ACB" w:rsidRDefault="00760A43" w:rsidP="006B466B">
      <w:pPr>
        <w:pStyle w:val="Numberparagraph"/>
        <w:numPr>
          <w:ilvl w:val="0"/>
          <w:numId w:val="24"/>
        </w:numPr>
        <w:tabs>
          <w:tab w:val="clear" w:pos="567"/>
        </w:tabs>
        <w:spacing w:line="300" w:lineRule="atLeast"/>
        <w:ind w:left="0" w:firstLine="0"/>
      </w:pPr>
      <w:r w:rsidRPr="00E32ACB">
        <w:t>Overall, this option would represent an improvement on the status quo.</w:t>
      </w:r>
    </w:p>
    <w:p w:rsidR="00760A43" w:rsidRPr="00E32ACB" w:rsidRDefault="00760A43" w:rsidP="00AF1A55">
      <w:pPr>
        <w:pStyle w:val="TRListBullet"/>
        <w:numPr>
          <w:ilvl w:val="0"/>
          <w:numId w:val="0"/>
        </w:numPr>
        <w:spacing w:after="0"/>
        <w:rPr>
          <w:szCs w:val="24"/>
        </w:rPr>
      </w:pPr>
    </w:p>
    <w:p w:rsidR="00760A43" w:rsidRPr="00E32ACB" w:rsidRDefault="00760A43" w:rsidP="00AF1A55">
      <w:pPr>
        <w:pStyle w:val="TRListBullet"/>
        <w:numPr>
          <w:ilvl w:val="0"/>
          <w:numId w:val="0"/>
        </w:numPr>
        <w:spacing w:after="0"/>
        <w:rPr>
          <w:szCs w:val="24"/>
        </w:rPr>
      </w:pPr>
    </w:p>
    <w:p w:rsidR="00A46670" w:rsidRPr="00E32ACB" w:rsidRDefault="00A46670" w:rsidP="00BA72AB">
      <w:pPr>
        <w:pStyle w:val="ListParagraph"/>
        <w:keepNext/>
        <w:spacing w:line="300" w:lineRule="atLeast"/>
        <w:ind w:left="0"/>
        <w:rPr>
          <w:rFonts w:ascii="Times New Roman" w:hAnsi="Times New Roman"/>
          <w:b/>
          <w:sz w:val="24"/>
          <w:szCs w:val="24"/>
        </w:rPr>
      </w:pPr>
      <w:r w:rsidRPr="00E32ACB">
        <w:rPr>
          <w:rFonts w:ascii="Times New Roman" w:hAnsi="Times New Roman"/>
          <w:b/>
          <w:sz w:val="24"/>
          <w:szCs w:val="24"/>
        </w:rPr>
        <w:t>Fiscal implications of the options</w:t>
      </w:r>
    </w:p>
    <w:p w:rsidR="00A46670" w:rsidRPr="00E32ACB" w:rsidRDefault="00A46670" w:rsidP="00BA72AB">
      <w:pPr>
        <w:pStyle w:val="ListParagraph"/>
        <w:keepNext/>
        <w:spacing w:line="300" w:lineRule="atLeast"/>
        <w:ind w:left="0"/>
        <w:rPr>
          <w:rFonts w:ascii="Times New Roman" w:hAnsi="Times New Roman"/>
          <w:sz w:val="24"/>
          <w:szCs w:val="24"/>
        </w:rPr>
      </w:pPr>
    </w:p>
    <w:tbl>
      <w:tblPr>
        <w:tblStyle w:val="TableGrid"/>
        <w:tblW w:w="0" w:type="auto"/>
        <w:tblInd w:w="85" w:type="dxa"/>
        <w:tblCellMar>
          <w:top w:w="85" w:type="dxa"/>
          <w:left w:w="85" w:type="dxa"/>
          <w:bottom w:w="85" w:type="dxa"/>
          <w:right w:w="85" w:type="dxa"/>
        </w:tblCellMar>
        <w:tblLook w:val="04A0" w:firstRow="1" w:lastRow="0" w:firstColumn="1" w:lastColumn="0" w:noHBand="0" w:noVBand="1"/>
      </w:tblPr>
      <w:tblGrid>
        <w:gridCol w:w="2214"/>
        <w:gridCol w:w="6942"/>
      </w:tblGrid>
      <w:tr w:rsidR="00A46670" w:rsidRPr="00E32ACB" w:rsidTr="00BA72AB">
        <w:tc>
          <w:tcPr>
            <w:tcW w:w="2235" w:type="dxa"/>
          </w:tcPr>
          <w:p w:rsidR="00A46670" w:rsidRPr="00E32ACB" w:rsidRDefault="00A46670" w:rsidP="00BA72AB">
            <w:pPr>
              <w:pStyle w:val="ListParagraph"/>
              <w:keepNext/>
              <w:ind w:left="0"/>
              <w:jc w:val="left"/>
              <w:rPr>
                <w:rFonts w:ascii="Times New Roman" w:hAnsi="Times New Roman"/>
                <w:b/>
                <w:sz w:val="24"/>
                <w:szCs w:val="24"/>
              </w:rPr>
            </w:pPr>
            <w:r w:rsidRPr="00E32ACB">
              <w:rPr>
                <w:rFonts w:ascii="Times New Roman" w:hAnsi="Times New Roman"/>
                <w:b/>
                <w:sz w:val="24"/>
                <w:szCs w:val="24"/>
              </w:rPr>
              <w:t>Options</w:t>
            </w:r>
          </w:p>
        </w:tc>
        <w:tc>
          <w:tcPr>
            <w:tcW w:w="7052" w:type="dxa"/>
          </w:tcPr>
          <w:p w:rsidR="00A46670" w:rsidRPr="00E32ACB" w:rsidRDefault="00A46670" w:rsidP="00BA72AB">
            <w:pPr>
              <w:pStyle w:val="ListParagraph"/>
              <w:keepNext/>
              <w:ind w:left="0"/>
              <w:jc w:val="left"/>
              <w:rPr>
                <w:rFonts w:ascii="Times New Roman" w:hAnsi="Times New Roman"/>
                <w:b/>
                <w:sz w:val="24"/>
                <w:szCs w:val="24"/>
              </w:rPr>
            </w:pPr>
            <w:r w:rsidRPr="00E32ACB">
              <w:rPr>
                <w:rFonts w:ascii="Times New Roman" w:hAnsi="Times New Roman"/>
                <w:b/>
                <w:sz w:val="24"/>
                <w:szCs w:val="24"/>
              </w:rPr>
              <w:t>Fiscal impact</w:t>
            </w:r>
          </w:p>
        </w:tc>
      </w:tr>
      <w:tr w:rsidR="00A46670" w:rsidRPr="00E32ACB" w:rsidTr="00BA72AB">
        <w:trPr>
          <w:trHeight w:val="1705"/>
        </w:trPr>
        <w:tc>
          <w:tcPr>
            <w:tcW w:w="2235" w:type="dxa"/>
          </w:tcPr>
          <w:p w:rsidR="00A46670" w:rsidRPr="00E32ACB" w:rsidRDefault="00FE5501" w:rsidP="00AF1A55">
            <w:pPr>
              <w:pStyle w:val="ListParagraph"/>
              <w:ind w:left="0"/>
              <w:jc w:val="left"/>
              <w:rPr>
                <w:rFonts w:ascii="Times New Roman" w:hAnsi="Times New Roman"/>
                <w:sz w:val="24"/>
                <w:szCs w:val="24"/>
              </w:rPr>
            </w:pPr>
            <w:r w:rsidRPr="00E32ACB">
              <w:rPr>
                <w:rFonts w:ascii="Times New Roman" w:hAnsi="Times New Roman"/>
                <w:sz w:val="24"/>
                <w:szCs w:val="24"/>
                <w:lang w:eastAsia="en-NZ"/>
              </w:rPr>
              <w:t xml:space="preserve">Option </w:t>
            </w:r>
            <w:r w:rsidR="002651BF" w:rsidRPr="00E32ACB">
              <w:rPr>
                <w:rFonts w:ascii="Times New Roman" w:hAnsi="Times New Roman"/>
                <w:sz w:val="24"/>
                <w:szCs w:val="24"/>
                <w:lang w:eastAsia="en-NZ"/>
              </w:rPr>
              <w:t xml:space="preserve">1 </w:t>
            </w:r>
            <w:r w:rsidRPr="00E32ACB">
              <w:rPr>
                <w:rFonts w:ascii="Times New Roman" w:hAnsi="Times New Roman"/>
                <w:sz w:val="24"/>
                <w:szCs w:val="24"/>
                <w:lang w:eastAsia="en-NZ"/>
              </w:rPr>
              <w:t xml:space="preserve">– </w:t>
            </w:r>
            <w:r w:rsidR="002651BF" w:rsidRPr="00E32ACB">
              <w:rPr>
                <w:rFonts w:ascii="Times New Roman" w:hAnsi="Times New Roman"/>
                <w:sz w:val="24"/>
                <w:szCs w:val="24"/>
                <w:lang w:eastAsia="en-NZ"/>
              </w:rPr>
              <w:t>Status quo</w:t>
            </w:r>
          </w:p>
        </w:tc>
        <w:tc>
          <w:tcPr>
            <w:tcW w:w="7052" w:type="dxa"/>
          </w:tcPr>
          <w:p w:rsidR="00A46670" w:rsidRPr="00E32ACB" w:rsidRDefault="00FE5501" w:rsidP="00AF1A55">
            <w:pPr>
              <w:pStyle w:val="ListParagraph"/>
              <w:ind w:left="0"/>
              <w:jc w:val="left"/>
              <w:rPr>
                <w:rFonts w:ascii="Times New Roman" w:hAnsi="Times New Roman"/>
                <w:sz w:val="24"/>
                <w:szCs w:val="24"/>
              </w:rPr>
            </w:pPr>
            <w:r w:rsidRPr="00E32ACB">
              <w:rPr>
                <w:rFonts w:ascii="Times New Roman" w:hAnsi="Times New Roman"/>
                <w:sz w:val="24"/>
                <w:szCs w:val="24"/>
              </w:rPr>
              <w:t>This option does not result in any fiscal impact as it maintains the current grace periods legislative provisions.</w:t>
            </w:r>
          </w:p>
        </w:tc>
      </w:tr>
      <w:tr w:rsidR="00A46670" w:rsidRPr="00E32ACB" w:rsidTr="00BA72AB">
        <w:trPr>
          <w:trHeight w:val="850"/>
        </w:trPr>
        <w:tc>
          <w:tcPr>
            <w:tcW w:w="2235" w:type="dxa"/>
          </w:tcPr>
          <w:p w:rsidR="00A46670" w:rsidRPr="00E32ACB" w:rsidRDefault="00A46670" w:rsidP="00AF1A55">
            <w:pPr>
              <w:pStyle w:val="ListParagraph"/>
              <w:ind w:left="0"/>
              <w:jc w:val="left"/>
              <w:rPr>
                <w:rFonts w:ascii="Times New Roman" w:hAnsi="Times New Roman"/>
                <w:sz w:val="24"/>
                <w:szCs w:val="24"/>
              </w:rPr>
            </w:pPr>
            <w:r w:rsidRPr="00E32ACB">
              <w:rPr>
                <w:rFonts w:ascii="Times New Roman" w:hAnsi="Times New Roman"/>
                <w:sz w:val="24"/>
                <w:szCs w:val="24"/>
                <w:lang w:eastAsia="en-NZ"/>
              </w:rPr>
              <w:t xml:space="preserve">Option </w:t>
            </w:r>
            <w:r w:rsidR="002651BF" w:rsidRPr="00E32ACB">
              <w:rPr>
                <w:rFonts w:ascii="Times New Roman" w:hAnsi="Times New Roman"/>
                <w:sz w:val="24"/>
                <w:szCs w:val="24"/>
                <w:lang w:eastAsia="en-NZ"/>
              </w:rPr>
              <w:t xml:space="preserve">2 </w:t>
            </w:r>
            <w:r w:rsidR="00FE5501" w:rsidRPr="00E32ACB">
              <w:rPr>
                <w:rFonts w:ascii="Times New Roman" w:hAnsi="Times New Roman"/>
                <w:sz w:val="24"/>
                <w:szCs w:val="24"/>
                <w:lang w:eastAsia="en-NZ"/>
              </w:rPr>
              <w:t>–Integration Approach</w:t>
            </w:r>
          </w:p>
        </w:tc>
        <w:tc>
          <w:tcPr>
            <w:tcW w:w="7052" w:type="dxa"/>
          </w:tcPr>
          <w:p w:rsidR="00A46670" w:rsidRPr="00E32ACB" w:rsidRDefault="00FE5501" w:rsidP="00AF1A55">
            <w:pPr>
              <w:pStyle w:val="TRBodyText"/>
              <w:spacing w:line="240" w:lineRule="auto"/>
              <w:jc w:val="left"/>
              <w:rPr>
                <w:szCs w:val="24"/>
              </w:rPr>
            </w:pPr>
            <w:r w:rsidRPr="00E32ACB">
              <w:rPr>
                <w:szCs w:val="24"/>
              </w:rPr>
              <w:t>This option does not result in any fiscal impact as it maintains the current grace periods legislative provisions.</w:t>
            </w:r>
          </w:p>
        </w:tc>
      </w:tr>
      <w:tr w:rsidR="00A46670" w:rsidRPr="00E32ACB" w:rsidTr="00BA72AB">
        <w:trPr>
          <w:trHeight w:val="657"/>
        </w:trPr>
        <w:tc>
          <w:tcPr>
            <w:tcW w:w="2235" w:type="dxa"/>
          </w:tcPr>
          <w:p w:rsidR="00A46670" w:rsidRPr="00E32ACB" w:rsidRDefault="00A46670" w:rsidP="00AF1A55">
            <w:pPr>
              <w:pStyle w:val="ListParagraph"/>
              <w:ind w:left="0"/>
              <w:jc w:val="left"/>
              <w:rPr>
                <w:rFonts w:ascii="Times New Roman" w:hAnsi="Times New Roman"/>
                <w:sz w:val="24"/>
                <w:szCs w:val="24"/>
              </w:rPr>
            </w:pPr>
            <w:r w:rsidRPr="00E32ACB">
              <w:rPr>
                <w:rFonts w:ascii="Times New Roman" w:hAnsi="Times New Roman"/>
                <w:sz w:val="24"/>
                <w:szCs w:val="24"/>
                <w:lang w:eastAsia="en-NZ"/>
              </w:rPr>
              <w:t xml:space="preserve">Option </w:t>
            </w:r>
            <w:r w:rsidR="002651BF" w:rsidRPr="00E32ACB">
              <w:rPr>
                <w:rFonts w:ascii="Times New Roman" w:hAnsi="Times New Roman"/>
                <w:sz w:val="24"/>
                <w:szCs w:val="24"/>
                <w:lang w:eastAsia="en-NZ"/>
              </w:rPr>
              <w:t xml:space="preserve">3 </w:t>
            </w:r>
            <w:r w:rsidRPr="00E32ACB">
              <w:rPr>
                <w:rFonts w:ascii="Times New Roman" w:hAnsi="Times New Roman"/>
                <w:sz w:val="24"/>
                <w:szCs w:val="24"/>
                <w:lang w:eastAsia="en-NZ"/>
              </w:rPr>
              <w:t xml:space="preserve">– </w:t>
            </w:r>
            <w:r w:rsidR="002651BF" w:rsidRPr="00E32ACB">
              <w:rPr>
                <w:rFonts w:ascii="Times New Roman" w:hAnsi="Times New Roman"/>
                <w:sz w:val="24"/>
                <w:szCs w:val="24"/>
                <w:lang w:eastAsia="en-NZ"/>
              </w:rPr>
              <w:t>Officials’ preferred option</w:t>
            </w:r>
          </w:p>
        </w:tc>
        <w:tc>
          <w:tcPr>
            <w:tcW w:w="7052" w:type="dxa"/>
          </w:tcPr>
          <w:p w:rsidR="00A46670" w:rsidRPr="00E32ACB" w:rsidRDefault="00FE5501" w:rsidP="00AF1A55">
            <w:pPr>
              <w:pStyle w:val="ListParagraph"/>
              <w:ind w:left="0"/>
              <w:jc w:val="left"/>
              <w:rPr>
                <w:rFonts w:ascii="Times New Roman" w:hAnsi="Times New Roman"/>
                <w:sz w:val="24"/>
                <w:szCs w:val="24"/>
              </w:rPr>
            </w:pPr>
            <w:r w:rsidRPr="00E32ACB">
              <w:rPr>
                <w:rFonts w:ascii="Times New Roman" w:hAnsi="Times New Roman"/>
                <w:sz w:val="24"/>
                <w:szCs w:val="24"/>
              </w:rPr>
              <w:t>This option results in a fiscal loss in that it gives rise to instances where a taxpayer could be granted a grace period to which they would not, under the current rules, have been entitled.  A fiscal loss will be incurred in each year of the Coexistence Period, as follows:</w:t>
            </w:r>
          </w:p>
          <w:p w:rsidR="00FE5501" w:rsidRPr="00E32ACB" w:rsidRDefault="00FE5501" w:rsidP="00AF1A55">
            <w:pPr>
              <w:pStyle w:val="ListParagraph"/>
              <w:ind w:left="0"/>
              <w:jc w:val="left"/>
              <w:rPr>
                <w:rFonts w:ascii="Times New Roman" w:hAnsi="Times New Roman"/>
                <w:sz w:val="24"/>
                <w:szCs w:val="24"/>
              </w:rPr>
            </w:pPr>
          </w:p>
          <w:p w:rsidR="00FE5501" w:rsidRPr="00E32ACB" w:rsidRDefault="00FE5501" w:rsidP="00AF1A55">
            <w:pPr>
              <w:pStyle w:val="ListParagraph"/>
              <w:numPr>
                <w:ilvl w:val="0"/>
                <w:numId w:val="18"/>
              </w:numPr>
              <w:jc w:val="left"/>
              <w:rPr>
                <w:rFonts w:ascii="Times New Roman" w:hAnsi="Times New Roman"/>
                <w:sz w:val="24"/>
                <w:szCs w:val="24"/>
              </w:rPr>
            </w:pPr>
            <w:r w:rsidRPr="00E32ACB">
              <w:rPr>
                <w:rFonts w:ascii="Times New Roman" w:hAnsi="Times New Roman"/>
                <w:sz w:val="24"/>
                <w:szCs w:val="24"/>
              </w:rPr>
              <w:t>June 2015 – June 2016: $0.1 million</w:t>
            </w:r>
          </w:p>
          <w:p w:rsidR="006A787D" w:rsidRPr="00E32ACB" w:rsidRDefault="00FE5501" w:rsidP="00AF1A55">
            <w:pPr>
              <w:pStyle w:val="ListParagraph"/>
              <w:numPr>
                <w:ilvl w:val="0"/>
                <w:numId w:val="18"/>
              </w:numPr>
              <w:jc w:val="left"/>
              <w:rPr>
                <w:rFonts w:ascii="Times New Roman" w:hAnsi="Times New Roman"/>
                <w:sz w:val="24"/>
                <w:szCs w:val="24"/>
              </w:rPr>
            </w:pPr>
            <w:r w:rsidRPr="00E32ACB">
              <w:rPr>
                <w:rFonts w:ascii="Times New Roman" w:hAnsi="Times New Roman"/>
                <w:sz w:val="24"/>
                <w:szCs w:val="24"/>
              </w:rPr>
              <w:t xml:space="preserve">June 2016 – June 2017: </w:t>
            </w:r>
            <w:r w:rsidR="006A787D" w:rsidRPr="00E32ACB">
              <w:rPr>
                <w:rFonts w:ascii="Times New Roman" w:hAnsi="Times New Roman"/>
                <w:sz w:val="24"/>
                <w:szCs w:val="24"/>
              </w:rPr>
              <w:t>$1.5 million</w:t>
            </w:r>
          </w:p>
          <w:p w:rsidR="006A787D" w:rsidRPr="00E32ACB" w:rsidRDefault="006A787D" w:rsidP="00AF1A55">
            <w:pPr>
              <w:pStyle w:val="ListParagraph"/>
              <w:numPr>
                <w:ilvl w:val="0"/>
                <w:numId w:val="18"/>
              </w:numPr>
              <w:jc w:val="left"/>
              <w:rPr>
                <w:rFonts w:ascii="Times New Roman" w:hAnsi="Times New Roman"/>
                <w:sz w:val="24"/>
                <w:szCs w:val="24"/>
              </w:rPr>
            </w:pPr>
            <w:r w:rsidRPr="00E32ACB">
              <w:rPr>
                <w:rFonts w:ascii="Times New Roman" w:hAnsi="Times New Roman"/>
                <w:sz w:val="24"/>
                <w:szCs w:val="24"/>
              </w:rPr>
              <w:t>June 2017 – June 2018: $1.3 million</w:t>
            </w:r>
          </w:p>
          <w:p w:rsidR="006A787D" w:rsidRPr="00E32ACB" w:rsidRDefault="006A787D" w:rsidP="00AF1A55">
            <w:pPr>
              <w:pStyle w:val="ListParagraph"/>
              <w:numPr>
                <w:ilvl w:val="0"/>
                <w:numId w:val="18"/>
              </w:numPr>
              <w:jc w:val="left"/>
              <w:rPr>
                <w:rFonts w:ascii="Times New Roman" w:hAnsi="Times New Roman"/>
                <w:sz w:val="24"/>
                <w:szCs w:val="24"/>
              </w:rPr>
            </w:pPr>
            <w:r w:rsidRPr="00E32ACB">
              <w:rPr>
                <w:rFonts w:ascii="Times New Roman" w:hAnsi="Times New Roman"/>
                <w:sz w:val="24"/>
                <w:szCs w:val="24"/>
              </w:rPr>
              <w:t>June 2018 – June 2019: $0.1 million</w:t>
            </w:r>
          </w:p>
          <w:p w:rsidR="006A787D" w:rsidRPr="00E32ACB" w:rsidRDefault="006A787D" w:rsidP="00AF1A55">
            <w:pPr>
              <w:pStyle w:val="ListParagraph"/>
              <w:numPr>
                <w:ilvl w:val="0"/>
                <w:numId w:val="18"/>
              </w:numPr>
              <w:jc w:val="left"/>
              <w:rPr>
                <w:rFonts w:ascii="Times New Roman" w:hAnsi="Times New Roman"/>
                <w:sz w:val="24"/>
                <w:szCs w:val="24"/>
              </w:rPr>
            </w:pPr>
            <w:r w:rsidRPr="00E32ACB">
              <w:rPr>
                <w:rFonts w:ascii="Times New Roman" w:hAnsi="Times New Roman"/>
                <w:sz w:val="24"/>
                <w:szCs w:val="24"/>
              </w:rPr>
              <w:t>June 2019 – June 2020: $0.1 million</w:t>
            </w:r>
          </w:p>
          <w:p w:rsidR="006A787D" w:rsidRPr="00E32ACB" w:rsidRDefault="006A787D" w:rsidP="00AF1A55">
            <w:pPr>
              <w:spacing w:after="0" w:line="240" w:lineRule="auto"/>
              <w:jc w:val="left"/>
              <w:rPr>
                <w:rFonts w:ascii="Times New Roman" w:hAnsi="Times New Roman"/>
                <w:sz w:val="24"/>
                <w:szCs w:val="24"/>
                <w:lang w:val="en-NZ"/>
              </w:rPr>
            </w:pPr>
          </w:p>
          <w:p w:rsidR="006A787D" w:rsidRPr="00E32ACB" w:rsidRDefault="006A787D" w:rsidP="00AF1A55">
            <w:pPr>
              <w:spacing w:after="0" w:line="240" w:lineRule="auto"/>
              <w:jc w:val="left"/>
              <w:rPr>
                <w:rFonts w:ascii="Times New Roman" w:hAnsi="Times New Roman"/>
                <w:sz w:val="24"/>
                <w:szCs w:val="24"/>
                <w:lang w:val="en-NZ"/>
              </w:rPr>
            </w:pPr>
            <w:r w:rsidRPr="00E32ACB">
              <w:rPr>
                <w:rFonts w:ascii="Times New Roman" w:hAnsi="Times New Roman"/>
                <w:sz w:val="24"/>
                <w:szCs w:val="24"/>
                <w:lang w:val="en-NZ"/>
              </w:rPr>
              <w:t>The fiscal loss detailed above has been calculated on</w:t>
            </w:r>
            <w:r w:rsidR="00992108" w:rsidRPr="00E32ACB">
              <w:rPr>
                <w:rFonts w:ascii="Times New Roman" w:hAnsi="Times New Roman"/>
                <w:sz w:val="24"/>
                <w:szCs w:val="24"/>
                <w:lang w:val="en-NZ"/>
              </w:rPr>
              <w:t xml:space="preserve"> the basis of</w:t>
            </w:r>
            <w:r w:rsidRPr="00E32ACB">
              <w:rPr>
                <w:rFonts w:ascii="Times New Roman" w:hAnsi="Times New Roman"/>
                <w:sz w:val="24"/>
                <w:szCs w:val="24"/>
                <w:lang w:val="en-NZ"/>
              </w:rPr>
              <w:t xml:space="preserve"> option (a), the customer-level indicator, being selected as the way in which compliance history is brought across to START.  Option (b), the individual tax type compliance history option, would result in a slightly higher fiscal cost due to it resulting in a greater number of instances in which a taxpayer could be afforded a grace period to which they would not have been entitled.</w:t>
            </w:r>
          </w:p>
        </w:tc>
      </w:tr>
    </w:tbl>
    <w:p w:rsidR="000C4DCD" w:rsidRDefault="000C4DCD" w:rsidP="00BD29D1">
      <w:pPr>
        <w:spacing w:after="0" w:line="300" w:lineRule="atLeast"/>
        <w:rPr>
          <w:rFonts w:ascii="Times New Roman" w:hAnsi="Times New Roman"/>
          <w:sz w:val="24"/>
          <w:szCs w:val="24"/>
          <w:lang w:val="en-NZ" w:eastAsia="en-US"/>
        </w:rPr>
      </w:pPr>
    </w:p>
    <w:sectPr w:rsidR="000C4DCD" w:rsidSect="00BA72AB">
      <w:footerReference w:type="even" r:id="rId19"/>
      <w:footerReference w:type="default" r:id="rId20"/>
      <w:type w:val="oddPage"/>
      <w:pgSz w:w="11907" w:h="16840" w:code="9"/>
      <w:pgMar w:top="1134" w:right="1418"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0B" w:rsidRDefault="0095600B" w:rsidP="00F72085">
      <w:r>
        <w:separator/>
      </w:r>
    </w:p>
  </w:endnote>
  <w:endnote w:type="continuationSeparator" w:id="0">
    <w:p w:rsidR="0095600B" w:rsidRDefault="0095600B"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0B" w:rsidRDefault="0095600B" w:rsidP="00CA0027">
    <w:pPr>
      <w:pStyle w:val="Revision"/>
      <w:rPr>
        <w:rStyle w:val="PageNumber"/>
      </w:rPr>
    </w:pPr>
    <w:r>
      <w:rPr>
        <w:rStyle w:val="PageNumber"/>
      </w:rPr>
      <w:fldChar w:fldCharType="begin"/>
    </w:r>
    <w:r>
      <w:rPr>
        <w:rStyle w:val="PageNumber"/>
      </w:rPr>
      <w:instrText xml:space="preserve">PAGE  </w:instrText>
    </w:r>
    <w:r>
      <w:rPr>
        <w:rStyle w:val="PageNumber"/>
      </w:rPr>
      <w:fldChar w:fldCharType="end"/>
    </w:r>
  </w:p>
  <w:p w:rsidR="0095600B" w:rsidRPr="00281580" w:rsidRDefault="0095600B" w:rsidP="00CA0027">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0B" w:rsidRPr="00C40759" w:rsidRDefault="0095600B" w:rsidP="00C40759">
    <w:pPr>
      <w:pStyle w:val="Revision"/>
      <w:jc w:val="center"/>
      <w:rPr>
        <w:rStyle w:val="PageNumber"/>
        <w:rFonts w:ascii="Times New Roman" w:hAnsi="Times New Roman"/>
        <w:sz w:val="24"/>
      </w:rPr>
    </w:pPr>
    <w:r w:rsidRPr="00C40759">
      <w:rPr>
        <w:rStyle w:val="PageNumber"/>
        <w:rFonts w:ascii="Times New Roman" w:hAnsi="Times New Roman"/>
        <w:sz w:val="24"/>
      </w:rPr>
      <w:fldChar w:fldCharType="begin"/>
    </w:r>
    <w:r w:rsidRPr="00C40759">
      <w:rPr>
        <w:rStyle w:val="PageNumber"/>
        <w:rFonts w:ascii="Times New Roman" w:hAnsi="Times New Roman"/>
        <w:sz w:val="24"/>
      </w:rPr>
      <w:instrText xml:space="preserve">PAGE  </w:instrText>
    </w:r>
    <w:r w:rsidRPr="00C40759">
      <w:rPr>
        <w:rStyle w:val="PageNumber"/>
        <w:rFonts w:ascii="Times New Roman" w:hAnsi="Times New Roman"/>
        <w:sz w:val="24"/>
      </w:rPr>
      <w:fldChar w:fldCharType="separate"/>
    </w:r>
    <w:r w:rsidR="00884855">
      <w:rPr>
        <w:rStyle w:val="PageNumber"/>
        <w:rFonts w:ascii="Times New Roman" w:hAnsi="Times New Roman"/>
        <w:noProof/>
        <w:sz w:val="24"/>
      </w:rPr>
      <w:t>32</w:t>
    </w:r>
    <w:r w:rsidRPr="00C40759">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0B" w:rsidRDefault="0095600B" w:rsidP="0095600B">
      <w:pPr>
        <w:spacing w:after="0"/>
      </w:pPr>
      <w:r>
        <w:separator/>
      </w:r>
    </w:p>
  </w:footnote>
  <w:footnote w:type="continuationSeparator" w:id="0">
    <w:p w:rsidR="0095600B" w:rsidRDefault="0095600B" w:rsidP="0095600B">
      <w:pPr>
        <w:spacing w:after="0"/>
      </w:pPr>
      <w:r>
        <w:continuationSeparator/>
      </w:r>
    </w:p>
  </w:footnote>
  <w:footnote w:id="1">
    <w:p w:rsidR="0095600B" w:rsidRPr="00E32ACB" w:rsidRDefault="0095600B">
      <w:pPr>
        <w:pStyle w:val="FootnoteText"/>
        <w:rPr>
          <w:rFonts w:ascii="Times New Roman" w:hAnsi="Times New Roman"/>
          <w:szCs w:val="18"/>
          <w:lang w:val="en-NZ"/>
        </w:rPr>
      </w:pPr>
      <w:r w:rsidRPr="00E32ACB">
        <w:rPr>
          <w:rStyle w:val="FootnoteReference"/>
          <w:rFonts w:ascii="Times New Roman" w:hAnsi="Times New Roman"/>
          <w:sz w:val="18"/>
          <w:szCs w:val="18"/>
          <w:lang w:val="en-NZ"/>
        </w:rPr>
        <w:footnoteRef/>
      </w:r>
      <w:r w:rsidRPr="00E32ACB">
        <w:rPr>
          <w:rFonts w:ascii="Times New Roman" w:hAnsi="Times New Roman"/>
          <w:szCs w:val="18"/>
          <w:lang w:val="en-NZ"/>
        </w:rPr>
        <w:t xml:space="preserve"> START stands for ‘Simplified Tax and Revenue Technology’ and is the name chosen by Inland Revenue for the </w:t>
      </w:r>
      <w:proofErr w:type="spellStart"/>
      <w:r w:rsidRPr="00E32ACB">
        <w:rPr>
          <w:rFonts w:ascii="Times New Roman" w:hAnsi="Times New Roman"/>
          <w:szCs w:val="18"/>
          <w:lang w:val="en-NZ"/>
        </w:rPr>
        <w:t>GENTAX</w:t>
      </w:r>
      <w:proofErr w:type="spellEnd"/>
      <w:r w:rsidRPr="00E32ACB">
        <w:rPr>
          <w:rFonts w:ascii="Times New Roman" w:hAnsi="Times New Roman"/>
          <w:szCs w:val="18"/>
          <w:lang w:val="en-NZ"/>
        </w:rPr>
        <w:t xml:space="preserve"> software provided by FAST Enterprises LLC.  </w:t>
      </w:r>
    </w:p>
  </w:footnote>
  <w:footnote w:id="2">
    <w:p w:rsidR="0095600B" w:rsidRPr="00E32ACB" w:rsidRDefault="0095600B" w:rsidP="00513E02">
      <w:pPr>
        <w:pStyle w:val="TRNormal"/>
        <w:spacing w:line="240" w:lineRule="auto"/>
        <w:rPr>
          <w:sz w:val="18"/>
          <w:szCs w:val="18"/>
        </w:rPr>
      </w:pPr>
      <w:r w:rsidRPr="00E32ACB">
        <w:rPr>
          <w:rStyle w:val="FootnoteReference"/>
          <w:rFonts w:ascii="Times New Roman" w:hAnsi="Times New Roman"/>
          <w:sz w:val="18"/>
          <w:szCs w:val="18"/>
        </w:rPr>
        <w:footnoteRef/>
      </w:r>
      <w:r w:rsidRPr="00E32ACB">
        <w:rPr>
          <w:sz w:val="18"/>
          <w:szCs w:val="18"/>
        </w:rPr>
        <w:t xml:space="preserve"> Taxpayers with an annual turnover from a taxable activity exceeding $60,000 must register for GST.  Taxpayers with a turnover below this threshold or bodies corporate may choose to register.</w:t>
      </w:r>
    </w:p>
  </w:footnote>
  <w:footnote w:id="3">
    <w:p w:rsidR="0095600B" w:rsidRPr="00E32ACB" w:rsidRDefault="0095600B" w:rsidP="00181C26">
      <w:pPr>
        <w:pStyle w:val="TRNormal"/>
        <w:spacing w:line="240" w:lineRule="auto"/>
        <w:rPr>
          <w:sz w:val="18"/>
          <w:szCs w:val="18"/>
        </w:rPr>
      </w:pPr>
      <w:r w:rsidRPr="00E32ACB">
        <w:rPr>
          <w:rStyle w:val="FootnoteReference"/>
          <w:rFonts w:ascii="Times New Roman" w:hAnsi="Times New Roman"/>
          <w:sz w:val="18"/>
          <w:szCs w:val="18"/>
        </w:rPr>
        <w:footnoteRef/>
      </w:r>
      <w:r w:rsidRPr="00E32ACB">
        <w:rPr>
          <w:rStyle w:val="FootnoteReference"/>
          <w:rFonts w:ascii="Times New Roman" w:hAnsi="Times New Roman"/>
          <w:sz w:val="18"/>
          <w:szCs w:val="18"/>
        </w:rPr>
        <w:t xml:space="preserve"> For the purposes of this example assume no penalties or interest accrued on the $200 debt, so that the $200 payment fully satisfied it.  Transfers are first applied to any interest or late payment penalties that have accrued on the debt, before being applied to the debt.</w:t>
      </w:r>
    </w:p>
  </w:footnote>
  <w:footnote w:id="4">
    <w:p w:rsidR="0095600B" w:rsidRPr="00E32ACB" w:rsidRDefault="0095600B" w:rsidP="000F44DE">
      <w:pPr>
        <w:pStyle w:val="TRNormal"/>
        <w:spacing w:line="240" w:lineRule="auto"/>
        <w:rPr>
          <w:sz w:val="18"/>
          <w:szCs w:val="18"/>
        </w:rPr>
      </w:pPr>
      <w:r w:rsidRPr="00E32ACB">
        <w:rPr>
          <w:rStyle w:val="FootnoteReference"/>
          <w:rFonts w:ascii="Times New Roman" w:hAnsi="Times New Roman"/>
          <w:sz w:val="18"/>
          <w:szCs w:val="18"/>
          <w:vertAlign w:val="superscript"/>
        </w:rPr>
        <w:footnoteRef/>
      </w:r>
      <w:r w:rsidRPr="00E32ACB">
        <w:rPr>
          <w:rStyle w:val="FootnoteReference"/>
          <w:rFonts w:ascii="Times New Roman" w:hAnsi="Times New Roman"/>
          <w:sz w:val="18"/>
          <w:szCs w:val="18"/>
        </w:rPr>
        <w:t xml:space="preserve"> For the purposes of this example assume no penalties or interest accrued on the $600 debt, so that the $600 payment fully satisfied it.</w:t>
      </w:r>
    </w:p>
  </w:footnote>
  <w:footnote w:id="5">
    <w:p w:rsidR="0095600B" w:rsidRPr="00E32ACB" w:rsidRDefault="0095600B" w:rsidP="00E07D9D">
      <w:pPr>
        <w:pStyle w:val="FootnoteText"/>
        <w:ind w:left="0" w:firstLine="0"/>
        <w:jc w:val="both"/>
        <w:rPr>
          <w:rFonts w:ascii="Times New Roman" w:hAnsi="Times New Roman"/>
          <w:szCs w:val="18"/>
          <w:lang w:val="en-NZ"/>
        </w:rPr>
      </w:pPr>
      <w:r w:rsidRPr="00E32ACB">
        <w:rPr>
          <w:rStyle w:val="FootnoteReference"/>
          <w:rFonts w:ascii="Times New Roman" w:hAnsi="Times New Roman"/>
          <w:sz w:val="18"/>
          <w:szCs w:val="18"/>
          <w:lang w:val="en-NZ"/>
        </w:rPr>
        <w:footnoteRef/>
      </w:r>
      <w:r w:rsidRPr="00E32ACB">
        <w:rPr>
          <w:rFonts w:ascii="Times New Roman" w:hAnsi="Times New Roman"/>
          <w:szCs w:val="18"/>
          <w:lang w:val="en-NZ"/>
        </w:rPr>
        <w:t xml:space="preserve"> A financial penalty for late payment of tax is automatically imposed at 1% on the initial date the tax was due to be paid, at 4% seven days later, and at 1% each month after that.</w:t>
      </w:r>
    </w:p>
  </w:footnote>
  <w:footnote w:id="6">
    <w:p w:rsidR="0095600B" w:rsidRPr="00E32ACB" w:rsidRDefault="0095600B" w:rsidP="00E07D9D">
      <w:pPr>
        <w:pStyle w:val="FootnoteText"/>
        <w:ind w:left="0" w:firstLine="0"/>
        <w:jc w:val="both"/>
        <w:rPr>
          <w:rFonts w:ascii="Times New Roman" w:hAnsi="Times New Roman"/>
          <w:szCs w:val="18"/>
          <w:lang w:val="en-NZ"/>
        </w:rPr>
      </w:pPr>
      <w:r w:rsidRPr="00E32ACB">
        <w:rPr>
          <w:rStyle w:val="FootnoteReference"/>
          <w:rFonts w:ascii="Times New Roman" w:hAnsi="Times New Roman"/>
          <w:sz w:val="18"/>
          <w:szCs w:val="18"/>
          <w:lang w:val="en-NZ"/>
        </w:rPr>
        <w:footnoteRef/>
      </w:r>
      <w:r w:rsidRPr="00E32ACB">
        <w:rPr>
          <w:rFonts w:ascii="Times New Roman" w:hAnsi="Times New Roman"/>
          <w:szCs w:val="18"/>
          <w:lang w:val="en-NZ"/>
        </w:rPr>
        <w:t xml:space="preserve"> If the taxpayer does not make payment within that notified further period, the late payment penalty is imposed as usual from the day after the original due date.</w:t>
      </w:r>
    </w:p>
  </w:footnote>
  <w:footnote w:id="7">
    <w:p w:rsidR="0095600B" w:rsidRPr="00E32ACB" w:rsidRDefault="0095600B" w:rsidP="00E07D9D">
      <w:pPr>
        <w:pStyle w:val="FootnoteText"/>
        <w:ind w:left="0" w:firstLine="0"/>
        <w:jc w:val="both"/>
        <w:rPr>
          <w:rFonts w:ascii="Times New Roman" w:hAnsi="Times New Roman"/>
          <w:szCs w:val="18"/>
          <w:lang w:val="en-NZ"/>
        </w:rPr>
      </w:pPr>
      <w:r w:rsidRPr="00E32ACB">
        <w:rPr>
          <w:rStyle w:val="FootnoteReference"/>
          <w:rFonts w:ascii="Times New Roman" w:hAnsi="Times New Roman"/>
          <w:sz w:val="18"/>
          <w:szCs w:val="18"/>
          <w:lang w:val="en-NZ"/>
        </w:rPr>
        <w:footnoteRef/>
      </w:r>
      <w:r w:rsidRPr="00E32ACB">
        <w:rPr>
          <w:rFonts w:ascii="Times New Roman" w:hAnsi="Times New Roman"/>
          <w:szCs w:val="18"/>
          <w:lang w:val="en-NZ"/>
        </w:rPr>
        <w:t xml:space="preserve"> The late payment penalty grace period applies to all tax types except the following: child support, student loan scheme, tax credits (formerly known as rebates), certain types of provisional tax, </w:t>
      </w:r>
      <w:proofErr w:type="spellStart"/>
      <w:r w:rsidRPr="00E32ACB">
        <w:rPr>
          <w:rFonts w:ascii="Times New Roman" w:hAnsi="Times New Roman"/>
          <w:szCs w:val="18"/>
          <w:lang w:val="en-NZ"/>
        </w:rPr>
        <w:t>KiwiSaver</w:t>
      </w:r>
      <w:proofErr w:type="spellEnd"/>
      <w:r w:rsidRPr="00E32ACB">
        <w:rPr>
          <w:rFonts w:ascii="Times New Roman" w:hAnsi="Times New Roman"/>
          <w:szCs w:val="18"/>
          <w:lang w:val="en-NZ"/>
        </w:rPr>
        <w:t xml:space="preserve"> voluntary employer contributions and complying fund debt referred to Inland Revenue from the Financial Markets Authority.</w:t>
      </w:r>
    </w:p>
  </w:footnote>
  <w:footnote w:id="8">
    <w:p w:rsidR="0095600B" w:rsidRPr="00E32ACB" w:rsidRDefault="0095600B" w:rsidP="00AF1A55">
      <w:pPr>
        <w:pStyle w:val="FootnoteText"/>
        <w:ind w:left="0" w:firstLine="0"/>
        <w:rPr>
          <w:rFonts w:ascii="Times New Roman" w:hAnsi="Times New Roman"/>
          <w:szCs w:val="18"/>
          <w:lang w:val="en-NZ"/>
        </w:rPr>
      </w:pPr>
      <w:r w:rsidRPr="00E32ACB">
        <w:rPr>
          <w:rStyle w:val="FootnoteReference"/>
          <w:rFonts w:ascii="Times New Roman" w:hAnsi="Times New Roman"/>
          <w:sz w:val="18"/>
          <w:szCs w:val="18"/>
          <w:lang w:val="en-NZ"/>
        </w:rPr>
        <w:footnoteRef/>
      </w:r>
      <w:r w:rsidRPr="00E32ACB">
        <w:rPr>
          <w:rFonts w:ascii="Times New Roman" w:hAnsi="Times New Roman"/>
          <w:szCs w:val="18"/>
          <w:lang w:val="en-NZ"/>
        </w:rPr>
        <w:t xml:space="preserve">  </w:t>
      </w:r>
      <w:r w:rsidRPr="00E32ACB">
        <w:rPr>
          <w:rStyle w:val="FootnoteReference"/>
          <w:rFonts w:ascii="Times New Roman" w:hAnsi="Times New Roman"/>
          <w:sz w:val="18"/>
          <w:szCs w:val="18"/>
          <w:lang w:val="en-NZ"/>
        </w:rPr>
        <w:t>It is assumed, for the purpose of these scenarios, that the taxpayer has not defaulted on any payments other than those stated in the examples.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5CD"/>
    <w:multiLevelType w:val="hybridMultilevel"/>
    <w:tmpl w:val="552CFB4C"/>
    <w:lvl w:ilvl="0" w:tplc="9EEA2540">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487F0F"/>
    <w:multiLevelType w:val="hybridMultilevel"/>
    <w:tmpl w:val="6F92A5DE"/>
    <w:lvl w:ilvl="0" w:tplc="219A5B2E">
      <w:start w:val="1"/>
      <w:numFmt w:val="bullet"/>
      <w:lvlText w:val=""/>
      <w:lvlJc w:val="left"/>
      <w:pPr>
        <w:ind w:left="1134" w:hanging="567"/>
      </w:pPr>
      <w:rPr>
        <w:rFonts w:ascii="Symbol" w:hAnsi="Symbol"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
    <w:nsid w:val="0E7F6187"/>
    <w:multiLevelType w:val="hybridMultilevel"/>
    <w:tmpl w:val="2B2EFC30"/>
    <w:lvl w:ilvl="0" w:tplc="5D10A414">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E732E8"/>
    <w:multiLevelType w:val="hybridMultilevel"/>
    <w:tmpl w:val="A20C5632"/>
    <w:lvl w:ilvl="0" w:tplc="034CBB40">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09902AD"/>
    <w:multiLevelType w:val="hybridMultilevel"/>
    <w:tmpl w:val="A35EC7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20E22EAB"/>
    <w:multiLevelType w:val="hybridMultilevel"/>
    <w:tmpl w:val="81E0E758"/>
    <w:lvl w:ilvl="0" w:tplc="7A0CAB06">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13936DD"/>
    <w:multiLevelType w:val="hybridMultilevel"/>
    <w:tmpl w:val="3DDC905C"/>
    <w:lvl w:ilvl="0" w:tplc="900EE1A0">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220522"/>
    <w:multiLevelType w:val="hybridMultilevel"/>
    <w:tmpl w:val="7BB0B064"/>
    <w:lvl w:ilvl="0" w:tplc="CCD6C980">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A5957D5"/>
    <w:multiLevelType w:val="hybridMultilevel"/>
    <w:tmpl w:val="47085406"/>
    <w:lvl w:ilvl="0" w:tplc="148817D2">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C1D1E0C"/>
    <w:multiLevelType w:val="hybridMultilevel"/>
    <w:tmpl w:val="BEFEA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ECC7B63"/>
    <w:multiLevelType w:val="hybridMultilevel"/>
    <w:tmpl w:val="26F25E10"/>
    <w:lvl w:ilvl="0" w:tplc="2A08D558">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1A65F95"/>
    <w:multiLevelType w:val="hybridMultilevel"/>
    <w:tmpl w:val="36DC0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3">
    <w:nsid w:val="33340DFB"/>
    <w:multiLevelType w:val="hybridMultilevel"/>
    <w:tmpl w:val="06706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35F0215"/>
    <w:multiLevelType w:val="hybridMultilevel"/>
    <w:tmpl w:val="51F81936"/>
    <w:lvl w:ilvl="0" w:tplc="A89AB082">
      <w:start w:val="1"/>
      <w:numFmt w:val="decimal"/>
      <w:pStyle w:val="Number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B6F4B1D"/>
    <w:multiLevelType w:val="hybridMultilevel"/>
    <w:tmpl w:val="16C602C8"/>
    <w:lvl w:ilvl="0" w:tplc="CCD6C980">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D0A6F1F"/>
    <w:multiLevelType w:val="hybridMultilevel"/>
    <w:tmpl w:val="B0D69160"/>
    <w:lvl w:ilvl="0" w:tplc="831642B6">
      <w:start w:val="1"/>
      <w:numFmt w:val="lowerRoman"/>
      <w:lvlText w:val="(%1)"/>
      <w:lvlJc w:val="left"/>
      <w:pPr>
        <w:ind w:left="1418" w:hanging="567"/>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7">
    <w:nsid w:val="41633C66"/>
    <w:multiLevelType w:val="hybridMultilevel"/>
    <w:tmpl w:val="C31696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5CE2382"/>
    <w:multiLevelType w:val="hybridMultilevel"/>
    <w:tmpl w:val="37EE020E"/>
    <w:lvl w:ilvl="0" w:tplc="662E91D6">
      <w:start w:val="1"/>
      <w:numFmt w:val="lowerRoman"/>
      <w:lvlText w:val="(%1)"/>
      <w:lvlJc w:val="left"/>
      <w:pPr>
        <w:ind w:left="1287" w:hanging="720"/>
      </w:pPr>
      <w:rPr>
        <w:rFonts w:hint="default"/>
      </w:rPr>
    </w:lvl>
    <w:lvl w:ilvl="1" w:tplc="F9B0979A">
      <w:start w:val="1"/>
      <w:numFmt w:val="decimal"/>
      <w:lvlText w:val="%2."/>
      <w:lvlJc w:val="left"/>
      <w:pPr>
        <w:ind w:left="1857" w:hanging="570"/>
      </w:pPr>
      <w:rPr>
        <w:rFonts w:hint="default"/>
      </w:r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9">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D296B53"/>
    <w:multiLevelType w:val="hybridMultilevel"/>
    <w:tmpl w:val="45343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FAC3C55"/>
    <w:multiLevelType w:val="hybridMultilevel"/>
    <w:tmpl w:val="ABB49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3EA0F7D"/>
    <w:multiLevelType w:val="hybridMultilevel"/>
    <w:tmpl w:val="05E45986"/>
    <w:lvl w:ilvl="0" w:tplc="D4A8EBB0">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4EC37BC"/>
    <w:multiLevelType w:val="hybridMultilevel"/>
    <w:tmpl w:val="780E4E28"/>
    <w:lvl w:ilvl="0" w:tplc="20409840">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4F758DE"/>
    <w:multiLevelType w:val="hybridMultilevel"/>
    <w:tmpl w:val="956010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9E85E37"/>
    <w:multiLevelType w:val="hybridMultilevel"/>
    <w:tmpl w:val="7EBA2F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DDD3106"/>
    <w:multiLevelType w:val="hybridMultilevel"/>
    <w:tmpl w:val="9BC8E382"/>
    <w:lvl w:ilvl="0" w:tplc="E7A8BBA0">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5C0564E"/>
    <w:multiLevelType w:val="hybridMultilevel"/>
    <w:tmpl w:val="92681C3C"/>
    <w:lvl w:ilvl="0" w:tplc="986E1B66">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78B1E92"/>
    <w:multiLevelType w:val="hybridMultilevel"/>
    <w:tmpl w:val="E6A00C0A"/>
    <w:lvl w:ilvl="0" w:tplc="1BA01E4E">
      <w:start w:val="1"/>
      <w:numFmt w:val="bullet"/>
      <w:lvlText w:val=""/>
      <w:lvlJc w:val="left"/>
      <w:pPr>
        <w:ind w:left="1134" w:hanging="56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9E24E17"/>
    <w:multiLevelType w:val="hybridMultilevel"/>
    <w:tmpl w:val="6E30A7AE"/>
    <w:lvl w:ilvl="0" w:tplc="CE46E33E">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6F956531"/>
    <w:multiLevelType w:val="hybridMultilevel"/>
    <w:tmpl w:val="CDCEE0E2"/>
    <w:lvl w:ilvl="0" w:tplc="261426E2">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08A24B4"/>
    <w:multiLevelType w:val="hybridMultilevel"/>
    <w:tmpl w:val="E368B79C"/>
    <w:lvl w:ilvl="0" w:tplc="9D425276">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2A91065"/>
    <w:multiLevelType w:val="hybridMultilevel"/>
    <w:tmpl w:val="9F6A5136"/>
    <w:lvl w:ilvl="0" w:tplc="EBA23FCA">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DF377F"/>
    <w:multiLevelType w:val="hybridMultilevel"/>
    <w:tmpl w:val="72161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35">
    <w:nsid w:val="7C7D1B04"/>
    <w:multiLevelType w:val="hybridMultilevel"/>
    <w:tmpl w:val="19A07A8C"/>
    <w:lvl w:ilvl="0" w:tplc="DCD80690">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34"/>
  </w:num>
  <w:num w:numId="4">
    <w:abstractNumId w:val="20"/>
  </w:num>
  <w:num w:numId="5">
    <w:abstractNumId w:val="31"/>
  </w:num>
  <w:num w:numId="6">
    <w:abstractNumId w:val="2"/>
  </w:num>
  <w:num w:numId="7">
    <w:abstractNumId w:val="10"/>
  </w:num>
  <w:num w:numId="8">
    <w:abstractNumId w:val="8"/>
  </w:num>
  <w:num w:numId="9">
    <w:abstractNumId w:val="9"/>
  </w:num>
  <w:num w:numId="10">
    <w:abstractNumId w:val="11"/>
  </w:num>
  <w:num w:numId="11">
    <w:abstractNumId w:val="0"/>
  </w:num>
  <w:num w:numId="12">
    <w:abstractNumId w:val="13"/>
  </w:num>
  <w:num w:numId="13">
    <w:abstractNumId w:val="35"/>
  </w:num>
  <w:num w:numId="14">
    <w:abstractNumId w:val="6"/>
  </w:num>
  <w:num w:numId="15">
    <w:abstractNumId w:val="18"/>
  </w:num>
  <w:num w:numId="16">
    <w:abstractNumId w:val="14"/>
  </w:num>
  <w:num w:numId="17">
    <w:abstractNumId w:val="16"/>
  </w:num>
  <w:num w:numId="18">
    <w:abstractNumId w:val="33"/>
  </w:num>
  <w:num w:numId="19">
    <w:abstractNumId w:val="29"/>
  </w:num>
  <w:num w:numId="20">
    <w:abstractNumId w:val="23"/>
  </w:num>
  <w:num w:numId="21">
    <w:abstractNumId w:val="17"/>
  </w:num>
  <w:num w:numId="22">
    <w:abstractNumId w:val="15"/>
  </w:num>
  <w:num w:numId="23">
    <w:abstractNumId w:val="7"/>
  </w:num>
  <w:num w:numId="24">
    <w:abstractNumId w:val="22"/>
  </w:num>
  <w:num w:numId="25">
    <w:abstractNumId w:val="5"/>
  </w:num>
  <w:num w:numId="26">
    <w:abstractNumId w:val="10"/>
  </w:num>
  <w:num w:numId="27">
    <w:abstractNumId w:val="27"/>
  </w:num>
  <w:num w:numId="28">
    <w:abstractNumId w:val="34"/>
  </w:num>
  <w:num w:numId="29">
    <w:abstractNumId w:val="25"/>
  </w:num>
  <w:num w:numId="30">
    <w:abstractNumId w:val="28"/>
  </w:num>
  <w:num w:numId="31">
    <w:abstractNumId w:val="4"/>
  </w:num>
  <w:num w:numId="32">
    <w:abstractNumId w:val="26"/>
  </w:num>
  <w:num w:numId="33">
    <w:abstractNumId w:val="24"/>
  </w:num>
  <w:num w:numId="34">
    <w:abstractNumId w:val="30"/>
  </w:num>
  <w:num w:numId="35">
    <w:abstractNumId w:val="21"/>
  </w:num>
  <w:num w:numId="36">
    <w:abstractNumId w:val="32"/>
  </w:num>
  <w:num w:numId="37">
    <w:abstractNumId w:val="3"/>
  </w:num>
  <w:num w:numId="38">
    <w:abstractNumId w:val="14"/>
  </w:num>
  <w:num w:numId="39">
    <w:abstractNumId w:val="14"/>
  </w:num>
  <w:num w:numId="40">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54"/>
    <w:rsid w:val="00001539"/>
    <w:rsid w:val="00002167"/>
    <w:rsid w:val="00002433"/>
    <w:rsid w:val="000037F4"/>
    <w:rsid w:val="00004A8A"/>
    <w:rsid w:val="00005496"/>
    <w:rsid w:val="00005DC9"/>
    <w:rsid w:val="00007115"/>
    <w:rsid w:val="000077F9"/>
    <w:rsid w:val="00007FD0"/>
    <w:rsid w:val="00010986"/>
    <w:rsid w:val="00010F7D"/>
    <w:rsid w:val="0001102C"/>
    <w:rsid w:val="00011FF3"/>
    <w:rsid w:val="00012338"/>
    <w:rsid w:val="00013A18"/>
    <w:rsid w:val="00014196"/>
    <w:rsid w:val="000147DC"/>
    <w:rsid w:val="000148BB"/>
    <w:rsid w:val="00015072"/>
    <w:rsid w:val="0001529C"/>
    <w:rsid w:val="00016722"/>
    <w:rsid w:val="00017EFD"/>
    <w:rsid w:val="0002068B"/>
    <w:rsid w:val="000232EB"/>
    <w:rsid w:val="00023BAB"/>
    <w:rsid w:val="00023EA6"/>
    <w:rsid w:val="000243E8"/>
    <w:rsid w:val="00024B22"/>
    <w:rsid w:val="000254C0"/>
    <w:rsid w:val="0002568E"/>
    <w:rsid w:val="00025954"/>
    <w:rsid w:val="00030890"/>
    <w:rsid w:val="00030DEA"/>
    <w:rsid w:val="00032980"/>
    <w:rsid w:val="00033950"/>
    <w:rsid w:val="000343E7"/>
    <w:rsid w:val="00035185"/>
    <w:rsid w:val="00036A3D"/>
    <w:rsid w:val="00036EE4"/>
    <w:rsid w:val="00041469"/>
    <w:rsid w:val="00041CD1"/>
    <w:rsid w:val="0004221C"/>
    <w:rsid w:val="00043113"/>
    <w:rsid w:val="000431FE"/>
    <w:rsid w:val="000435AD"/>
    <w:rsid w:val="00045AFC"/>
    <w:rsid w:val="00046F46"/>
    <w:rsid w:val="000473DD"/>
    <w:rsid w:val="00047559"/>
    <w:rsid w:val="000523FC"/>
    <w:rsid w:val="000526E4"/>
    <w:rsid w:val="00052833"/>
    <w:rsid w:val="00053B55"/>
    <w:rsid w:val="0005434D"/>
    <w:rsid w:val="000545DC"/>
    <w:rsid w:val="0005503E"/>
    <w:rsid w:val="00055373"/>
    <w:rsid w:val="00055D70"/>
    <w:rsid w:val="00056263"/>
    <w:rsid w:val="00056E3D"/>
    <w:rsid w:val="00056F77"/>
    <w:rsid w:val="0005761E"/>
    <w:rsid w:val="00057AC4"/>
    <w:rsid w:val="00057EF5"/>
    <w:rsid w:val="000606D4"/>
    <w:rsid w:val="00060712"/>
    <w:rsid w:val="00060AAB"/>
    <w:rsid w:val="00060CD3"/>
    <w:rsid w:val="00063B36"/>
    <w:rsid w:val="00065538"/>
    <w:rsid w:val="000655B2"/>
    <w:rsid w:val="00070193"/>
    <w:rsid w:val="000716EC"/>
    <w:rsid w:val="0007217D"/>
    <w:rsid w:val="00073A19"/>
    <w:rsid w:val="00073F31"/>
    <w:rsid w:val="000745D3"/>
    <w:rsid w:val="00074B13"/>
    <w:rsid w:val="00074D02"/>
    <w:rsid w:val="0007562B"/>
    <w:rsid w:val="0007674A"/>
    <w:rsid w:val="0007784F"/>
    <w:rsid w:val="00080CE0"/>
    <w:rsid w:val="00080DE3"/>
    <w:rsid w:val="00082653"/>
    <w:rsid w:val="00082893"/>
    <w:rsid w:val="00082ABC"/>
    <w:rsid w:val="00083ADB"/>
    <w:rsid w:val="0008424E"/>
    <w:rsid w:val="00085660"/>
    <w:rsid w:val="00086007"/>
    <w:rsid w:val="000863E2"/>
    <w:rsid w:val="00086898"/>
    <w:rsid w:val="000870E3"/>
    <w:rsid w:val="0008712F"/>
    <w:rsid w:val="00087C41"/>
    <w:rsid w:val="000905E0"/>
    <w:rsid w:val="00090BF9"/>
    <w:rsid w:val="00095257"/>
    <w:rsid w:val="00095446"/>
    <w:rsid w:val="00096BFA"/>
    <w:rsid w:val="000A073E"/>
    <w:rsid w:val="000A20D1"/>
    <w:rsid w:val="000A39F4"/>
    <w:rsid w:val="000A417A"/>
    <w:rsid w:val="000A43F8"/>
    <w:rsid w:val="000A4419"/>
    <w:rsid w:val="000A4C4F"/>
    <w:rsid w:val="000B005C"/>
    <w:rsid w:val="000B01CC"/>
    <w:rsid w:val="000B0480"/>
    <w:rsid w:val="000B0615"/>
    <w:rsid w:val="000B0C12"/>
    <w:rsid w:val="000B0D42"/>
    <w:rsid w:val="000B1226"/>
    <w:rsid w:val="000B16BF"/>
    <w:rsid w:val="000B2052"/>
    <w:rsid w:val="000B5B1E"/>
    <w:rsid w:val="000C0912"/>
    <w:rsid w:val="000C2669"/>
    <w:rsid w:val="000C26E9"/>
    <w:rsid w:val="000C3EB5"/>
    <w:rsid w:val="000C43B6"/>
    <w:rsid w:val="000C4DCD"/>
    <w:rsid w:val="000C684B"/>
    <w:rsid w:val="000C6EED"/>
    <w:rsid w:val="000C79FD"/>
    <w:rsid w:val="000D012A"/>
    <w:rsid w:val="000D0FA0"/>
    <w:rsid w:val="000D2A6B"/>
    <w:rsid w:val="000D31FE"/>
    <w:rsid w:val="000D5E01"/>
    <w:rsid w:val="000D6393"/>
    <w:rsid w:val="000D670A"/>
    <w:rsid w:val="000D77C0"/>
    <w:rsid w:val="000D7C12"/>
    <w:rsid w:val="000E0036"/>
    <w:rsid w:val="000E310A"/>
    <w:rsid w:val="000E3979"/>
    <w:rsid w:val="000E3CE1"/>
    <w:rsid w:val="000E7068"/>
    <w:rsid w:val="000E72B6"/>
    <w:rsid w:val="000E73FF"/>
    <w:rsid w:val="000E7C1C"/>
    <w:rsid w:val="000F03B0"/>
    <w:rsid w:val="000F0493"/>
    <w:rsid w:val="000F162C"/>
    <w:rsid w:val="000F1AF4"/>
    <w:rsid w:val="000F3333"/>
    <w:rsid w:val="000F44DE"/>
    <w:rsid w:val="000F6F99"/>
    <w:rsid w:val="000F7020"/>
    <w:rsid w:val="00100F8A"/>
    <w:rsid w:val="0010108F"/>
    <w:rsid w:val="00101A24"/>
    <w:rsid w:val="001040D4"/>
    <w:rsid w:val="00113146"/>
    <w:rsid w:val="00114F56"/>
    <w:rsid w:val="001158BA"/>
    <w:rsid w:val="00116006"/>
    <w:rsid w:val="00116B51"/>
    <w:rsid w:val="00116BB6"/>
    <w:rsid w:val="00117026"/>
    <w:rsid w:val="001207E5"/>
    <w:rsid w:val="00122783"/>
    <w:rsid w:val="0012410B"/>
    <w:rsid w:val="00125812"/>
    <w:rsid w:val="00125ADD"/>
    <w:rsid w:val="00126CD1"/>
    <w:rsid w:val="00127757"/>
    <w:rsid w:val="00130E8F"/>
    <w:rsid w:val="001336E3"/>
    <w:rsid w:val="001339BB"/>
    <w:rsid w:val="00136EED"/>
    <w:rsid w:val="00140834"/>
    <w:rsid w:val="00141B20"/>
    <w:rsid w:val="00141D39"/>
    <w:rsid w:val="00142051"/>
    <w:rsid w:val="00142CEF"/>
    <w:rsid w:val="00143437"/>
    <w:rsid w:val="0014346A"/>
    <w:rsid w:val="00143DC7"/>
    <w:rsid w:val="00144369"/>
    <w:rsid w:val="00144ADC"/>
    <w:rsid w:val="00144BBB"/>
    <w:rsid w:val="00146FC1"/>
    <w:rsid w:val="00150932"/>
    <w:rsid w:val="00150AEE"/>
    <w:rsid w:val="00152D49"/>
    <w:rsid w:val="00154D79"/>
    <w:rsid w:val="00156934"/>
    <w:rsid w:val="00157E18"/>
    <w:rsid w:val="00161022"/>
    <w:rsid w:val="00161358"/>
    <w:rsid w:val="001620EB"/>
    <w:rsid w:val="0016538E"/>
    <w:rsid w:val="00166A7A"/>
    <w:rsid w:val="00166C49"/>
    <w:rsid w:val="001674EB"/>
    <w:rsid w:val="00167EE1"/>
    <w:rsid w:val="001705C4"/>
    <w:rsid w:val="00171281"/>
    <w:rsid w:val="001712D6"/>
    <w:rsid w:val="001726B0"/>
    <w:rsid w:val="00173995"/>
    <w:rsid w:val="00175644"/>
    <w:rsid w:val="001767C7"/>
    <w:rsid w:val="001800AF"/>
    <w:rsid w:val="00180A3B"/>
    <w:rsid w:val="00180BD5"/>
    <w:rsid w:val="00180D17"/>
    <w:rsid w:val="00181C26"/>
    <w:rsid w:val="00183D99"/>
    <w:rsid w:val="00183EB1"/>
    <w:rsid w:val="00184219"/>
    <w:rsid w:val="0018452B"/>
    <w:rsid w:val="00185884"/>
    <w:rsid w:val="001901C1"/>
    <w:rsid w:val="00190331"/>
    <w:rsid w:val="0019141D"/>
    <w:rsid w:val="001919FE"/>
    <w:rsid w:val="00191B67"/>
    <w:rsid w:val="00191EEC"/>
    <w:rsid w:val="00193C8B"/>
    <w:rsid w:val="001944FC"/>
    <w:rsid w:val="00194873"/>
    <w:rsid w:val="00194B8A"/>
    <w:rsid w:val="00194CF9"/>
    <w:rsid w:val="001967E9"/>
    <w:rsid w:val="00197273"/>
    <w:rsid w:val="001A09C3"/>
    <w:rsid w:val="001A10B0"/>
    <w:rsid w:val="001A13C8"/>
    <w:rsid w:val="001A1C61"/>
    <w:rsid w:val="001A1DFB"/>
    <w:rsid w:val="001A2C6B"/>
    <w:rsid w:val="001A5694"/>
    <w:rsid w:val="001A5BEE"/>
    <w:rsid w:val="001A5F5B"/>
    <w:rsid w:val="001B0726"/>
    <w:rsid w:val="001B0A7A"/>
    <w:rsid w:val="001B0DF0"/>
    <w:rsid w:val="001B0E1A"/>
    <w:rsid w:val="001B1A87"/>
    <w:rsid w:val="001B1BDF"/>
    <w:rsid w:val="001B24D5"/>
    <w:rsid w:val="001B2869"/>
    <w:rsid w:val="001B3F6D"/>
    <w:rsid w:val="001B3F81"/>
    <w:rsid w:val="001B4E6C"/>
    <w:rsid w:val="001B54FC"/>
    <w:rsid w:val="001B7122"/>
    <w:rsid w:val="001C0CF6"/>
    <w:rsid w:val="001C1651"/>
    <w:rsid w:val="001C1B39"/>
    <w:rsid w:val="001C2214"/>
    <w:rsid w:val="001C2524"/>
    <w:rsid w:val="001C34DC"/>
    <w:rsid w:val="001C41C2"/>
    <w:rsid w:val="001C6912"/>
    <w:rsid w:val="001C6A85"/>
    <w:rsid w:val="001D0A46"/>
    <w:rsid w:val="001D22ED"/>
    <w:rsid w:val="001D3440"/>
    <w:rsid w:val="001D37FB"/>
    <w:rsid w:val="001D4D62"/>
    <w:rsid w:val="001D53A8"/>
    <w:rsid w:val="001D7325"/>
    <w:rsid w:val="001E12C8"/>
    <w:rsid w:val="001E17CD"/>
    <w:rsid w:val="001E1A8F"/>
    <w:rsid w:val="001E685E"/>
    <w:rsid w:val="001E6AFE"/>
    <w:rsid w:val="001E7268"/>
    <w:rsid w:val="001F0773"/>
    <w:rsid w:val="001F0DD3"/>
    <w:rsid w:val="001F1711"/>
    <w:rsid w:val="001F1793"/>
    <w:rsid w:val="001F1A2D"/>
    <w:rsid w:val="001F21CB"/>
    <w:rsid w:val="001F4CCF"/>
    <w:rsid w:val="001F6750"/>
    <w:rsid w:val="00200311"/>
    <w:rsid w:val="002008D1"/>
    <w:rsid w:val="00201316"/>
    <w:rsid w:val="0020267C"/>
    <w:rsid w:val="00202E20"/>
    <w:rsid w:val="002036AA"/>
    <w:rsid w:val="00203789"/>
    <w:rsid w:val="00204A66"/>
    <w:rsid w:val="00204EEF"/>
    <w:rsid w:val="00205334"/>
    <w:rsid w:val="002064E9"/>
    <w:rsid w:val="00206E67"/>
    <w:rsid w:val="00213B41"/>
    <w:rsid w:val="00214C65"/>
    <w:rsid w:val="00216DB5"/>
    <w:rsid w:val="00216F08"/>
    <w:rsid w:val="00217A19"/>
    <w:rsid w:val="00220D7A"/>
    <w:rsid w:val="00222AD8"/>
    <w:rsid w:val="00222CA5"/>
    <w:rsid w:val="00223298"/>
    <w:rsid w:val="002235F8"/>
    <w:rsid w:val="00224A1F"/>
    <w:rsid w:val="00224BD6"/>
    <w:rsid w:val="002253E9"/>
    <w:rsid w:val="002258FC"/>
    <w:rsid w:val="00226223"/>
    <w:rsid w:val="00226226"/>
    <w:rsid w:val="00227D78"/>
    <w:rsid w:val="00227FE4"/>
    <w:rsid w:val="00230562"/>
    <w:rsid w:val="002317B4"/>
    <w:rsid w:val="00232504"/>
    <w:rsid w:val="002331A0"/>
    <w:rsid w:val="00233DC9"/>
    <w:rsid w:val="0023447D"/>
    <w:rsid w:val="0023541B"/>
    <w:rsid w:val="0023708B"/>
    <w:rsid w:val="00237318"/>
    <w:rsid w:val="00237FE9"/>
    <w:rsid w:val="00240C39"/>
    <w:rsid w:val="0024128C"/>
    <w:rsid w:val="002429F9"/>
    <w:rsid w:val="00245DA0"/>
    <w:rsid w:val="00246081"/>
    <w:rsid w:val="00247ADA"/>
    <w:rsid w:val="00247B4D"/>
    <w:rsid w:val="00250115"/>
    <w:rsid w:val="00251406"/>
    <w:rsid w:val="00256DA3"/>
    <w:rsid w:val="002571CC"/>
    <w:rsid w:val="00257836"/>
    <w:rsid w:val="00262A1A"/>
    <w:rsid w:val="00264EEE"/>
    <w:rsid w:val="00264F03"/>
    <w:rsid w:val="002651BF"/>
    <w:rsid w:val="0026530E"/>
    <w:rsid w:val="00265DED"/>
    <w:rsid w:val="00265E6C"/>
    <w:rsid w:val="00266A30"/>
    <w:rsid w:val="00267260"/>
    <w:rsid w:val="0026794D"/>
    <w:rsid w:val="00267987"/>
    <w:rsid w:val="00267FAB"/>
    <w:rsid w:val="00270CAF"/>
    <w:rsid w:val="002712C8"/>
    <w:rsid w:val="002719ED"/>
    <w:rsid w:val="00271EB7"/>
    <w:rsid w:val="0027239E"/>
    <w:rsid w:val="00272E82"/>
    <w:rsid w:val="00273D5C"/>
    <w:rsid w:val="00273ECF"/>
    <w:rsid w:val="00275209"/>
    <w:rsid w:val="0027527B"/>
    <w:rsid w:val="00275B26"/>
    <w:rsid w:val="00276241"/>
    <w:rsid w:val="0027706F"/>
    <w:rsid w:val="0027790F"/>
    <w:rsid w:val="002804AB"/>
    <w:rsid w:val="00281580"/>
    <w:rsid w:val="00282DD1"/>
    <w:rsid w:val="00283259"/>
    <w:rsid w:val="00283AFA"/>
    <w:rsid w:val="00283D22"/>
    <w:rsid w:val="00287942"/>
    <w:rsid w:val="00292783"/>
    <w:rsid w:val="0029399F"/>
    <w:rsid w:val="00293E21"/>
    <w:rsid w:val="00294AA6"/>
    <w:rsid w:val="00295264"/>
    <w:rsid w:val="0029565A"/>
    <w:rsid w:val="00295DFA"/>
    <w:rsid w:val="00296404"/>
    <w:rsid w:val="0029649F"/>
    <w:rsid w:val="00296F03"/>
    <w:rsid w:val="002A01D4"/>
    <w:rsid w:val="002A05D3"/>
    <w:rsid w:val="002A06C6"/>
    <w:rsid w:val="002A107A"/>
    <w:rsid w:val="002A1F5F"/>
    <w:rsid w:val="002A535E"/>
    <w:rsid w:val="002A5881"/>
    <w:rsid w:val="002A5E7A"/>
    <w:rsid w:val="002B0025"/>
    <w:rsid w:val="002B0801"/>
    <w:rsid w:val="002B0A3F"/>
    <w:rsid w:val="002B38ED"/>
    <w:rsid w:val="002B5324"/>
    <w:rsid w:val="002B56E7"/>
    <w:rsid w:val="002B5823"/>
    <w:rsid w:val="002B733A"/>
    <w:rsid w:val="002B7F4A"/>
    <w:rsid w:val="002C0074"/>
    <w:rsid w:val="002C01BD"/>
    <w:rsid w:val="002C097E"/>
    <w:rsid w:val="002C0E89"/>
    <w:rsid w:val="002C2315"/>
    <w:rsid w:val="002C301D"/>
    <w:rsid w:val="002C498C"/>
    <w:rsid w:val="002C4A38"/>
    <w:rsid w:val="002C65B8"/>
    <w:rsid w:val="002C734D"/>
    <w:rsid w:val="002C744C"/>
    <w:rsid w:val="002D01BF"/>
    <w:rsid w:val="002D0FAA"/>
    <w:rsid w:val="002D3E81"/>
    <w:rsid w:val="002D41B5"/>
    <w:rsid w:val="002D4AC3"/>
    <w:rsid w:val="002D52A0"/>
    <w:rsid w:val="002D6691"/>
    <w:rsid w:val="002E0169"/>
    <w:rsid w:val="002E062E"/>
    <w:rsid w:val="002E0727"/>
    <w:rsid w:val="002E1226"/>
    <w:rsid w:val="002E1D30"/>
    <w:rsid w:val="002E2678"/>
    <w:rsid w:val="002E28C6"/>
    <w:rsid w:val="002E4DB3"/>
    <w:rsid w:val="002E6D37"/>
    <w:rsid w:val="002E79A6"/>
    <w:rsid w:val="002F10BF"/>
    <w:rsid w:val="002F110D"/>
    <w:rsid w:val="002F32BD"/>
    <w:rsid w:val="002F4407"/>
    <w:rsid w:val="002F5A1A"/>
    <w:rsid w:val="002F67B9"/>
    <w:rsid w:val="002F6E67"/>
    <w:rsid w:val="002F71F1"/>
    <w:rsid w:val="002F7C03"/>
    <w:rsid w:val="0030111A"/>
    <w:rsid w:val="003020F3"/>
    <w:rsid w:val="003022D4"/>
    <w:rsid w:val="003038AC"/>
    <w:rsid w:val="003041A7"/>
    <w:rsid w:val="00305726"/>
    <w:rsid w:val="00306E9B"/>
    <w:rsid w:val="003076FA"/>
    <w:rsid w:val="00310D70"/>
    <w:rsid w:val="0031214B"/>
    <w:rsid w:val="00313F3E"/>
    <w:rsid w:val="0031468B"/>
    <w:rsid w:val="00314A19"/>
    <w:rsid w:val="00315307"/>
    <w:rsid w:val="00315D17"/>
    <w:rsid w:val="00316B54"/>
    <w:rsid w:val="003176BB"/>
    <w:rsid w:val="00317E1A"/>
    <w:rsid w:val="00320A3C"/>
    <w:rsid w:val="00321804"/>
    <w:rsid w:val="00321B6E"/>
    <w:rsid w:val="003232C2"/>
    <w:rsid w:val="003237B0"/>
    <w:rsid w:val="00324011"/>
    <w:rsid w:val="0032503F"/>
    <w:rsid w:val="00326118"/>
    <w:rsid w:val="003262CE"/>
    <w:rsid w:val="003264ED"/>
    <w:rsid w:val="003308B4"/>
    <w:rsid w:val="00332EDB"/>
    <w:rsid w:val="00333209"/>
    <w:rsid w:val="00334A4E"/>
    <w:rsid w:val="003352EF"/>
    <w:rsid w:val="003418C0"/>
    <w:rsid w:val="003424A8"/>
    <w:rsid w:val="003425F7"/>
    <w:rsid w:val="00343012"/>
    <w:rsid w:val="00343233"/>
    <w:rsid w:val="00343B25"/>
    <w:rsid w:val="0034417D"/>
    <w:rsid w:val="003441E3"/>
    <w:rsid w:val="003445EA"/>
    <w:rsid w:val="00350175"/>
    <w:rsid w:val="00351EC0"/>
    <w:rsid w:val="00352990"/>
    <w:rsid w:val="00352E69"/>
    <w:rsid w:val="00353113"/>
    <w:rsid w:val="00353518"/>
    <w:rsid w:val="003553A2"/>
    <w:rsid w:val="00355DAA"/>
    <w:rsid w:val="003613F4"/>
    <w:rsid w:val="00361819"/>
    <w:rsid w:val="00361F3D"/>
    <w:rsid w:val="00362596"/>
    <w:rsid w:val="00362E2F"/>
    <w:rsid w:val="00362FE1"/>
    <w:rsid w:val="00363DCE"/>
    <w:rsid w:val="00364FE9"/>
    <w:rsid w:val="00365680"/>
    <w:rsid w:val="0036570C"/>
    <w:rsid w:val="00366A1A"/>
    <w:rsid w:val="00367B6E"/>
    <w:rsid w:val="00370B2E"/>
    <w:rsid w:val="00372D68"/>
    <w:rsid w:val="00373D67"/>
    <w:rsid w:val="0037447C"/>
    <w:rsid w:val="0037458C"/>
    <w:rsid w:val="00374E9A"/>
    <w:rsid w:val="00375E7C"/>
    <w:rsid w:val="00375FFD"/>
    <w:rsid w:val="00380129"/>
    <w:rsid w:val="00381C59"/>
    <w:rsid w:val="00381DB8"/>
    <w:rsid w:val="003826A0"/>
    <w:rsid w:val="00383462"/>
    <w:rsid w:val="00384B58"/>
    <w:rsid w:val="00385683"/>
    <w:rsid w:val="00385EC1"/>
    <w:rsid w:val="00386CA1"/>
    <w:rsid w:val="00386DD1"/>
    <w:rsid w:val="00387CA4"/>
    <w:rsid w:val="00391389"/>
    <w:rsid w:val="00391E64"/>
    <w:rsid w:val="00393705"/>
    <w:rsid w:val="00395750"/>
    <w:rsid w:val="0039581F"/>
    <w:rsid w:val="003967AE"/>
    <w:rsid w:val="00396861"/>
    <w:rsid w:val="0039783E"/>
    <w:rsid w:val="00397860"/>
    <w:rsid w:val="003A0009"/>
    <w:rsid w:val="003A0E47"/>
    <w:rsid w:val="003A4360"/>
    <w:rsid w:val="003A5BD3"/>
    <w:rsid w:val="003A68AA"/>
    <w:rsid w:val="003A7561"/>
    <w:rsid w:val="003A76E4"/>
    <w:rsid w:val="003B09F2"/>
    <w:rsid w:val="003B1384"/>
    <w:rsid w:val="003B35B8"/>
    <w:rsid w:val="003B4A9D"/>
    <w:rsid w:val="003B4B13"/>
    <w:rsid w:val="003B4D2C"/>
    <w:rsid w:val="003B53A6"/>
    <w:rsid w:val="003C0785"/>
    <w:rsid w:val="003C15F3"/>
    <w:rsid w:val="003C1764"/>
    <w:rsid w:val="003C3AD0"/>
    <w:rsid w:val="003C722C"/>
    <w:rsid w:val="003C7985"/>
    <w:rsid w:val="003C7CAC"/>
    <w:rsid w:val="003C7E67"/>
    <w:rsid w:val="003D0254"/>
    <w:rsid w:val="003D20ED"/>
    <w:rsid w:val="003D4EB5"/>
    <w:rsid w:val="003D4ED7"/>
    <w:rsid w:val="003D553E"/>
    <w:rsid w:val="003D6531"/>
    <w:rsid w:val="003D6C84"/>
    <w:rsid w:val="003E017A"/>
    <w:rsid w:val="003E1FAF"/>
    <w:rsid w:val="003E20B9"/>
    <w:rsid w:val="003E3836"/>
    <w:rsid w:val="003E39B9"/>
    <w:rsid w:val="003E4AC8"/>
    <w:rsid w:val="003E4BB4"/>
    <w:rsid w:val="003E684E"/>
    <w:rsid w:val="003E68B5"/>
    <w:rsid w:val="003E6A36"/>
    <w:rsid w:val="003F14AC"/>
    <w:rsid w:val="003F23F0"/>
    <w:rsid w:val="003F27A7"/>
    <w:rsid w:val="003F2D09"/>
    <w:rsid w:val="003F325B"/>
    <w:rsid w:val="003F34BF"/>
    <w:rsid w:val="003F37EA"/>
    <w:rsid w:val="003F3AC1"/>
    <w:rsid w:val="003F47F5"/>
    <w:rsid w:val="003F59CC"/>
    <w:rsid w:val="003F5E57"/>
    <w:rsid w:val="003F5F9D"/>
    <w:rsid w:val="003F6474"/>
    <w:rsid w:val="003F7652"/>
    <w:rsid w:val="003F7EDA"/>
    <w:rsid w:val="00401D87"/>
    <w:rsid w:val="00402BD9"/>
    <w:rsid w:val="00402BF8"/>
    <w:rsid w:val="00402C5E"/>
    <w:rsid w:val="00402D99"/>
    <w:rsid w:val="00403755"/>
    <w:rsid w:val="0040387F"/>
    <w:rsid w:val="00406227"/>
    <w:rsid w:val="00407D3B"/>
    <w:rsid w:val="004114FE"/>
    <w:rsid w:val="004122DC"/>
    <w:rsid w:val="0041363C"/>
    <w:rsid w:val="00414E9A"/>
    <w:rsid w:val="00415CC4"/>
    <w:rsid w:val="00415FD6"/>
    <w:rsid w:val="0041696F"/>
    <w:rsid w:val="00416ADA"/>
    <w:rsid w:val="00420D4C"/>
    <w:rsid w:val="00423B79"/>
    <w:rsid w:val="004240D2"/>
    <w:rsid w:val="00424ADF"/>
    <w:rsid w:val="004303B8"/>
    <w:rsid w:val="0043097A"/>
    <w:rsid w:val="00431677"/>
    <w:rsid w:val="00433183"/>
    <w:rsid w:val="004333B9"/>
    <w:rsid w:val="00433AED"/>
    <w:rsid w:val="00433B15"/>
    <w:rsid w:val="004342F0"/>
    <w:rsid w:val="004353DD"/>
    <w:rsid w:val="00435F4A"/>
    <w:rsid w:val="00437C49"/>
    <w:rsid w:val="0044117C"/>
    <w:rsid w:val="004418F2"/>
    <w:rsid w:val="00443662"/>
    <w:rsid w:val="00443DF2"/>
    <w:rsid w:val="00444E78"/>
    <w:rsid w:val="004455A5"/>
    <w:rsid w:val="004458F1"/>
    <w:rsid w:val="00445911"/>
    <w:rsid w:val="00445F4D"/>
    <w:rsid w:val="00446050"/>
    <w:rsid w:val="00446DC6"/>
    <w:rsid w:val="00446FC1"/>
    <w:rsid w:val="00447C26"/>
    <w:rsid w:val="00447F1A"/>
    <w:rsid w:val="0045085A"/>
    <w:rsid w:val="00450CBA"/>
    <w:rsid w:val="0045110A"/>
    <w:rsid w:val="004524AD"/>
    <w:rsid w:val="00452DA2"/>
    <w:rsid w:val="004532A3"/>
    <w:rsid w:val="00453627"/>
    <w:rsid w:val="00455363"/>
    <w:rsid w:val="00456B8F"/>
    <w:rsid w:val="00457045"/>
    <w:rsid w:val="004574C4"/>
    <w:rsid w:val="00457A91"/>
    <w:rsid w:val="004604E9"/>
    <w:rsid w:val="00460A55"/>
    <w:rsid w:val="004610FB"/>
    <w:rsid w:val="0046180A"/>
    <w:rsid w:val="00462BC6"/>
    <w:rsid w:val="00463FEB"/>
    <w:rsid w:val="00465FF9"/>
    <w:rsid w:val="004660F2"/>
    <w:rsid w:val="00467152"/>
    <w:rsid w:val="004700EC"/>
    <w:rsid w:val="00470C11"/>
    <w:rsid w:val="00471759"/>
    <w:rsid w:val="0047175C"/>
    <w:rsid w:val="004721E0"/>
    <w:rsid w:val="00472F9C"/>
    <w:rsid w:val="00473803"/>
    <w:rsid w:val="00474C31"/>
    <w:rsid w:val="004755FE"/>
    <w:rsid w:val="004759BF"/>
    <w:rsid w:val="00476857"/>
    <w:rsid w:val="00476B4E"/>
    <w:rsid w:val="0047782F"/>
    <w:rsid w:val="004828C6"/>
    <w:rsid w:val="004836BF"/>
    <w:rsid w:val="00484675"/>
    <w:rsid w:val="00484F33"/>
    <w:rsid w:val="0048558E"/>
    <w:rsid w:val="00485A6C"/>
    <w:rsid w:val="004869CF"/>
    <w:rsid w:val="00486A1A"/>
    <w:rsid w:val="00487545"/>
    <w:rsid w:val="00490239"/>
    <w:rsid w:val="00490B1D"/>
    <w:rsid w:val="00490B6F"/>
    <w:rsid w:val="00491DC5"/>
    <w:rsid w:val="0049224D"/>
    <w:rsid w:val="004926BF"/>
    <w:rsid w:val="004929EC"/>
    <w:rsid w:val="004935F6"/>
    <w:rsid w:val="00493B10"/>
    <w:rsid w:val="00493F24"/>
    <w:rsid w:val="0049484B"/>
    <w:rsid w:val="00495017"/>
    <w:rsid w:val="0049615F"/>
    <w:rsid w:val="004971EF"/>
    <w:rsid w:val="004A1D30"/>
    <w:rsid w:val="004A2043"/>
    <w:rsid w:val="004A2FD9"/>
    <w:rsid w:val="004A48F0"/>
    <w:rsid w:val="004A51A5"/>
    <w:rsid w:val="004A51CB"/>
    <w:rsid w:val="004A549D"/>
    <w:rsid w:val="004A5D55"/>
    <w:rsid w:val="004A6D51"/>
    <w:rsid w:val="004A7B2C"/>
    <w:rsid w:val="004B03BE"/>
    <w:rsid w:val="004B06DF"/>
    <w:rsid w:val="004B0A80"/>
    <w:rsid w:val="004B16C8"/>
    <w:rsid w:val="004B1950"/>
    <w:rsid w:val="004B2839"/>
    <w:rsid w:val="004B300A"/>
    <w:rsid w:val="004B3E8B"/>
    <w:rsid w:val="004B4E7B"/>
    <w:rsid w:val="004B7418"/>
    <w:rsid w:val="004B78FA"/>
    <w:rsid w:val="004C0FBA"/>
    <w:rsid w:val="004C1080"/>
    <w:rsid w:val="004C2B29"/>
    <w:rsid w:val="004C2C9A"/>
    <w:rsid w:val="004C3F7B"/>
    <w:rsid w:val="004C3FD4"/>
    <w:rsid w:val="004C4916"/>
    <w:rsid w:val="004C6A1A"/>
    <w:rsid w:val="004C78C4"/>
    <w:rsid w:val="004D2B88"/>
    <w:rsid w:val="004D2EB8"/>
    <w:rsid w:val="004D3A3F"/>
    <w:rsid w:val="004D512D"/>
    <w:rsid w:val="004D58A1"/>
    <w:rsid w:val="004D5D38"/>
    <w:rsid w:val="004D5F74"/>
    <w:rsid w:val="004D6ED4"/>
    <w:rsid w:val="004E10E0"/>
    <w:rsid w:val="004E121B"/>
    <w:rsid w:val="004E198A"/>
    <w:rsid w:val="004E1D69"/>
    <w:rsid w:val="004E2A32"/>
    <w:rsid w:val="004E3061"/>
    <w:rsid w:val="004E3CA1"/>
    <w:rsid w:val="004E3F7E"/>
    <w:rsid w:val="004E50A6"/>
    <w:rsid w:val="004E5C6E"/>
    <w:rsid w:val="004E67E6"/>
    <w:rsid w:val="004F0E40"/>
    <w:rsid w:val="004F19CD"/>
    <w:rsid w:val="004F1F6E"/>
    <w:rsid w:val="004F245D"/>
    <w:rsid w:val="004F472F"/>
    <w:rsid w:val="004F5E93"/>
    <w:rsid w:val="004F603D"/>
    <w:rsid w:val="004F6545"/>
    <w:rsid w:val="004F6D32"/>
    <w:rsid w:val="004F6FC8"/>
    <w:rsid w:val="0050046F"/>
    <w:rsid w:val="00500EEF"/>
    <w:rsid w:val="005015CE"/>
    <w:rsid w:val="00501BD9"/>
    <w:rsid w:val="00503650"/>
    <w:rsid w:val="005041A7"/>
    <w:rsid w:val="00504274"/>
    <w:rsid w:val="00504E3C"/>
    <w:rsid w:val="00506456"/>
    <w:rsid w:val="00506825"/>
    <w:rsid w:val="00506FA2"/>
    <w:rsid w:val="00507196"/>
    <w:rsid w:val="005103B1"/>
    <w:rsid w:val="00513E02"/>
    <w:rsid w:val="00514F1D"/>
    <w:rsid w:val="00515680"/>
    <w:rsid w:val="00515D96"/>
    <w:rsid w:val="005173F5"/>
    <w:rsid w:val="00517D7F"/>
    <w:rsid w:val="00517DD0"/>
    <w:rsid w:val="00517E7D"/>
    <w:rsid w:val="00520779"/>
    <w:rsid w:val="00521E8C"/>
    <w:rsid w:val="00523AAC"/>
    <w:rsid w:val="00523CF5"/>
    <w:rsid w:val="005246FD"/>
    <w:rsid w:val="0052566E"/>
    <w:rsid w:val="00525A4C"/>
    <w:rsid w:val="00525C51"/>
    <w:rsid w:val="00530417"/>
    <w:rsid w:val="00530B0F"/>
    <w:rsid w:val="00532095"/>
    <w:rsid w:val="005321B7"/>
    <w:rsid w:val="005328C3"/>
    <w:rsid w:val="00532927"/>
    <w:rsid w:val="0053379A"/>
    <w:rsid w:val="005337D5"/>
    <w:rsid w:val="0053679A"/>
    <w:rsid w:val="00536C66"/>
    <w:rsid w:val="0054006C"/>
    <w:rsid w:val="0054067C"/>
    <w:rsid w:val="00541834"/>
    <w:rsid w:val="00541C62"/>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612C1"/>
    <w:rsid w:val="00562BC9"/>
    <w:rsid w:val="0056357E"/>
    <w:rsid w:val="00563B07"/>
    <w:rsid w:val="00564874"/>
    <w:rsid w:val="00566834"/>
    <w:rsid w:val="0056687C"/>
    <w:rsid w:val="005668F0"/>
    <w:rsid w:val="005677E2"/>
    <w:rsid w:val="0056783D"/>
    <w:rsid w:val="0057019F"/>
    <w:rsid w:val="005704E5"/>
    <w:rsid w:val="00570549"/>
    <w:rsid w:val="0057101F"/>
    <w:rsid w:val="00571A9D"/>
    <w:rsid w:val="00571BA5"/>
    <w:rsid w:val="00573B85"/>
    <w:rsid w:val="00574342"/>
    <w:rsid w:val="005754DE"/>
    <w:rsid w:val="00576798"/>
    <w:rsid w:val="00576FBE"/>
    <w:rsid w:val="00577F28"/>
    <w:rsid w:val="00580450"/>
    <w:rsid w:val="00580CDE"/>
    <w:rsid w:val="00581009"/>
    <w:rsid w:val="005819B2"/>
    <w:rsid w:val="00581C7D"/>
    <w:rsid w:val="00582409"/>
    <w:rsid w:val="00582DC6"/>
    <w:rsid w:val="00583F9C"/>
    <w:rsid w:val="00584015"/>
    <w:rsid w:val="00585F5E"/>
    <w:rsid w:val="00586DC7"/>
    <w:rsid w:val="00590BD9"/>
    <w:rsid w:val="00590D92"/>
    <w:rsid w:val="00591D93"/>
    <w:rsid w:val="00593561"/>
    <w:rsid w:val="00594805"/>
    <w:rsid w:val="00596392"/>
    <w:rsid w:val="00596EAD"/>
    <w:rsid w:val="00597DFE"/>
    <w:rsid w:val="00597FAF"/>
    <w:rsid w:val="005A13E7"/>
    <w:rsid w:val="005A196E"/>
    <w:rsid w:val="005A3D06"/>
    <w:rsid w:val="005A3DA9"/>
    <w:rsid w:val="005A62E6"/>
    <w:rsid w:val="005A6A06"/>
    <w:rsid w:val="005A6CC1"/>
    <w:rsid w:val="005A6CCD"/>
    <w:rsid w:val="005A7107"/>
    <w:rsid w:val="005B174D"/>
    <w:rsid w:val="005B1762"/>
    <w:rsid w:val="005B24F6"/>
    <w:rsid w:val="005B29AF"/>
    <w:rsid w:val="005B39D2"/>
    <w:rsid w:val="005B3B36"/>
    <w:rsid w:val="005B43D2"/>
    <w:rsid w:val="005B545C"/>
    <w:rsid w:val="005B55F8"/>
    <w:rsid w:val="005B5924"/>
    <w:rsid w:val="005B63E8"/>
    <w:rsid w:val="005B6561"/>
    <w:rsid w:val="005B6C10"/>
    <w:rsid w:val="005B71F2"/>
    <w:rsid w:val="005C0312"/>
    <w:rsid w:val="005C0453"/>
    <w:rsid w:val="005C101C"/>
    <w:rsid w:val="005C21D1"/>
    <w:rsid w:val="005C24B6"/>
    <w:rsid w:val="005C29FA"/>
    <w:rsid w:val="005C363D"/>
    <w:rsid w:val="005C3E40"/>
    <w:rsid w:val="005C5F92"/>
    <w:rsid w:val="005C6EDB"/>
    <w:rsid w:val="005D0763"/>
    <w:rsid w:val="005D0FD8"/>
    <w:rsid w:val="005D3DE0"/>
    <w:rsid w:val="005D4C84"/>
    <w:rsid w:val="005D57F3"/>
    <w:rsid w:val="005D58D7"/>
    <w:rsid w:val="005D67EA"/>
    <w:rsid w:val="005E0B96"/>
    <w:rsid w:val="005E2C34"/>
    <w:rsid w:val="005E4156"/>
    <w:rsid w:val="005E56E9"/>
    <w:rsid w:val="005E6DB6"/>
    <w:rsid w:val="005E6F28"/>
    <w:rsid w:val="005E7559"/>
    <w:rsid w:val="005F20E0"/>
    <w:rsid w:val="005F2C40"/>
    <w:rsid w:val="005F4DCE"/>
    <w:rsid w:val="005F5FC9"/>
    <w:rsid w:val="00600224"/>
    <w:rsid w:val="0060184B"/>
    <w:rsid w:val="00601A52"/>
    <w:rsid w:val="00602E73"/>
    <w:rsid w:val="00603627"/>
    <w:rsid w:val="006036A6"/>
    <w:rsid w:val="00603E2B"/>
    <w:rsid w:val="00603FA8"/>
    <w:rsid w:val="006050DD"/>
    <w:rsid w:val="00605B49"/>
    <w:rsid w:val="006062EF"/>
    <w:rsid w:val="0061025C"/>
    <w:rsid w:val="00610DB8"/>
    <w:rsid w:val="006121E5"/>
    <w:rsid w:val="00612D19"/>
    <w:rsid w:val="0061317B"/>
    <w:rsid w:val="00613972"/>
    <w:rsid w:val="006141C9"/>
    <w:rsid w:val="0061553A"/>
    <w:rsid w:val="006159F2"/>
    <w:rsid w:val="00615AF6"/>
    <w:rsid w:val="00615E70"/>
    <w:rsid w:val="006170F2"/>
    <w:rsid w:val="00617398"/>
    <w:rsid w:val="0061761D"/>
    <w:rsid w:val="006207E9"/>
    <w:rsid w:val="00621E70"/>
    <w:rsid w:val="00626B7E"/>
    <w:rsid w:val="00632BA7"/>
    <w:rsid w:val="00632C89"/>
    <w:rsid w:val="00632E8C"/>
    <w:rsid w:val="00633E8B"/>
    <w:rsid w:val="00634F11"/>
    <w:rsid w:val="006350AC"/>
    <w:rsid w:val="006359F5"/>
    <w:rsid w:val="00635A18"/>
    <w:rsid w:val="0063663A"/>
    <w:rsid w:val="006371BF"/>
    <w:rsid w:val="006377D3"/>
    <w:rsid w:val="00637BB7"/>
    <w:rsid w:val="00642ADD"/>
    <w:rsid w:val="00643396"/>
    <w:rsid w:val="00643788"/>
    <w:rsid w:val="0064402C"/>
    <w:rsid w:val="006445A2"/>
    <w:rsid w:val="00645C45"/>
    <w:rsid w:val="00646179"/>
    <w:rsid w:val="006464FD"/>
    <w:rsid w:val="006474EE"/>
    <w:rsid w:val="0064763A"/>
    <w:rsid w:val="00647B8F"/>
    <w:rsid w:val="006544DB"/>
    <w:rsid w:val="00656647"/>
    <w:rsid w:val="0065713B"/>
    <w:rsid w:val="0065713C"/>
    <w:rsid w:val="0065773E"/>
    <w:rsid w:val="00660B1F"/>
    <w:rsid w:val="00662194"/>
    <w:rsid w:val="006637FA"/>
    <w:rsid w:val="00663B17"/>
    <w:rsid w:val="00666A40"/>
    <w:rsid w:val="00671424"/>
    <w:rsid w:val="0067148E"/>
    <w:rsid w:val="00673EF6"/>
    <w:rsid w:val="006755C1"/>
    <w:rsid w:val="00675A28"/>
    <w:rsid w:val="00676159"/>
    <w:rsid w:val="006772A7"/>
    <w:rsid w:val="006772CA"/>
    <w:rsid w:val="00677EE9"/>
    <w:rsid w:val="006804CF"/>
    <w:rsid w:val="00680823"/>
    <w:rsid w:val="00680CEA"/>
    <w:rsid w:val="00681225"/>
    <w:rsid w:val="00682037"/>
    <w:rsid w:val="006822DA"/>
    <w:rsid w:val="00682473"/>
    <w:rsid w:val="006829A8"/>
    <w:rsid w:val="00682FBC"/>
    <w:rsid w:val="00683A00"/>
    <w:rsid w:val="00683A57"/>
    <w:rsid w:val="00684220"/>
    <w:rsid w:val="0068449E"/>
    <w:rsid w:val="00684A4C"/>
    <w:rsid w:val="006873EA"/>
    <w:rsid w:val="006876BE"/>
    <w:rsid w:val="0069006F"/>
    <w:rsid w:val="00691345"/>
    <w:rsid w:val="00692162"/>
    <w:rsid w:val="00693024"/>
    <w:rsid w:val="00694ABE"/>
    <w:rsid w:val="00694E49"/>
    <w:rsid w:val="00694FD2"/>
    <w:rsid w:val="0069645F"/>
    <w:rsid w:val="006A07A3"/>
    <w:rsid w:val="006A0E74"/>
    <w:rsid w:val="006A0FE1"/>
    <w:rsid w:val="006A218F"/>
    <w:rsid w:val="006A3F76"/>
    <w:rsid w:val="006A4054"/>
    <w:rsid w:val="006A40A1"/>
    <w:rsid w:val="006A4611"/>
    <w:rsid w:val="006A5C00"/>
    <w:rsid w:val="006A5E64"/>
    <w:rsid w:val="006A6165"/>
    <w:rsid w:val="006A6392"/>
    <w:rsid w:val="006A787D"/>
    <w:rsid w:val="006A7E28"/>
    <w:rsid w:val="006B2116"/>
    <w:rsid w:val="006B2982"/>
    <w:rsid w:val="006B326D"/>
    <w:rsid w:val="006B35BE"/>
    <w:rsid w:val="006B44CE"/>
    <w:rsid w:val="006B466B"/>
    <w:rsid w:val="006B4DF9"/>
    <w:rsid w:val="006B5660"/>
    <w:rsid w:val="006C0A4C"/>
    <w:rsid w:val="006C1B43"/>
    <w:rsid w:val="006C1D7C"/>
    <w:rsid w:val="006C3765"/>
    <w:rsid w:val="006C39BF"/>
    <w:rsid w:val="006C4775"/>
    <w:rsid w:val="006C5233"/>
    <w:rsid w:val="006C6FA2"/>
    <w:rsid w:val="006C7000"/>
    <w:rsid w:val="006C7763"/>
    <w:rsid w:val="006D012B"/>
    <w:rsid w:val="006D0A87"/>
    <w:rsid w:val="006D12A7"/>
    <w:rsid w:val="006D2BD5"/>
    <w:rsid w:val="006D36CA"/>
    <w:rsid w:val="006D3ECE"/>
    <w:rsid w:val="006D4BBC"/>
    <w:rsid w:val="006D4E45"/>
    <w:rsid w:val="006D5350"/>
    <w:rsid w:val="006E005B"/>
    <w:rsid w:val="006E0317"/>
    <w:rsid w:val="006E0511"/>
    <w:rsid w:val="006E12C1"/>
    <w:rsid w:val="006E1F44"/>
    <w:rsid w:val="006E2223"/>
    <w:rsid w:val="006E39AD"/>
    <w:rsid w:val="006E5580"/>
    <w:rsid w:val="006E607F"/>
    <w:rsid w:val="006E7DC2"/>
    <w:rsid w:val="006F0D73"/>
    <w:rsid w:val="006F1342"/>
    <w:rsid w:val="006F233B"/>
    <w:rsid w:val="006F2516"/>
    <w:rsid w:val="006F3D80"/>
    <w:rsid w:val="006F3EF5"/>
    <w:rsid w:val="006F49F0"/>
    <w:rsid w:val="007002FD"/>
    <w:rsid w:val="0070184A"/>
    <w:rsid w:val="00702E8D"/>
    <w:rsid w:val="0070360B"/>
    <w:rsid w:val="00704726"/>
    <w:rsid w:val="007053E7"/>
    <w:rsid w:val="0070569D"/>
    <w:rsid w:val="00705884"/>
    <w:rsid w:val="00705BD1"/>
    <w:rsid w:val="00705DCC"/>
    <w:rsid w:val="007063F2"/>
    <w:rsid w:val="00706E77"/>
    <w:rsid w:val="007075B8"/>
    <w:rsid w:val="00707B2E"/>
    <w:rsid w:val="00710B00"/>
    <w:rsid w:val="00711471"/>
    <w:rsid w:val="00712398"/>
    <w:rsid w:val="00714D00"/>
    <w:rsid w:val="00715A31"/>
    <w:rsid w:val="00716DEA"/>
    <w:rsid w:val="00717AD8"/>
    <w:rsid w:val="0072105B"/>
    <w:rsid w:val="0072284E"/>
    <w:rsid w:val="00723508"/>
    <w:rsid w:val="00723F33"/>
    <w:rsid w:val="00724B8E"/>
    <w:rsid w:val="007260D7"/>
    <w:rsid w:val="0073009E"/>
    <w:rsid w:val="0073286C"/>
    <w:rsid w:val="007328CC"/>
    <w:rsid w:val="007330DF"/>
    <w:rsid w:val="00733260"/>
    <w:rsid w:val="00735070"/>
    <w:rsid w:val="00735AD3"/>
    <w:rsid w:val="007364DA"/>
    <w:rsid w:val="007409D2"/>
    <w:rsid w:val="00741586"/>
    <w:rsid w:val="00741AF5"/>
    <w:rsid w:val="00742222"/>
    <w:rsid w:val="00743EA9"/>
    <w:rsid w:val="0074529C"/>
    <w:rsid w:val="00747ECC"/>
    <w:rsid w:val="00750BF8"/>
    <w:rsid w:val="00750E2F"/>
    <w:rsid w:val="007515BC"/>
    <w:rsid w:val="00753328"/>
    <w:rsid w:val="00753433"/>
    <w:rsid w:val="00754E11"/>
    <w:rsid w:val="00756097"/>
    <w:rsid w:val="00757F11"/>
    <w:rsid w:val="00760A43"/>
    <w:rsid w:val="00761A40"/>
    <w:rsid w:val="00761F47"/>
    <w:rsid w:val="007630C5"/>
    <w:rsid w:val="00764F3A"/>
    <w:rsid w:val="00765CC1"/>
    <w:rsid w:val="007669BA"/>
    <w:rsid w:val="00770261"/>
    <w:rsid w:val="007706D0"/>
    <w:rsid w:val="007712EA"/>
    <w:rsid w:val="00772439"/>
    <w:rsid w:val="00772616"/>
    <w:rsid w:val="007732D7"/>
    <w:rsid w:val="00773ACD"/>
    <w:rsid w:val="00773CF8"/>
    <w:rsid w:val="00774A30"/>
    <w:rsid w:val="00775B11"/>
    <w:rsid w:val="007768C5"/>
    <w:rsid w:val="0077715B"/>
    <w:rsid w:val="007773BD"/>
    <w:rsid w:val="00777B72"/>
    <w:rsid w:val="00777EEE"/>
    <w:rsid w:val="007811C0"/>
    <w:rsid w:val="007819CF"/>
    <w:rsid w:val="0078263F"/>
    <w:rsid w:val="00783657"/>
    <w:rsid w:val="00786840"/>
    <w:rsid w:val="00787A18"/>
    <w:rsid w:val="00790852"/>
    <w:rsid w:val="00790EEE"/>
    <w:rsid w:val="00791304"/>
    <w:rsid w:val="00791677"/>
    <w:rsid w:val="00791E8E"/>
    <w:rsid w:val="007931A9"/>
    <w:rsid w:val="007944E5"/>
    <w:rsid w:val="00794E52"/>
    <w:rsid w:val="00794E6C"/>
    <w:rsid w:val="00795104"/>
    <w:rsid w:val="007952A7"/>
    <w:rsid w:val="00796982"/>
    <w:rsid w:val="007A02C7"/>
    <w:rsid w:val="007A05C6"/>
    <w:rsid w:val="007A06D4"/>
    <w:rsid w:val="007A0AEC"/>
    <w:rsid w:val="007A2C70"/>
    <w:rsid w:val="007A375D"/>
    <w:rsid w:val="007A5817"/>
    <w:rsid w:val="007A5826"/>
    <w:rsid w:val="007A657A"/>
    <w:rsid w:val="007A7254"/>
    <w:rsid w:val="007B249F"/>
    <w:rsid w:val="007B4330"/>
    <w:rsid w:val="007B435A"/>
    <w:rsid w:val="007B5D7E"/>
    <w:rsid w:val="007B788E"/>
    <w:rsid w:val="007C17B1"/>
    <w:rsid w:val="007C17C8"/>
    <w:rsid w:val="007C43BB"/>
    <w:rsid w:val="007C6ED9"/>
    <w:rsid w:val="007C737B"/>
    <w:rsid w:val="007D0311"/>
    <w:rsid w:val="007D1D13"/>
    <w:rsid w:val="007D20FF"/>
    <w:rsid w:val="007D3693"/>
    <w:rsid w:val="007D36F2"/>
    <w:rsid w:val="007D3B6C"/>
    <w:rsid w:val="007D57DC"/>
    <w:rsid w:val="007E00A1"/>
    <w:rsid w:val="007E2BB1"/>
    <w:rsid w:val="007E2F2D"/>
    <w:rsid w:val="007E3A3A"/>
    <w:rsid w:val="007E3C1B"/>
    <w:rsid w:val="007E6D47"/>
    <w:rsid w:val="007E71C7"/>
    <w:rsid w:val="007F0096"/>
    <w:rsid w:val="007F0238"/>
    <w:rsid w:val="007F2AED"/>
    <w:rsid w:val="007F2BB3"/>
    <w:rsid w:val="007F35FA"/>
    <w:rsid w:val="007F3724"/>
    <w:rsid w:val="007F4330"/>
    <w:rsid w:val="007F45A7"/>
    <w:rsid w:val="007F4C1B"/>
    <w:rsid w:val="007F62A9"/>
    <w:rsid w:val="00800234"/>
    <w:rsid w:val="008022F1"/>
    <w:rsid w:val="0080288A"/>
    <w:rsid w:val="00802E2A"/>
    <w:rsid w:val="00803569"/>
    <w:rsid w:val="008049CE"/>
    <w:rsid w:val="00804C45"/>
    <w:rsid w:val="00805E08"/>
    <w:rsid w:val="00807058"/>
    <w:rsid w:val="0080739F"/>
    <w:rsid w:val="0080758E"/>
    <w:rsid w:val="00807FAD"/>
    <w:rsid w:val="0081025E"/>
    <w:rsid w:val="00810630"/>
    <w:rsid w:val="00812261"/>
    <w:rsid w:val="008124E6"/>
    <w:rsid w:val="00812B72"/>
    <w:rsid w:val="00813360"/>
    <w:rsid w:val="00813620"/>
    <w:rsid w:val="0081660B"/>
    <w:rsid w:val="00816F3A"/>
    <w:rsid w:val="008171ED"/>
    <w:rsid w:val="00817535"/>
    <w:rsid w:val="00820A94"/>
    <w:rsid w:val="00821D27"/>
    <w:rsid w:val="00822DB3"/>
    <w:rsid w:val="00823B52"/>
    <w:rsid w:val="00823B90"/>
    <w:rsid w:val="008256AC"/>
    <w:rsid w:val="008270F4"/>
    <w:rsid w:val="008304E8"/>
    <w:rsid w:val="00831ACA"/>
    <w:rsid w:val="00831AD5"/>
    <w:rsid w:val="00831BAA"/>
    <w:rsid w:val="00831E32"/>
    <w:rsid w:val="00832333"/>
    <w:rsid w:val="00834C7B"/>
    <w:rsid w:val="00836367"/>
    <w:rsid w:val="0083688E"/>
    <w:rsid w:val="008373A9"/>
    <w:rsid w:val="008375CF"/>
    <w:rsid w:val="00840C10"/>
    <w:rsid w:val="00841775"/>
    <w:rsid w:val="008425D5"/>
    <w:rsid w:val="00842720"/>
    <w:rsid w:val="00843D20"/>
    <w:rsid w:val="00844454"/>
    <w:rsid w:val="00847192"/>
    <w:rsid w:val="0084731D"/>
    <w:rsid w:val="00850142"/>
    <w:rsid w:val="008508E8"/>
    <w:rsid w:val="008511D0"/>
    <w:rsid w:val="00854C1D"/>
    <w:rsid w:val="00855E55"/>
    <w:rsid w:val="00857420"/>
    <w:rsid w:val="0085773A"/>
    <w:rsid w:val="008603F1"/>
    <w:rsid w:val="00860CCE"/>
    <w:rsid w:val="008616D0"/>
    <w:rsid w:val="00862540"/>
    <w:rsid w:val="00862551"/>
    <w:rsid w:val="0086294E"/>
    <w:rsid w:val="00862BA0"/>
    <w:rsid w:val="00863459"/>
    <w:rsid w:val="008637E1"/>
    <w:rsid w:val="008645EC"/>
    <w:rsid w:val="008669BF"/>
    <w:rsid w:val="0086701B"/>
    <w:rsid w:val="00867E68"/>
    <w:rsid w:val="008708A7"/>
    <w:rsid w:val="00871800"/>
    <w:rsid w:val="00872CDA"/>
    <w:rsid w:val="0087340F"/>
    <w:rsid w:val="00873D37"/>
    <w:rsid w:val="00874188"/>
    <w:rsid w:val="00875290"/>
    <w:rsid w:val="00876879"/>
    <w:rsid w:val="00880973"/>
    <w:rsid w:val="0088302D"/>
    <w:rsid w:val="008830FE"/>
    <w:rsid w:val="00883A51"/>
    <w:rsid w:val="008841C7"/>
    <w:rsid w:val="00884855"/>
    <w:rsid w:val="00885271"/>
    <w:rsid w:val="00885C28"/>
    <w:rsid w:val="00885F6B"/>
    <w:rsid w:val="008866E0"/>
    <w:rsid w:val="00887803"/>
    <w:rsid w:val="00887ABA"/>
    <w:rsid w:val="00891481"/>
    <w:rsid w:val="00893A34"/>
    <w:rsid w:val="00893F1F"/>
    <w:rsid w:val="00895666"/>
    <w:rsid w:val="00897964"/>
    <w:rsid w:val="008A2903"/>
    <w:rsid w:val="008A2ECB"/>
    <w:rsid w:val="008A41D1"/>
    <w:rsid w:val="008A642F"/>
    <w:rsid w:val="008A6B32"/>
    <w:rsid w:val="008A6D57"/>
    <w:rsid w:val="008A7DEB"/>
    <w:rsid w:val="008B39F2"/>
    <w:rsid w:val="008B4D58"/>
    <w:rsid w:val="008B7CC7"/>
    <w:rsid w:val="008C0BAD"/>
    <w:rsid w:val="008C1654"/>
    <w:rsid w:val="008C2E66"/>
    <w:rsid w:val="008C3CF3"/>
    <w:rsid w:val="008C4059"/>
    <w:rsid w:val="008C4794"/>
    <w:rsid w:val="008C5061"/>
    <w:rsid w:val="008C7BF1"/>
    <w:rsid w:val="008C7DCC"/>
    <w:rsid w:val="008D321E"/>
    <w:rsid w:val="008D3421"/>
    <w:rsid w:val="008D4069"/>
    <w:rsid w:val="008D4C74"/>
    <w:rsid w:val="008D578D"/>
    <w:rsid w:val="008D6F8D"/>
    <w:rsid w:val="008E0799"/>
    <w:rsid w:val="008E115F"/>
    <w:rsid w:val="008E144C"/>
    <w:rsid w:val="008E1524"/>
    <w:rsid w:val="008E1751"/>
    <w:rsid w:val="008E35D5"/>
    <w:rsid w:val="008E499D"/>
    <w:rsid w:val="008E672C"/>
    <w:rsid w:val="008E7AA9"/>
    <w:rsid w:val="008F0F9E"/>
    <w:rsid w:val="008F1742"/>
    <w:rsid w:val="008F3401"/>
    <w:rsid w:val="008F3920"/>
    <w:rsid w:val="008F45DD"/>
    <w:rsid w:val="008F524F"/>
    <w:rsid w:val="008F546B"/>
    <w:rsid w:val="008F77BF"/>
    <w:rsid w:val="008F7F16"/>
    <w:rsid w:val="009011FA"/>
    <w:rsid w:val="00903A46"/>
    <w:rsid w:val="009051CC"/>
    <w:rsid w:val="00907D18"/>
    <w:rsid w:val="00907EF1"/>
    <w:rsid w:val="009112D6"/>
    <w:rsid w:val="00911779"/>
    <w:rsid w:val="00912583"/>
    <w:rsid w:val="00912FAE"/>
    <w:rsid w:val="00912FE6"/>
    <w:rsid w:val="0091537A"/>
    <w:rsid w:val="0091613C"/>
    <w:rsid w:val="00916AA9"/>
    <w:rsid w:val="00917703"/>
    <w:rsid w:val="00917E7B"/>
    <w:rsid w:val="00920F75"/>
    <w:rsid w:val="00921613"/>
    <w:rsid w:val="00921AD9"/>
    <w:rsid w:val="00922DFB"/>
    <w:rsid w:val="00924DAD"/>
    <w:rsid w:val="00924EF9"/>
    <w:rsid w:val="00926B17"/>
    <w:rsid w:val="00927655"/>
    <w:rsid w:val="00931139"/>
    <w:rsid w:val="00931186"/>
    <w:rsid w:val="00931C60"/>
    <w:rsid w:val="00932330"/>
    <w:rsid w:val="0093259E"/>
    <w:rsid w:val="009338ED"/>
    <w:rsid w:val="009366A0"/>
    <w:rsid w:val="009407EE"/>
    <w:rsid w:val="00943B26"/>
    <w:rsid w:val="00950357"/>
    <w:rsid w:val="0095200D"/>
    <w:rsid w:val="009542D3"/>
    <w:rsid w:val="0095600B"/>
    <w:rsid w:val="00956DA6"/>
    <w:rsid w:val="009572C3"/>
    <w:rsid w:val="009575E3"/>
    <w:rsid w:val="00957F52"/>
    <w:rsid w:val="0096021D"/>
    <w:rsid w:val="00960387"/>
    <w:rsid w:val="00960F92"/>
    <w:rsid w:val="00961C3D"/>
    <w:rsid w:val="00961DC0"/>
    <w:rsid w:val="00962484"/>
    <w:rsid w:val="0096278C"/>
    <w:rsid w:val="009643C4"/>
    <w:rsid w:val="00967BAA"/>
    <w:rsid w:val="00970590"/>
    <w:rsid w:val="00970DF3"/>
    <w:rsid w:val="009721F4"/>
    <w:rsid w:val="00972766"/>
    <w:rsid w:val="0097337F"/>
    <w:rsid w:val="00974212"/>
    <w:rsid w:val="00975870"/>
    <w:rsid w:val="00975CDC"/>
    <w:rsid w:val="0097662D"/>
    <w:rsid w:val="009768F2"/>
    <w:rsid w:val="009776CA"/>
    <w:rsid w:val="00981A56"/>
    <w:rsid w:val="00983242"/>
    <w:rsid w:val="00983700"/>
    <w:rsid w:val="00984467"/>
    <w:rsid w:val="0098563C"/>
    <w:rsid w:val="0098603E"/>
    <w:rsid w:val="00986F53"/>
    <w:rsid w:val="0099053A"/>
    <w:rsid w:val="009918E8"/>
    <w:rsid w:val="00991ACC"/>
    <w:rsid w:val="00992108"/>
    <w:rsid w:val="00992345"/>
    <w:rsid w:val="00993572"/>
    <w:rsid w:val="00995668"/>
    <w:rsid w:val="00995D58"/>
    <w:rsid w:val="0099604A"/>
    <w:rsid w:val="009962FE"/>
    <w:rsid w:val="009966A6"/>
    <w:rsid w:val="00997E46"/>
    <w:rsid w:val="009A0E5A"/>
    <w:rsid w:val="009A1F84"/>
    <w:rsid w:val="009A237B"/>
    <w:rsid w:val="009A23EE"/>
    <w:rsid w:val="009A2C24"/>
    <w:rsid w:val="009A3434"/>
    <w:rsid w:val="009A4293"/>
    <w:rsid w:val="009A6068"/>
    <w:rsid w:val="009B009E"/>
    <w:rsid w:val="009B0464"/>
    <w:rsid w:val="009B1209"/>
    <w:rsid w:val="009B3F9B"/>
    <w:rsid w:val="009B4464"/>
    <w:rsid w:val="009B4736"/>
    <w:rsid w:val="009B475A"/>
    <w:rsid w:val="009B503C"/>
    <w:rsid w:val="009B5ED9"/>
    <w:rsid w:val="009B687E"/>
    <w:rsid w:val="009B78C5"/>
    <w:rsid w:val="009C4DC5"/>
    <w:rsid w:val="009C4F2E"/>
    <w:rsid w:val="009C5262"/>
    <w:rsid w:val="009C6B0A"/>
    <w:rsid w:val="009D07A9"/>
    <w:rsid w:val="009D0EF4"/>
    <w:rsid w:val="009D176F"/>
    <w:rsid w:val="009D31C0"/>
    <w:rsid w:val="009D3E2F"/>
    <w:rsid w:val="009D4B1C"/>
    <w:rsid w:val="009D5865"/>
    <w:rsid w:val="009D5E4C"/>
    <w:rsid w:val="009D6D25"/>
    <w:rsid w:val="009E0118"/>
    <w:rsid w:val="009E03FB"/>
    <w:rsid w:val="009E17B9"/>
    <w:rsid w:val="009E39BD"/>
    <w:rsid w:val="009E4258"/>
    <w:rsid w:val="009E56D2"/>
    <w:rsid w:val="009E5F78"/>
    <w:rsid w:val="009E7326"/>
    <w:rsid w:val="009F06E5"/>
    <w:rsid w:val="009F09E6"/>
    <w:rsid w:val="009F39B2"/>
    <w:rsid w:val="009F630C"/>
    <w:rsid w:val="009F73CD"/>
    <w:rsid w:val="009F7B9A"/>
    <w:rsid w:val="009F7F75"/>
    <w:rsid w:val="00A030F0"/>
    <w:rsid w:val="00A0358C"/>
    <w:rsid w:val="00A03704"/>
    <w:rsid w:val="00A05AD3"/>
    <w:rsid w:val="00A05F0E"/>
    <w:rsid w:val="00A067D6"/>
    <w:rsid w:val="00A06AC7"/>
    <w:rsid w:val="00A11347"/>
    <w:rsid w:val="00A11C67"/>
    <w:rsid w:val="00A12961"/>
    <w:rsid w:val="00A136AC"/>
    <w:rsid w:val="00A13885"/>
    <w:rsid w:val="00A144CF"/>
    <w:rsid w:val="00A169B4"/>
    <w:rsid w:val="00A16CD8"/>
    <w:rsid w:val="00A178DF"/>
    <w:rsid w:val="00A20A2D"/>
    <w:rsid w:val="00A20C3F"/>
    <w:rsid w:val="00A20C92"/>
    <w:rsid w:val="00A20E7C"/>
    <w:rsid w:val="00A20F13"/>
    <w:rsid w:val="00A214BF"/>
    <w:rsid w:val="00A2244E"/>
    <w:rsid w:val="00A227F2"/>
    <w:rsid w:val="00A2319F"/>
    <w:rsid w:val="00A23738"/>
    <w:rsid w:val="00A240B1"/>
    <w:rsid w:val="00A241BD"/>
    <w:rsid w:val="00A260E7"/>
    <w:rsid w:val="00A26BFA"/>
    <w:rsid w:val="00A273B9"/>
    <w:rsid w:val="00A2777E"/>
    <w:rsid w:val="00A3103A"/>
    <w:rsid w:val="00A31268"/>
    <w:rsid w:val="00A31E8F"/>
    <w:rsid w:val="00A32E8F"/>
    <w:rsid w:val="00A333ED"/>
    <w:rsid w:val="00A34DAD"/>
    <w:rsid w:val="00A3580A"/>
    <w:rsid w:val="00A40AF3"/>
    <w:rsid w:val="00A41E37"/>
    <w:rsid w:val="00A41FC7"/>
    <w:rsid w:val="00A42190"/>
    <w:rsid w:val="00A44A52"/>
    <w:rsid w:val="00A44EB9"/>
    <w:rsid w:val="00A458F0"/>
    <w:rsid w:val="00A46670"/>
    <w:rsid w:val="00A46A67"/>
    <w:rsid w:val="00A474F8"/>
    <w:rsid w:val="00A5195A"/>
    <w:rsid w:val="00A51CC9"/>
    <w:rsid w:val="00A51EF6"/>
    <w:rsid w:val="00A52763"/>
    <w:rsid w:val="00A52964"/>
    <w:rsid w:val="00A532A8"/>
    <w:rsid w:val="00A541BB"/>
    <w:rsid w:val="00A54958"/>
    <w:rsid w:val="00A637DD"/>
    <w:rsid w:val="00A64D28"/>
    <w:rsid w:val="00A65EA6"/>
    <w:rsid w:val="00A72D91"/>
    <w:rsid w:val="00A73D4B"/>
    <w:rsid w:val="00A748A3"/>
    <w:rsid w:val="00A752B2"/>
    <w:rsid w:val="00A761FA"/>
    <w:rsid w:val="00A771C0"/>
    <w:rsid w:val="00A80CA4"/>
    <w:rsid w:val="00A81192"/>
    <w:rsid w:val="00A81297"/>
    <w:rsid w:val="00A82A72"/>
    <w:rsid w:val="00A847C0"/>
    <w:rsid w:val="00A85A08"/>
    <w:rsid w:val="00A86724"/>
    <w:rsid w:val="00A8672D"/>
    <w:rsid w:val="00A90B0E"/>
    <w:rsid w:val="00A90B93"/>
    <w:rsid w:val="00A9234B"/>
    <w:rsid w:val="00A92E1D"/>
    <w:rsid w:val="00A94A17"/>
    <w:rsid w:val="00A94F1D"/>
    <w:rsid w:val="00A95810"/>
    <w:rsid w:val="00A95DA6"/>
    <w:rsid w:val="00A96283"/>
    <w:rsid w:val="00A966D7"/>
    <w:rsid w:val="00A97006"/>
    <w:rsid w:val="00A97A4B"/>
    <w:rsid w:val="00A97DC2"/>
    <w:rsid w:val="00AA0305"/>
    <w:rsid w:val="00AA1E55"/>
    <w:rsid w:val="00AA2A15"/>
    <w:rsid w:val="00AA2A96"/>
    <w:rsid w:val="00AA2B71"/>
    <w:rsid w:val="00AA32E4"/>
    <w:rsid w:val="00AA42A7"/>
    <w:rsid w:val="00AA49EC"/>
    <w:rsid w:val="00AA50D5"/>
    <w:rsid w:val="00AA714E"/>
    <w:rsid w:val="00AB1C8B"/>
    <w:rsid w:val="00AB1D87"/>
    <w:rsid w:val="00AB2CBB"/>
    <w:rsid w:val="00AB4B80"/>
    <w:rsid w:val="00AB66D9"/>
    <w:rsid w:val="00AB7678"/>
    <w:rsid w:val="00AC014E"/>
    <w:rsid w:val="00AC1B9C"/>
    <w:rsid w:val="00AC1D5B"/>
    <w:rsid w:val="00AC238D"/>
    <w:rsid w:val="00AC4B7F"/>
    <w:rsid w:val="00AC5A79"/>
    <w:rsid w:val="00AC65C1"/>
    <w:rsid w:val="00AC7238"/>
    <w:rsid w:val="00AC7BEB"/>
    <w:rsid w:val="00AC7C05"/>
    <w:rsid w:val="00AD162D"/>
    <w:rsid w:val="00AD169E"/>
    <w:rsid w:val="00AD16E4"/>
    <w:rsid w:val="00AD2189"/>
    <w:rsid w:val="00AD2C02"/>
    <w:rsid w:val="00AD31A9"/>
    <w:rsid w:val="00AD5287"/>
    <w:rsid w:val="00AD5301"/>
    <w:rsid w:val="00AD673D"/>
    <w:rsid w:val="00AD6CF5"/>
    <w:rsid w:val="00AD7847"/>
    <w:rsid w:val="00AD7D82"/>
    <w:rsid w:val="00AE097A"/>
    <w:rsid w:val="00AE1B5A"/>
    <w:rsid w:val="00AE2151"/>
    <w:rsid w:val="00AE249D"/>
    <w:rsid w:val="00AE31B0"/>
    <w:rsid w:val="00AE3E5F"/>
    <w:rsid w:val="00AE3EC0"/>
    <w:rsid w:val="00AE5687"/>
    <w:rsid w:val="00AE6FC4"/>
    <w:rsid w:val="00AF0479"/>
    <w:rsid w:val="00AF1A55"/>
    <w:rsid w:val="00AF26A2"/>
    <w:rsid w:val="00AF3DFB"/>
    <w:rsid w:val="00AF411C"/>
    <w:rsid w:val="00AF4B64"/>
    <w:rsid w:val="00AF5042"/>
    <w:rsid w:val="00AF73A1"/>
    <w:rsid w:val="00AF7EC6"/>
    <w:rsid w:val="00B01B51"/>
    <w:rsid w:val="00B02F2D"/>
    <w:rsid w:val="00B03333"/>
    <w:rsid w:val="00B033B6"/>
    <w:rsid w:val="00B0379D"/>
    <w:rsid w:val="00B0406A"/>
    <w:rsid w:val="00B06841"/>
    <w:rsid w:val="00B06B03"/>
    <w:rsid w:val="00B07DB6"/>
    <w:rsid w:val="00B113E5"/>
    <w:rsid w:val="00B1162D"/>
    <w:rsid w:val="00B1432E"/>
    <w:rsid w:val="00B14C06"/>
    <w:rsid w:val="00B14C7A"/>
    <w:rsid w:val="00B153F0"/>
    <w:rsid w:val="00B162A3"/>
    <w:rsid w:val="00B163FE"/>
    <w:rsid w:val="00B16B34"/>
    <w:rsid w:val="00B17ECC"/>
    <w:rsid w:val="00B23398"/>
    <w:rsid w:val="00B245B0"/>
    <w:rsid w:val="00B26296"/>
    <w:rsid w:val="00B26E56"/>
    <w:rsid w:val="00B31879"/>
    <w:rsid w:val="00B32AC4"/>
    <w:rsid w:val="00B3311C"/>
    <w:rsid w:val="00B33125"/>
    <w:rsid w:val="00B34A3B"/>
    <w:rsid w:val="00B34A94"/>
    <w:rsid w:val="00B355C5"/>
    <w:rsid w:val="00B3673D"/>
    <w:rsid w:val="00B401CF"/>
    <w:rsid w:val="00B44B3B"/>
    <w:rsid w:val="00B44C6C"/>
    <w:rsid w:val="00B4757F"/>
    <w:rsid w:val="00B51631"/>
    <w:rsid w:val="00B5187A"/>
    <w:rsid w:val="00B5229A"/>
    <w:rsid w:val="00B52B2F"/>
    <w:rsid w:val="00B52E33"/>
    <w:rsid w:val="00B55CD1"/>
    <w:rsid w:val="00B605F9"/>
    <w:rsid w:val="00B61C67"/>
    <w:rsid w:val="00B622F5"/>
    <w:rsid w:val="00B6289A"/>
    <w:rsid w:val="00B6314D"/>
    <w:rsid w:val="00B64BD8"/>
    <w:rsid w:val="00B70DA5"/>
    <w:rsid w:val="00B70EFF"/>
    <w:rsid w:val="00B713DA"/>
    <w:rsid w:val="00B71654"/>
    <w:rsid w:val="00B727C2"/>
    <w:rsid w:val="00B73495"/>
    <w:rsid w:val="00B738C7"/>
    <w:rsid w:val="00B747AC"/>
    <w:rsid w:val="00B75E1D"/>
    <w:rsid w:val="00B77124"/>
    <w:rsid w:val="00B8023E"/>
    <w:rsid w:val="00B82106"/>
    <w:rsid w:val="00B82526"/>
    <w:rsid w:val="00B82809"/>
    <w:rsid w:val="00B87915"/>
    <w:rsid w:val="00B9084D"/>
    <w:rsid w:val="00B91224"/>
    <w:rsid w:val="00B912C7"/>
    <w:rsid w:val="00B913FE"/>
    <w:rsid w:val="00B91420"/>
    <w:rsid w:val="00B9176C"/>
    <w:rsid w:val="00B91C7D"/>
    <w:rsid w:val="00B92DEC"/>
    <w:rsid w:val="00B9525A"/>
    <w:rsid w:val="00B96F36"/>
    <w:rsid w:val="00BA015D"/>
    <w:rsid w:val="00BA064C"/>
    <w:rsid w:val="00BA08F9"/>
    <w:rsid w:val="00BA0C85"/>
    <w:rsid w:val="00BA1B22"/>
    <w:rsid w:val="00BA251C"/>
    <w:rsid w:val="00BA4091"/>
    <w:rsid w:val="00BA4735"/>
    <w:rsid w:val="00BA54D5"/>
    <w:rsid w:val="00BA72AB"/>
    <w:rsid w:val="00BB2DB8"/>
    <w:rsid w:val="00BB3A50"/>
    <w:rsid w:val="00BB4D9B"/>
    <w:rsid w:val="00BB647C"/>
    <w:rsid w:val="00BC0C83"/>
    <w:rsid w:val="00BC3118"/>
    <w:rsid w:val="00BC33E7"/>
    <w:rsid w:val="00BC459C"/>
    <w:rsid w:val="00BC5A0A"/>
    <w:rsid w:val="00BC61B1"/>
    <w:rsid w:val="00BC74B2"/>
    <w:rsid w:val="00BD1F16"/>
    <w:rsid w:val="00BD201F"/>
    <w:rsid w:val="00BD27A9"/>
    <w:rsid w:val="00BD29D1"/>
    <w:rsid w:val="00BD4975"/>
    <w:rsid w:val="00BD55D3"/>
    <w:rsid w:val="00BD787F"/>
    <w:rsid w:val="00BD7E26"/>
    <w:rsid w:val="00BE00F2"/>
    <w:rsid w:val="00BE209A"/>
    <w:rsid w:val="00BE2293"/>
    <w:rsid w:val="00BE2455"/>
    <w:rsid w:val="00BE24AF"/>
    <w:rsid w:val="00BE37DF"/>
    <w:rsid w:val="00BE37E1"/>
    <w:rsid w:val="00BE4B28"/>
    <w:rsid w:val="00BE4ED0"/>
    <w:rsid w:val="00BE57F6"/>
    <w:rsid w:val="00BE6E5D"/>
    <w:rsid w:val="00BE7220"/>
    <w:rsid w:val="00BF021D"/>
    <w:rsid w:val="00BF2D80"/>
    <w:rsid w:val="00BF2DF2"/>
    <w:rsid w:val="00BF32A0"/>
    <w:rsid w:val="00BF34A5"/>
    <w:rsid w:val="00BF3828"/>
    <w:rsid w:val="00BF4DC4"/>
    <w:rsid w:val="00BF4F4D"/>
    <w:rsid w:val="00BF5144"/>
    <w:rsid w:val="00BF555D"/>
    <w:rsid w:val="00BF5E9D"/>
    <w:rsid w:val="00BF5EFA"/>
    <w:rsid w:val="00BF6625"/>
    <w:rsid w:val="00C00747"/>
    <w:rsid w:val="00C01116"/>
    <w:rsid w:val="00C02336"/>
    <w:rsid w:val="00C02725"/>
    <w:rsid w:val="00C04254"/>
    <w:rsid w:val="00C043A7"/>
    <w:rsid w:val="00C044F1"/>
    <w:rsid w:val="00C050D3"/>
    <w:rsid w:val="00C10374"/>
    <w:rsid w:val="00C11309"/>
    <w:rsid w:val="00C11EE5"/>
    <w:rsid w:val="00C12551"/>
    <w:rsid w:val="00C12840"/>
    <w:rsid w:val="00C131BB"/>
    <w:rsid w:val="00C13480"/>
    <w:rsid w:val="00C1593D"/>
    <w:rsid w:val="00C172E3"/>
    <w:rsid w:val="00C1740E"/>
    <w:rsid w:val="00C217D7"/>
    <w:rsid w:val="00C21910"/>
    <w:rsid w:val="00C21922"/>
    <w:rsid w:val="00C22372"/>
    <w:rsid w:val="00C22791"/>
    <w:rsid w:val="00C23F61"/>
    <w:rsid w:val="00C244FF"/>
    <w:rsid w:val="00C268EB"/>
    <w:rsid w:val="00C27FC3"/>
    <w:rsid w:val="00C31535"/>
    <w:rsid w:val="00C3238E"/>
    <w:rsid w:val="00C33D51"/>
    <w:rsid w:val="00C34065"/>
    <w:rsid w:val="00C35BF3"/>
    <w:rsid w:val="00C3670D"/>
    <w:rsid w:val="00C40759"/>
    <w:rsid w:val="00C41370"/>
    <w:rsid w:val="00C41EED"/>
    <w:rsid w:val="00C43C18"/>
    <w:rsid w:val="00C442B6"/>
    <w:rsid w:val="00C459A1"/>
    <w:rsid w:val="00C45EE2"/>
    <w:rsid w:val="00C47A2B"/>
    <w:rsid w:val="00C5096F"/>
    <w:rsid w:val="00C50CC6"/>
    <w:rsid w:val="00C5246A"/>
    <w:rsid w:val="00C5302D"/>
    <w:rsid w:val="00C531CF"/>
    <w:rsid w:val="00C53EDA"/>
    <w:rsid w:val="00C5403F"/>
    <w:rsid w:val="00C55956"/>
    <w:rsid w:val="00C55CDD"/>
    <w:rsid w:val="00C5787F"/>
    <w:rsid w:val="00C57E44"/>
    <w:rsid w:val="00C60E71"/>
    <w:rsid w:val="00C61A6F"/>
    <w:rsid w:val="00C628A8"/>
    <w:rsid w:val="00C62F4A"/>
    <w:rsid w:val="00C6318D"/>
    <w:rsid w:val="00C634DB"/>
    <w:rsid w:val="00C63883"/>
    <w:rsid w:val="00C659B5"/>
    <w:rsid w:val="00C66506"/>
    <w:rsid w:val="00C70641"/>
    <w:rsid w:val="00C72EF0"/>
    <w:rsid w:val="00C7318D"/>
    <w:rsid w:val="00C73FFB"/>
    <w:rsid w:val="00C74CC2"/>
    <w:rsid w:val="00C74EC7"/>
    <w:rsid w:val="00C76487"/>
    <w:rsid w:val="00C76829"/>
    <w:rsid w:val="00C77322"/>
    <w:rsid w:val="00C77ACD"/>
    <w:rsid w:val="00C81584"/>
    <w:rsid w:val="00C82FC1"/>
    <w:rsid w:val="00C83726"/>
    <w:rsid w:val="00C8387B"/>
    <w:rsid w:val="00C83FCE"/>
    <w:rsid w:val="00C85536"/>
    <w:rsid w:val="00C92267"/>
    <w:rsid w:val="00C9240D"/>
    <w:rsid w:val="00C9297E"/>
    <w:rsid w:val="00C936FF"/>
    <w:rsid w:val="00C9599F"/>
    <w:rsid w:val="00C96565"/>
    <w:rsid w:val="00C975F3"/>
    <w:rsid w:val="00C9766A"/>
    <w:rsid w:val="00C9795B"/>
    <w:rsid w:val="00CA0027"/>
    <w:rsid w:val="00CA072B"/>
    <w:rsid w:val="00CA0AD4"/>
    <w:rsid w:val="00CA1310"/>
    <w:rsid w:val="00CA1833"/>
    <w:rsid w:val="00CA27D5"/>
    <w:rsid w:val="00CA3336"/>
    <w:rsid w:val="00CA3630"/>
    <w:rsid w:val="00CA49A2"/>
    <w:rsid w:val="00CA4C72"/>
    <w:rsid w:val="00CA4D80"/>
    <w:rsid w:val="00CA552A"/>
    <w:rsid w:val="00CA55AC"/>
    <w:rsid w:val="00CA5DA4"/>
    <w:rsid w:val="00CA6831"/>
    <w:rsid w:val="00CA683E"/>
    <w:rsid w:val="00CB0179"/>
    <w:rsid w:val="00CB0334"/>
    <w:rsid w:val="00CB084B"/>
    <w:rsid w:val="00CB0C87"/>
    <w:rsid w:val="00CB2278"/>
    <w:rsid w:val="00CB354D"/>
    <w:rsid w:val="00CB3B32"/>
    <w:rsid w:val="00CB4B6A"/>
    <w:rsid w:val="00CB6BD8"/>
    <w:rsid w:val="00CB704C"/>
    <w:rsid w:val="00CB74C1"/>
    <w:rsid w:val="00CC0031"/>
    <w:rsid w:val="00CC1B2D"/>
    <w:rsid w:val="00CC2C4F"/>
    <w:rsid w:val="00CC3FDF"/>
    <w:rsid w:val="00CC60B9"/>
    <w:rsid w:val="00CC7D37"/>
    <w:rsid w:val="00CC7FFC"/>
    <w:rsid w:val="00CD1628"/>
    <w:rsid w:val="00CD2712"/>
    <w:rsid w:val="00CD35A0"/>
    <w:rsid w:val="00CD41EE"/>
    <w:rsid w:val="00CD476F"/>
    <w:rsid w:val="00CD664F"/>
    <w:rsid w:val="00CD7C95"/>
    <w:rsid w:val="00CE13C8"/>
    <w:rsid w:val="00CE2666"/>
    <w:rsid w:val="00CE3D5E"/>
    <w:rsid w:val="00CE49E7"/>
    <w:rsid w:val="00CE4D40"/>
    <w:rsid w:val="00CE5382"/>
    <w:rsid w:val="00CE5AE3"/>
    <w:rsid w:val="00CE642E"/>
    <w:rsid w:val="00CE6FB8"/>
    <w:rsid w:val="00CF034B"/>
    <w:rsid w:val="00CF221F"/>
    <w:rsid w:val="00CF2E28"/>
    <w:rsid w:val="00CF32E9"/>
    <w:rsid w:val="00CF345C"/>
    <w:rsid w:val="00CF4E94"/>
    <w:rsid w:val="00CF56C1"/>
    <w:rsid w:val="00CF5B86"/>
    <w:rsid w:val="00CF5FDD"/>
    <w:rsid w:val="00CF75BA"/>
    <w:rsid w:val="00D00986"/>
    <w:rsid w:val="00D0100E"/>
    <w:rsid w:val="00D010E3"/>
    <w:rsid w:val="00D01A19"/>
    <w:rsid w:val="00D02E90"/>
    <w:rsid w:val="00D033E0"/>
    <w:rsid w:val="00D0482D"/>
    <w:rsid w:val="00D05810"/>
    <w:rsid w:val="00D10925"/>
    <w:rsid w:val="00D15ADE"/>
    <w:rsid w:val="00D20416"/>
    <w:rsid w:val="00D20CCF"/>
    <w:rsid w:val="00D21942"/>
    <w:rsid w:val="00D22B65"/>
    <w:rsid w:val="00D23682"/>
    <w:rsid w:val="00D255CA"/>
    <w:rsid w:val="00D30BD9"/>
    <w:rsid w:val="00D30C9F"/>
    <w:rsid w:val="00D30E4C"/>
    <w:rsid w:val="00D31275"/>
    <w:rsid w:val="00D3196B"/>
    <w:rsid w:val="00D322AA"/>
    <w:rsid w:val="00D324FC"/>
    <w:rsid w:val="00D32B85"/>
    <w:rsid w:val="00D347DB"/>
    <w:rsid w:val="00D35545"/>
    <w:rsid w:val="00D35F36"/>
    <w:rsid w:val="00D3645E"/>
    <w:rsid w:val="00D378DF"/>
    <w:rsid w:val="00D37993"/>
    <w:rsid w:val="00D40F71"/>
    <w:rsid w:val="00D41322"/>
    <w:rsid w:val="00D41679"/>
    <w:rsid w:val="00D42B0C"/>
    <w:rsid w:val="00D446D7"/>
    <w:rsid w:val="00D47AC5"/>
    <w:rsid w:val="00D50331"/>
    <w:rsid w:val="00D507E0"/>
    <w:rsid w:val="00D5090D"/>
    <w:rsid w:val="00D5113F"/>
    <w:rsid w:val="00D52351"/>
    <w:rsid w:val="00D52681"/>
    <w:rsid w:val="00D54868"/>
    <w:rsid w:val="00D56336"/>
    <w:rsid w:val="00D56403"/>
    <w:rsid w:val="00D56BA7"/>
    <w:rsid w:val="00D576E9"/>
    <w:rsid w:val="00D5781D"/>
    <w:rsid w:val="00D60060"/>
    <w:rsid w:val="00D617EF"/>
    <w:rsid w:val="00D62ECD"/>
    <w:rsid w:val="00D641BB"/>
    <w:rsid w:val="00D647FF"/>
    <w:rsid w:val="00D65ADB"/>
    <w:rsid w:val="00D65CF2"/>
    <w:rsid w:val="00D65CF4"/>
    <w:rsid w:val="00D6682C"/>
    <w:rsid w:val="00D66CF8"/>
    <w:rsid w:val="00D66DB5"/>
    <w:rsid w:val="00D67F9B"/>
    <w:rsid w:val="00D7008D"/>
    <w:rsid w:val="00D7086E"/>
    <w:rsid w:val="00D70C49"/>
    <w:rsid w:val="00D70F3A"/>
    <w:rsid w:val="00D71EDD"/>
    <w:rsid w:val="00D72BEF"/>
    <w:rsid w:val="00D72C62"/>
    <w:rsid w:val="00D73886"/>
    <w:rsid w:val="00D75E5A"/>
    <w:rsid w:val="00D76AB8"/>
    <w:rsid w:val="00D772B3"/>
    <w:rsid w:val="00D77A52"/>
    <w:rsid w:val="00D81B58"/>
    <w:rsid w:val="00D81C14"/>
    <w:rsid w:val="00D832D5"/>
    <w:rsid w:val="00D83376"/>
    <w:rsid w:val="00D84196"/>
    <w:rsid w:val="00D84B5D"/>
    <w:rsid w:val="00D853FF"/>
    <w:rsid w:val="00D85B41"/>
    <w:rsid w:val="00D8705F"/>
    <w:rsid w:val="00D87A07"/>
    <w:rsid w:val="00D91D7E"/>
    <w:rsid w:val="00D9236A"/>
    <w:rsid w:val="00D92A15"/>
    <w:rsid w:val="00D934FF"/>
    <w:rsid w:val="00D943DD"/>
    <w:rsid w:val="00D957C0"/>
    <w:rsid w:val="00D965FE"/>
    <w:rsid w:val="00DA0546"/>
    <w:rsid w:val="00DA0E38"/>
    <w:rsid w:val="00DA1332"/>
    <w:rsid w:val="00DA1A1E"/>
    <w:rsid w:val="00DA377B"/>
    <w:rsid w:val="00DA48F6"/>
    <w:rsid w:val="00DA5238"/>
    <w:rsid w:val="00DA53C1"/>
    <w:rsid w:val="00DA5621"/>
    <w:rsid w:val="00DA5B67"/>
    <w:rsid w:val="00DA7ECD"/>
    <w:rsid w:val="00DB09E4"/>
    <w:rsid w:val="00DB2D17"/>
    <w:rsid w:val="00DB41A2"/>
    <w:rsid w:val="00DB5E4D"/>
    <w:rsid w:val="00DB5F9F"/>
    <w:rsid w:val="00DB6D1F"/>
    <w:rsid w:val="00DC0F58"/>
    <w:rsid w:val="00DC11CB"/>
    <w:rsid w:val="00DC13EA"/>
    <w:rsid w:val="00DC1BB7"/>
    <w:rsid w:val="00DC3ADA"/>
    <w:rsid w:val="00DC445D"/>
    <w:rsid w:val="00DC4A0B"/>
    <w:rsid w:val="00DC4D66"/>
    <w:rsid w:val="00DC6F4C"/>
    <w:rsid w:val="00DC73B8"/>
    <w:rsid w:val="00DC75D3"/>
    <w:rsid w:val="00DC78F4"/>
    <w:rsid w:val="00DD0106"/>
    <w:rsid w:val="00DD026E"/>
    <w:rsid w:val="00DD1171"/>
    <w:rsid w:val="00DD1715"/>
    <w:rsid w:val="00DD260B"/>
    <w:rsid w:val="00DD2C4D"/>
    <w:rsid w:val="00DD35FE"/>
    <w:rsid w:val="00DD37BF"/>
    <w:rsid w:val="00DD41F4"/>
    <w:rsid w:val="00DD4340"/>
    <w:rsid w:val="00DD44AD"/>
    <w:rsid w:val="00DD45F6"/>
    <w:rsid w:val="00DD5596"/>
    <w:rsid w:val="00DD5A7F"/>
    <w:rsid w:val="00DD6B23"/>
    <w:rsid w:val="00DE1E06"/>
    <w:rsid w:val="00DE20D3"/>
    <w:rsid w:val="00DE342A"/>
    <w:rsid w:val="00DE48C3"/>
    <w:rsid w:val="00DE493A"/>
    <w:rsid w:val="00DE5099"/>
    <w:rsid w:val="00DE58AE"/>
    <w:rsid w:val="00DE7190"/>
    <w:rsid w:val="00DF1157"/>
    <w:rsid w:val="00DF178D"/>
    <w:rsid w:val="00DF1D2F"/>
    <w:rsid w:val="00DF2711"/>
    <w:rsid w:val="00DF2E2D"/>
    <w:rsid w:val="00DF38C7"/>
    <w:rsid w:val="00DF4392"/>
    <w:rsid w:val="00DF4E1F"/>
    <w:rsid w:val="00DF5028"/>
    <w:rsid w:val="00DF5F48"/>
    <w:rsid w:val="00DF69A1"/>
    <w:rsid w:val="00DF6DE1"/>
    <w:rsid w:val="00DF752E"/>
    <w:rsid w:val="00E0035B"/>
    <w:rsid w:val="00E00956"/>
    <w:rsid w:val="00E011B3"/>
    <w:rsid w:val="00E01A14"/>
    <w:rsid w:val="00E01A51"/>
    <w:rsid w:val="00E02EE2"/>
    <w:rsid w:val="00E03EFC"/>
    <w:rsid w:val="00E04B3B"/>
    <w:rsid w:val="00E04D61"/>
    <w:rsid w:val="00E05109"/>
    <w:rsid w:val="00E05894"/>
    <w:rsid w:val="00E0642C"/>
    <w:rsid w:val="00E06BD0"/>
    <w:rsid w:val="00E07D9D"/>
    <w:rsid w:val="00E109E0"/>
    <w:rsid w:val="00E1364D"/>
    <w:rsid w:val="00E147DA"/>
    <w:rsid w:val="00E14FA3"/>
    <w:rsid w:val="00E151B6"/>
    <w:rsid w:val="00E153CF"/>
    <w:rsid w:val="00E1543D"/>
    <w:rsid w:val="00E15D9B"/>
    <w:rsid w:val="00E169B1"/>
    <w:rsid w:val="00E17572"/>
    <w:rsid w:val="00E176F6"/>
    <w:rsid w:val="00E177EE"/>
    <w:rsid w:val="00E204AA"/>
    <w:rsid w:val="00E245F0"/>
    <w:rsid w:val="00E2566D"/>
    <w:rsid w:val="00E27820"/>
    <w:rsid w:val="00E304B3"/>
    <w:rsid w:val="00E31B45"/>
    <w:rsid w:val="00E32827"/>
    <w:rsid w:val="00E329AF"/>
    <w:rsid w:val="00E32ACB"/>
    <w:rsid w:val="00E32D57"/>
    <w:rsid w:val="00E3344E"/>
    <w:rsid w:val="00E342B0"/>
    <w:rsid w:val="00E350B7"/>
    <w:rsid w:val="00E354D4"/>
    <w:rsid w:val="00E356BA"/>
    <w:rsid w:val="00E35D4A"/>
    <w:rsid w:val="00E37D1E"/>
    <w:rsid w:val="00E40979"/>
    <w:rsid w:val="00E435B7"/>
    <w:rsid w:val="00E43A26"/>
    <w:rsid w:val="00E466D8"/>
    <w:rsid w:val="00E46AF2"/>
    <w:rsid w:val="00E47557"/>
    <w:rsid w:val="00E503F7"/>
    <w:rsid w:val="00E50EBA"/>
    <w:rsid w:val="00E54A33"/>
    <w:rsid w:val="00E5543F"/>
    <w:rsid w:val="00E6140D"/>
    <w:rsid w:val="00E61F52"/>
    <w:rsid w:val="00E6414B"/>
    <w:rsid w:val="00E64851"/>
    <w:rsid w:val="00E64F98"/>
    <w:rsid w:val="00E66777"/>
    <w:rsid w:val="00E67C51"/>
    <w:rsid w:val="00E70B1C"/>
    <w:rsid w:val="00E70BD3"/>
    <w:rsid w:val="00E7164B"/>
    <w:rsid w:val="00E71783"/>
    <w:rsid w:val="00E71967"/>
    <w:rsid w:val="00E7237E"/>
    <w:rsid w:val="00E72A5A"/>
    <w:rsid w:val="00E72D5C"/>
    <w:rsid w:val="00E735B1"/>
    <w:rsid w:val="00E73BE0"/>
    <w:rsid w:val="00E741ED"/>
    <w:rsid w:val="00E74EA4"/>
    <w:rsid w:val="00E76EFD"/>
    <w:rsid w:val="00E770AD"/>
    <w:rsid w:val="00E77FD2"/>
    <w:rsid w:val="00E80436"/>
    <w:rsid w:val="00E80DA2"/>
    <w:rsid w:val="00E81C9C"/>
    <w:rsid w:val="00E81DCB"/>
    <w:rsid w:val="00E842E5"/>
    <w:rsid w:val="00E85206"/>
    <w:rsid w:val="00E8792A"/>
    <w:rsid w:val="00E90B31"/>
    <w:rsid w:val="00E90BDF"/>
    <w:rsid w:val="00E929ED"/>
    <w:rsid w:val="00E940AC"/>
    <w:rsid w:val="00E94F36"/>
    <w:rsid w:val="00E95883"/>
    <w:rsid w:val="00EA258A"/>
    <w:rsid w:val="00EA3242"/>
    <w:rsid w:val="00EA3F09"/>
    <w:rsid w:val="00EA447E"/>
    <w:rsid w:val="00EA47A0"/>
    <w:rsid w:val="00EA4DBC"/>
    <w:rsid w:val="00EA50AB"/>
    <w:rsid w:val="00EB037F"/>
    <w:rsid w:val="00EB10EA"/>
    <w:rsid w:val="00EB1595"/>
    <w:rsid w:val="00EB31AB"/>
    <w:rsid w:val="00EB4EFE"/>
    <w:rsid w:val="00EB5751"/>
    <w:rsid w:val="00EC175E"/>
    <w:rsid w:val="00EC1B8A"/>
    <w:rsid w:val="00EC22D7"/>
    <w:rsid w:val="00EC245A"/>
    <w:rsid w:val="00EC3799"/>
    <w:rsid w:val="00EC4BAE"/>
    <w:rsid w:val="00EC5B7C"/>
    <w:rsid w:val="00EC5D37"/>
    <w:rsid w:val="00EC6A3F"/>
    <w:rsid w:val="00ED0FD5"/>
    <w:rsid w:val="00ED2391"/>
    <w:rsid w:val="00ED3DA3"/>
    <w:rsid w:val="00EE6411"/>
    <w:rsid w:val="00EE66C7"/>
    <w:rsid w:val="00EE6B2F"/>
    <w:rsid w:val="00EE70C3"/>
    <w:rsid w:val="00EF02F8"/>
    <w:rsid w:val="00EF0400"/>
    <w:rsid w:val="00EF144F"/>
    <w:rsid w:val="00EF5730"/>
    <w:rsid w:val="00EF5C83"/>
    <w:rsid w:val="00EF7D7A"/>
    <w:rsid w:val="00F002B2"/>
    <w:rsid w:val="00F00AC2"/>
    <w:rsid w:val="00F01C27"/>
    <w:rsid w:val="00F0204B"/>
    <w:rsid w:val="00F03B3D"/>
    <w:rsid w:val="00F05177"/>
    <w:rsid w:val="00F05FCD"/>
    <w:rsid w:val="00F0601A"/>
    <w:rsid w:val="00F06A2A"/>
    <w:rsid w:val="00F0724E"/>
    <w:rsid w:val="00F12FA2"/>
    <w:rsid w:val="00F14452"/>
    <w:rsid w:val="00F14C67"/>
    <w:rsid w:val="00F15518"/>
    <w:rsid w:val="00F17616"/>
    <w:rsid w:val="00F20C9A"/>
    <w:rsid w:val="00F22E5F"/>
    <w:rsid w:val="00F233B0"/>
    <w:rsid w:val="00F24E5E"/>
    <w:rsid w:val="00F25237"/>
    <w:rsid w:val="00F2542A"/>
    <w:rsid w:val="00F25D76"/>
    <w:rsid w:val="00F26DA9"/>
    <w:rsid w:val="00F31D64"/>
    <w:rsid w:val="00F33537"/>
    <w:rsid w:val="00F33736"/>
    <w:rsid w:val="00F33B09"/>
    <w:rsid w:val="00F3434E"/>
    <w:rsid w:val="00F358FC"/>
    <w:rsid w:val="00F36D4A"/>
    <w:rsid w:val="00F376EB"/>
    <w:rsid w:val="00F37FE5"/>
    <w:rsid w:val="00F407A2"/>
    <w:rsid w:val="00F40EC2"/>
    <w:rsid w:val="00F40EFA"/>
    <w:rsid w:val="00F41545"/>
    <w:rsid w:val="00F41EEA"/>
    <w:rsid w:val="00F4341D"/>
    <w:rsid w:val="00F44F67"/>
    <w:rsid w:val="00F4545C"/>
    <w:rsid w:val="00F4553E"/>
    <w:rsid w:val="00F45E80"/>
    <w:rsid w:val="00F50177"/>
    <w:rsid w:val="00F51132"/>
    <w:rsid w:val="00F51CC5"/>
    <w:rsid w:val="00F51F90"/>
    <w:rsid w:val="00F5225A"/>
    <w:rsid w:val="00F567BF"/>
    <w:rsid w:val="00F56AC0"/>
    <w:rsid w:val="00F56F0E"/>
    <w:rsid w:val="00F56F47"/>
    <w:rsid w:val="00F57335"/>
    <w:rsid w:val="00F57A39"/>
    <w:rsid w:val="00F61F72"/>
    <w:rsid w:val="00F62680"/>
    <w:rsid w:val="00F63723"/>
    <w:rsid w:val="00F63BA4"/>
    <w:rsid w:val="00F65E9E"/>
    <w:rsid w:val="00F7025D"/>
    <w:rsid w:val="00F702D0"/>
    <w:rsid w:val="00F70AD4"/>
    <w:rsid w:val="00F72085"/>
    <w:rsid w:val="00F73FF5"/>
    <w:rsid w:val="00F74D06"/>
    <w:rsid w:val="00F74EFB"/>
    <w:rsid w:val="00F76F54"/>
    <w:rsid w:val="00F7712A"/>
    <w:rsid w:val="00F77955"/>
    <w:rsid w:val="00F803F8"/>
    <w:rsid w:val="00F8144D"/>
    <w:rsid w:val="00F82326"/>
    <w:rsid w:val="00F82B0E"/>
    <w:rsid w:val="00F837EB"/>
    <w:rsid w:val="00F8415B"/>
    <w:rsid w:val="00F84424"/>
    <w:rsid w:val="00F86607"/>
    <w:rsid w:val="00F869F8"/>
    <w:rsid w:val="00F86B46"/>
    <w:rsid w:val="00F86BE3"/>
    <w:rsid w:val="00F90EFD"/>
    <w:rsid w:val="00F926D8"/>
    <w:rsid w:val="00F93481"/>
    <w:rsid w:val="00F93F4C"/>
    <w:rsid w:val="00F9535B"/>
    <w:rsid w:val="00F95DE8"/>
    <w:rsid w:val="00F962C7"/>
    <w:rsid w:val="00F96FD2"/>
    <w:rsid w:val="00F9780A"/>
    <w:rsid w:val="00FA06AC"/>
    <w:rsid w:val="00FA0E40"/>
    <w:rsid w:val="00FA1106"/>
    <w:rsid w:val="00FA13F8"/>
    <w:rsid w:val="00FA1906"/>
    <w:rsid w:val="00FA2EC0"/>
    <w:rsid w:val="00FA31AD"/>
    <w:rsid w:val="00FA3F1F"/>
    <w:rsid w:val="00FA47E1"/>
    <w:rsid w:val="00FA4EA3"/>
    <w:rsid w:val="00FB0933"/>
    <w:rsid w:val="00FB13E0"/>
    <w:rsid w:val="00FB34E2"/>
    <w:rsid w:val="00FB38D6"/>
    <w:rsid w:val="00FB47EE"/>
    <w:rsid w:val="00FB4CA8"/>
    <w:rsid w:val="00FB5EBA"/>
    <w:rsid w:val="00FB6B34"/>
    <w:rsid w:val="00FB6DF2"/>
    <w:rsid w:val="00FC07C4"/>
    <w:rsid w:val="00FC1619"/>
    <w:rsid w:val="00FC16CE"/>
    <w:rsid w:val="00FC19E8"/>
    <w:rsid w:val="00FC1AF9"/>
    <w:rsid w:val="00FC20F9"/>
    <w:rsid w:val="00FC22CF"/>
    <w:rsid w:val="00FC3B31"/>
    <w:rsid w:val="00FC43D1"/>
    <w:rsid w:val="00FC4541"/>
    <w:rsid w:val="00FC5866"/>
    <w:rsid w:val="00FC5B63"/>
    <w:rsid w:val="00FC5E53"/>
    <w:rsid w:val="00FC5EEA"/>
    <w:rsid w:val="00FD0BDA"/>
    <w:rsid w:val="00FD1DAD"/>
    <w:rsid w:val="00FD3EB9"/>
    <w:rsid w:val="00FD489F"/>
    <w:rsid w:val="00FD4975"/>
    <w:rsid w:val="00FD4992"/>
    <w:rsid w:val="00FD79FF"/>
    <w:rsid w:val="00FE0576"/>
    <w:rsid w:val="00FE297B"/>
    <w:rsid w:val="00FE3073"/>
    <w:rsid w:val="00FE3880"/>
    <w:rsid w:val="00FE3C7E"/>
    <w:rsid w:val="00FE47DF"/>
    <w:rsid w:val="00FE5501"/>
    <w:rsid w:val="00FE7555"/>
    <w:rsid w:val="00FE75DD"/>
    <w:rsid w:val="00FF0C5F"/>
    <w:rsid w:val="00FF0CC1"/>
    <w:rsid w:val="00FF253E"/>
    <w:rsid w:val="00FF274C"/>
    <w:rsid w:val="00FF2B67"/>
    <w:rsid w:val="00FF354D"/>
    <w:rsid w:val="00FF561A"/>
    <w:rsid w:val="00FF61E2"/>
    <w:rsid w:val="00FF6B48"/>
    <w:rsid w:val="00FF7563"/>
    <w:rsid w:val="00FF75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Revision">
    <w:name w:val="Revision"/>
    <w:link w:val="RevisionChar"/>
    <w:hidden/>
    <w:uiPriority w:val="99"/>
    <w:semiHidden/>
    <w:rsid w:val="006E2223"/>
    <w:rPr>
      <w:rFonts w:ascii="Arial" w:hAnsi="Arial"/>
      <w:sz w:val="22"/>
      <w:lang w:val="en-GB" w:eastAsia="en-GB"/>
    </w:rPr>
  </w:style>
  <w:style w:type="character" w:customStyle="1" w:styleId="RevisionChar">
    <w:name w:val="Revision Char"/>
    <w:basedOn w:val="DefaultParagraphFont"/>
    <w:link w:val="Revision"/>
    <w:rsid w:val="00CA0027"/>
    <w:rPr>
      <w:noProof/>
      <w:spacing w:val="6"/>
      <w:sz w:val="24"/>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uiPriority w:val="99"/>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uiPriority w:val="99"/>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Normal"/>
    <w:rsid w:val="0054782B"/>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Normal">
    <w:name w:val="_TRNormal"/>
    <w:rsid w:val="00053B55"/>
    <w:pPr>
      <w:spacing w:line="300" w:lineRule="atLeast"/>
      <w:jc w:val="both"/>
    </w:pPr>
    <w:rPr>
      <w:sz w:val="24"/>
      <w:lang w:eastAsia="en-AU"/>
    </w:rPr>
  </w:style>
  <w:style w:type="paragraph" w:customStyle="1" w:styleId="TRHeading1">
    <w:name w:val="_TRHeading 1"/>
    <w:next w:val="TRNormal"/>
    <w:rsid w:val="00053B55"/>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rsid w:val="00053B55"/>
    <w:pPr>
      <w:pBdr>
        <w:bottom w:val="none" w:sz="0" w:space="0" w:color="auto"/>
      </w:pBdr>
      <w:spacing w:before="560"/>
    </w:pPr>
    <w:rPr>
      <w:sz w:val="24"/>
    </w:rPr>
  </w:style>
  <w:style w:type="paragraph" w:customStyle="1" w:styleId="TRListBullet">
    <w:name w:val="_TRList Bullet"/>
    <w:basedOn w:val="TRNormal"/>
    <w:rsid w:val="00053B55"/>
    <w:pPr>
      <w:numPr>
        <w:numId w:val="3"/>
      </w:numPr>
      <w:spacing w:after="200"/>
    </w:pPr>
  </w:style>
  <w:style w:type="paragraph" w:customStyle="1" w:styleId="TRHeading3">
    <w:name w:val="_TRHeading 3"/>
    <w:basedOn w:val="TRHeading2"/>
    <w:next w:val="TRNormal"/>
    <w:rsid w:val="00453627"/>
    <w:rPr>
      <w:i/>
    </w:rPr>
  </w:style>
  <w:style w:type="character" w:customStyle="1" w:styleId="TRBodyTextChar1">
    <w:name w:val="_TRBody Text Char1"/>
    <w:link w:val="TRBodyText"/>
    <w:locked/>
    <w:rsid w:val="006876BE"/>
    <w:rPr>
      <w:sz w:val="24"/>
      <w:lang w:eastAsia="en-AU"/>
    </w:rPr>
  </w:style>
  <w:style w:type="paragraph" w:customStyle="1" w:styleId="TRBodyText">
    <w:name w:val="_TRBody Text"/>
    <w:link w:val="TRBodyTextChar1"/>
    <w:rsid w:val="006876BE"/>
    <w:pPr>
      <w:spacing w:line="300" w:lineRule="atLeast"/>
      <w:jc w:val="both"/>
    </w:pPr>
    <w:rPr>
      <w:sz w:val="24"/>
      <w:lang w:eastAsia="en-AU"/>
    </w:rPr>
  </w:style>
  <w:style w:type="paragraph" w:customStyle="1" w:styleId="Numberparagraph">
    <w:name w:val="Number paragraph"/>
    <w:basedOn w:val="Normal"/>
    <w:qFormat/>
    <w:rsid w:val="00A46670"/>
    <w:pPr>
      <w:numPr>
        <w:numId w:val="16"/>
      </w:numPr>
      <w:tabs>
        <w:tab w:val="left" w:pos="567"/>
      </w:tabs>
      <w:spacing w:after="0" w:line="240" w:lineRule="auto"/>
      <w:jc w:val="both"/>
    </w:pPr>
    <w:rPr>
      <w:rFonts w:ascii="Times New Roman" w:hAnsi="Times New Roman"/>
      <w:sz w:val="24"/>
      <w:szCs w:val="24"/>
      <w:lang w:val="en-NZ" w:eastAsia="en-AU"/>
    </w:rPr>
  </w:style>
  <w:style w:type="paragraph" w:styleId="Footer">
    <w:name w:val="footer"/>
    <w:basedOn w:val="Normal"/>
    <w:link w:val="FooterChar"/>
    <w:uiPriority w:val="99"/>
    <w:unhideWhenUsed/>
    <w:rsid w:val="00C40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759"/>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Revision">
    <w:name w:val="Revision"/>
    <w:link w:val="RevisionChar"/>
    <w:hidden/>
    <w:uiPriority w:val="99"/>
    <w:semiHidden/>
    <w:rsid w:val="006E2223"/>
    <w:rPr>
      <w:rFonts w:ascii="Arial" w:hAnsi="Arial"/>
      <w:sz w:val="22"/>
      <w:lang w:val="en-GB" w:eastAsia="en-GB"/>
    </w:rPr>
  </w:style>
  <w:style w:type="character" w:customStyle="1" w:styleId="RevisionChar">
    <w:name w:val="Revision Char"/>
    <w:basedOn w:val="DefaultParagraphFont"/>
    <w:link w:val="Revision"/>
    <w:rsid w:val="00CA0027"/>
    <w:rPr>
      <w:noProof/>
      <w:spacing w:val="6"/>
      <w:sz w:val="24"/>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uiPriority w:val="99"/>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uiPriority w:val="99"/>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Normal"/>
    <w:rsid w:val="0054782B"/>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Normal">
    <w:name w:val="_TRNormal"/>
    <w:rsid w:val="00053B55"/>
    <w:pPr>
      <w:spacing w:line="300" w:lineRule="atLeast"/>
      <w:jc w:val="both"/>
    </w:pPr>
    <w:rPr>
      <w:sz w:val="24"/>
      <w:lang w:eastAsia="en-AU"/>
    </w:rPr>
  </w:style>
  <w:style w:type="paragraph" w:customStyle="1" w:styleId="TRHeading1">
    <w:name w:val="_TRHeading 1"/>
    <w:next w:val="TRNormal"/>
    <w:rsid w:val="00053B55"/>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rsid w:val="00053B55"/>
    <w:pPr>
      <w:pBdr>
        <w:bottom w:val="none" w:sz="0" w:space="0" w:color="auto"/>
      </w:pBdr>
      <w:spacing w:before="560"/>
    </w:pPr>
    <w:rPr>
      <w:sz w:val="24"/>
    </w:rPr>
  </w:style>
  <w:style w:type="paragraph" w:customStyle="1" w:styleId="TRListBullet">
    <w:name w:val="_TRList Bullet"/>
    <w:basedOn w:val="TRNormal"/>
    <w:rsid w:val="00053B55"/>
    <w:pPr>
      <w:numPr>
        <w:numId w:val="3"/>
      </w:numPr>
      <w:spacing w:after="200"/>
    </w:pPr>
  </w:style>
  <w:style w:type="paragraph" w:customStyle="1" w:styleId="TRHeading3">
    <w:name w:val="_TRHeading 3"/>
    <w:basedOn w:val="TRHeading2"/>
    <w:next w:val="TRNormal"/>
    <w:rsid w:val="00453627"/>
    <w:rPr>
      <w:i/>
    </w:rPr>
  </w:style>
  <w:style w:type="character" w:customStyle="1" w:styleId="TRBodyTextChar1">
    <w:name w:val="_TRBody Text Char1"/>
    <w:link w:val="TRBodyText"/>
    <w:locked/>
    <w:rsid w:val="006876BE"/>
    <w:rPr>
      <w:sz w:val="24"/>
      <w:lang w:eastAsia="en-AU"/>
    </w:rPr>
  </w:style>
  <w:style w:type="paragraph" w:customStyle="1" w:styleId="TRBodyText">
    <w:name w:val="_TRBody Text"/>
    <w:link w:val="TRBodyTextChar1"/>
    <w:rsid w:val="006876BE"/>
    <w:pPr>
      <w:spacing w:line="300" w:lineRule="atLeast"/>
      <w:jc w:val="both"/>
    </w:pPr>
    <w:rPr>
      <w:sz w:val="24"/>
      <w:lang w:eastAsia="en-AU"/>
    </w:rPr>
  </w:style>
  <w:style w:type="paragraph" w:customStyle="1" w:styleId="Numberparagraph">
    <w:name w:val="Number paragraph"/>
    <w:basedOn w:val="Normal"/>
    <w:qFormat/>
    <w:rsid w:val="00A46670"/>
    <w:pPr>
      <w:numPr>
        <w:numId w:val="16"/>
      </w:numPr>
      <w:tabs>
        <w:tab w:val="left" w:pos="567"/>
      </w:tabs>
      <w:spacing w:after="0" w:line="240" w:lineRule="auto"/>
      <w:jc w:val="both"/>
    </w:pPr>
    <w:rPr>
      <w:rFonts w:ascii="Times New Roman" w:hAnsi="Times New Roman"/>
      <w:sz w:val="24"/>
      <w:szCs w:val="24"/>
      <w:lang w:val="en-NZ" w:eastAsia="en-AU"/>
    </w:rPr>
  </w:style>
  <w:style w:type="paragraph" w:styleId="Footer">
    <w:name w:val="footer"/>
    <w:basedOn w:val="Normal"/>
    <w:link w:val="FooterChar"/>
    <w:uiPriority w:val="99"/>
    <w:unhideWhenUsed/>
    <w:rsid w:val="00C40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759"/>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888">
      <w:bodyDiv w:val="1"/>
      <w:marLeft w:val="0"/>
      <w:marRight w:val="0"/>
      <w:marTop w:val="0"/>
      <w:marBottom w:val="0"/>
      <w:divBdr>
        <w:top w:val="none" w:sz="0" w:space="0" w:color="auto"/>
        <w:left w:val="none" w:sz="0" w:space="0" w:color="auto"/>
        <w:bottom w:val="none" w:sz="0" w:space="0" w:color="auto"/>
        <w:right w:val="none" w:sz="0" w:space="0" w:color="auto"/>
      </w:divBdr>
    </w:div>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50276">
      <w:bodyDiv w:val="1"/>
      <w:marLeft w:val="0"/>
      <w:marRight w:val="0"/>
      <w:marTop w:val="0"/>
      <w:marBottom w:val="0"/>
      <w:divBdr>
        <w:top w:val="none" w:sz="0" w:space="0" w:color="auto"/>
        <w:left w:val="none" w:sz="0" w:space="0" w:color="auto"/>
        <w:bottom w:val="none" w:sz="0" w:space="0" w:color="auto"/>
        <w:right w:val="none" w:sz="0" w:space="0" w:color="auto"/>
      </w:divBdr>
    </w:div>
    <w:div w:id="614675480">
      <w:bodyDiv w:val="1"/>
      <w:marLeft w:val="0"/>
      <w:marRight w:val="0"/>
      <w:marTop w:val="0"/>
      <w:marBottom w:val="0"/>
      <w:divBdr>
        <w:top w:val="none" w:sz="0" w:space="0" w:color="auto"/>
        <w:left w:val="none" w:sz="0" w:space="0" w:color="auto"/>
        <w:bottom w:val="none" w:sz="0" w:space="0" w:color="auto"/>
        <w:right w:val="none" w:sz="0" w:space="0" w:color="auto"/>
      </w:divBdr>
    </w:div>
    <w:div w:id="688719800">
      <w:bodyDiv w:val="1"/>
      <w:marLeft w:val="0"/>
      <w:marRight w:val="0"/>
      <w:marTop w:val="0"/>
      <w:marBottom w:val="0"/>
      <w:divBdr>
        <w:top w:val="none" w:sz="0" w:space="0" w:color="auto"/>
        <w:left w:val="none" w:sz="0" w:space="0" w:color="auto"/>
        <w:bottom w:val="none" w:sz="0" w:space="0" w:color="auto"/>
        <w:right w:val="none" w:sz="0" w:space="0" w:color="auto"/>
      </w:divBdr>
    </w:div>
    <w:div w:id="712509960">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672125">
      <w:bodyDiv w:val="1"/>
      <w:marLeft w:val="0"/>
      <w:marRight w:val="0"/>
      <w:marTop w:val="0"/>
      <w:marBottom w:val="0"/>
      <w:divBdr>
        <w:top w:val="none" w:sz="0" w:space="0" w:color="auto"/>
        <w:left w:val="none" w:sz="0" w:space="0" w:color="auto"/>
        <w:bottom w:val="none" w:sz="0" w:space="0" w:color="auto"/>
        <w:right w:val="none" w:sz="0" w:space="0" w:color="auto"/>
      </w:divBdr>
    </w:div>
    <w:div w:id="1054236735">
      <w:bodyDiv w:val="1"/>
      <w:marLeft w:val="0"/>
      <w:marRight w:val="0"/>
      <w:marTop w:val="0"/>
      <w:marBottom w:val="0"/>
      <w:divBdr>
        <w:top w:val="none" w:sz="0" w:space="0" w:color="auto"/>
        <w:left w:val="none" w:sz="0" w:space="0" w:color="auto"/>
        <w:bottom w:val="none" w:sz="0" w:space="0" w:color="auto"/>
        <w:right w:val="none" w:sz="0" w:space="0" w:color="auto"/>
      </w:divBdr>
      <w:divsChild>
        <w:div w:id="897547810">
          <w:marLeft w:val="274"/>
          <w:marRight w:val="0"/>
          <w:marTop w:val="0"/>
          <w:marBottom w:val="0"/>
          <w:divBdr>
            <w:top w:val="none" w:sz="0" w:space="0" w:color="auto"/>
            <w:left w:val="none" w:sz="0" w:space="0" w:color="auto"/>
            <w:bottom w:val="none" w:sz="0" w:space="0" w:color="auto"/>
            <w:right w:val="none" w:sz="0" w:space="0" w:color="auto"/>
          </w:divBdr>
        </w:div>
        <w:div w:id="2001688100">
          <w:marLeft w:val="274"/>
          <w:marRight w:val="0"/>
          <w:marTop w:val="0"/>
          <w:marBottom w:val="0"/>
          <w:divBdr>
            <w:top w:val="none" w:sz="0" w:space="0" w:color="auto"/>
            <w:left w:val="none" w:sz="0" w:space="0" w:color="auto"/>
            <w:bottom w:val="none" w:sz="0" w:space="0" w:color="auto"/>
            <w:right w:val="none" w:sz="0" w:space="0" w:color="auto"/>
          </w:divBdr>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56026821">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64753">
      <w:bodyDiv w:val="1"/>
      <w:marLeft w:val="0"/>
      <w:marRight w:val="0"/>
      <w:marTop w:val="0"/>
      <w:marBottom w:val="0"/>
      <w:divBdr>
        <w:top w:val="none" w:sz="0" w:space="0" w:color="auto"/>
        <w:left w:val="none" w:sz="0" w:space="0" w:color="auto"/>
        <w:bottom w:val="none" w:sz="0" w:space="0" w:color="auto"/>
        <w:right w:val="none" w:sz="0" w:space="0" w:color="auto"/>
      </w:divBdr>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5.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2.vsd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Visio_Drawing4.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Visio_Drawing1.vsd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Visio_Drawing3.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1A6D-2D91-459D-9047-ED0E2D64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11563</Words>
  <Characters>59484</Characters>
  <Application>Microsoft Office Word</Application>
  <DocSecurity>0</DocSecurity>
  <Lines>1487</Lines>
  <Paragraphs>461</Paragraphs>
  <ScaleCrop>false</ScaleCrop>
  <HeadingPairs>
    <vt:vector size="2" baseType="variant">
      <vt:variant>
        <vt:lpstr>Title</vt:lpstr>
      </vt:variant>
      <vt:variant>
        <vt:i4>1</vt:i4>
      </vt:variant>
    </vt:vector>
  </HeadingPairs>
  <TitlesOfParts>
    <vt:vector size="1" baseType="lpstr">
      <vt:lpstr>Regulatory impact statement - Design of START – legislative issues (May 2016)</vt:lpstr>
    </vt:vector>
  </TitlesOfParts>
  <Company>Inland Revenue</Company>
  <LinksUpToDate>false</LinksUpToDate>
  <CharactersWithSpaces>70586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Design of START – legislative issues (May 2016)</dc:title>
  <dc:subject/>
  <dc:creator>Policy and Strategy</dc:creator>
  <cp:keywords/>
  <dc:description>Published August 2016.</dc:description>
  <cp:lastModifiedBy>David Nind</cp:lastModifiedBy>
  <cp:revision>2</cp:revision>
  <dcterms:created xsi:type="dcterms:W3CDTF">2016-08-07T05:19:00Z</dcterms:created>
  <dcterms:modified xsi:type="dcterms:W3CDTF">2016-08-07T05:20:00Z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