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8F76A4" w:rsidRDefault="007C737B" w:rsidP="005C238E">
      <w:pPr>
        <w:spacing w:after="0" w:line="240" w:lineRule="auto"/>
        <w:jc w:val="center"/>
        <w:rPr>
          <w:rFonts w:ascii="Times New Roman" w:hAnsi="Times New Roman"/>
          <w:b/>
          <w:sz w:val="32"/>
          <w:szCs w:val="24"/>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8F76A4">
        <w:rPr>
          <w:rFonts w:ascii="Times New Roman" w:hAnsi="Times New Roman"/>
          <w:b/>
          <w:sz w:val="32"/>
          <w:szCs w:val="24"/>
        </w:rPr>
        <w:t>Regulatory Impact Statement</w:t>
      </w:r>
      <w:bookmarkEnd w:id="1"/>
      <w:bookmarkEnd w:id="2"/>
      <w:bookmarkEnd w:id="3"/>
      <w:bookmarkEnd w:id="4"/>
      <w:bookmarkEnd w:id="5"/>
    </w:p>
    <w:p w:rsidR="008F76A4" w:rsidRDefault="008F76A4" w:rsidP="008F76A4">
      <w:pPr>
        <w:spacing w:after="0" w:line="240" w:lineRule="auto"/>
        <w:jc w:val="both"/>
        <w:rPr>
          <w:rFonts w:ascii="Times New Roman" w:hAnsi="Times New Roman"/>
          <w:i/>
          <w:sz w:val="24"/>
          <w:szCs w:val="24"/>
        </w:rPr>
      </w:pPr>
    </w:p>
    <w:p w:rsidR="008F76A4" w:rsidRDefault="008F76A4" w:rsidP="008F76A4">
      <w:pPr>
        <w:spacing w:after="0" w:line="240" w:lineRule="auto"/>
        <w:jc w:val="both"/>
        <w:rPr>
          <w:rFonts w:ascii="Times New Roman" w:hAnsi="Times New Roman"/>
          <w:i/>
          <w:sz w:val="24"/>
          <w:szCs w:val="24"/>
        </w:rPr>
      </w:pPr>
    </w:p>
    <w:p w:rsidR="008F76A4" w:rsidRPr="008F76A4" w:rsidRDefault="00497540" w:rsidP="008F76A4">
      <w:pPr>
        <w:spacing w:after="0" w:line="240" w:lineRule="auto"/>
        <w:jc w:val="both"/>
        <w:rPr>
          <w:rFonts w:ascii="Times New Roman" w:hAnsi="Times New Roman"/>
          <w:b/>
          <w:i/>
          <w:sz w:val="24"/>
          <w:szCs w:val="24"/>
        </w:rPr>
      </w:pPr>
      <w:r>
        <w:rPr>
          <w:rFonts w:ascii="Times New Roman" w:hAnsi="Times New Roman"/>
          <w:b/>
          <w:i/>
          <w:sz w:val="24"/>
          <w:szCs w:val="24"/>
        </w:rPr>
        <w:t>Relationship between double tax agreements and anti-avoidance rules</w:t>
      </w:r>
    </w:p>
    <w:p w:rsidR="008F76A4" w:rsidRDefault="008F76A4" w:rsidP="008F76A4">
      <w:pPr>
        <w:spacing w:after="0" w:line="240" w:lineRule="auto"/>
        <w:jc w:val="both"/>
        <w:rPr>
          <w:rFonts w:ascii="Times New Roman" w:hAnsi="Times New Roman"/>
          <w:b/>
          <w:sz w:val="24"/>
          <w:szCs w:val="24"/>
        </w:rPr>
      </w:pPr>
      <w:bookmarkStart w:id="7" w:name="_Toc362434943"/>
      <w:bookmarkStart w:id="8" w:name="_Toc362589329"/>
      <w:bookmarkStart w:id="9" w:name="_Toc362619029"/>
      <w:bookmarkStart w:id="10" w:name="_Toc362940593"/>
      <w:bookmarkStart w:id="11" w:name="_Toc363047101"/>
    </w:p>
    <w:p w:rsidR="005C238E" w:rsidRDefault="005C238E" w:rsidP="008F76A4">
      <w:pPr>
        <w:spacing w:after="0" w:line="240" w:lineRule="auto"/>
        <w:jc w:val="both"/>
        <w:rPr>
          <w:rFonts w:ascii="Times New Roman" w:hAnsi="Times New Roman"/>
          <w:b/>
          <w:sz w:val="24"/>
          <w:szCs w:val="24"/>
        </w:rPr>
      </w:pPr>
    </w:p>
    <w:p w:rsidR="008F76A4" w:rsidRPr="008F76A4" w:rsidRDefault="008F76A4" w:rsidP="008F76A4">
      <w:pPr>
        <w:spacing w:after="0" w:line="240" w:lineRule="auto"/>
        <w:jc w:val="both"/>
        <w:rPr>
          <w:rFonts w:ascii="Times New Roman" w:hAnsi="Times New Roman"/>
          <w:b/>
          <w:sz w:val="24"/>
          <w:szCs w:val="24"/>
        </w:rPr>
      </w:pPr>
      <w:r w:rsidRPr="008F76A4">
        <w:rPr>
          <w:rFonts w:ascii="Times New Roman" w:hAnsi="Times New Roman"/>
          <w:b/>
          <w:sz w:val="24"/>
          <w:szCs w:val="24"/>
        </w:rPr>
        <w:t>Agency Disclosure Statement</w:t>
      </w:r>
      <w:bookmarkEnd w:id="7"/>
      <w:bookmarkEnd w:id="8"/>
      <w:bookmarkEnd w:id="9"/>
      <w:bookmarkEnd w:id="10"/>
      <w:bookmarkEnd w:id="11"/>
      <w:r w:rsidRPr="008F76A4">
        <w:rPr>
          <w:rFonts w:ascii="Times New Roman" w:hAnsi="Times New Roman"/>
          <w:b/>
          <w:sz w:val="24"/>
          <w:szCs w:val="24"/>
        </w:rPr>
        <w:t xml:space="preserve"> </w:t>
      </w:r>
    </w:p>
    <w:p w:rsidR="008F76A4" w:rsidRDefault="008F76A4" w:rsidP="008F76A4">
      <w:pPr>
        <w:spacing w:after="0" w:line="240" w:lineRule="auto"/>
        <w:jc w:val="both"/>
        <w:rPr>
          <w:rFonts w:ascii="Times New Roman" w:hAnsi="Times New Roman"/>
          <w:i/>
          <w:sz w:val="24"/>
          <w:szCs w:val="24"/>
        </w:rPr>
      </w:pPr>
    </w:p>
    <w:p w:rsidR="008F76A4" w:rsidRDefault="008F76A4" w:rsidP="008F76A4">
      <w:pPr>
        <w:spacing w:after="0" w:line="240" w:lineRule="auto"/>
        <w:jc w:val="both"/>
        <w:rPr>
          <w:rFonts w:ascii="Times New Roman" w:hAnsi="Times New Roman"/>
          <w:sz w:val="24"/>
          <w:szCs w:val="24"/>
        </w:rPr>
      </w:pPr>
      <w:r w:rsidRPr="008F76A4">
        <w:rPr>
          <w:rFonts w:ascii="Times New Roman" w:hAnsi="Times New Roman"/>
          <w:sz w:val="24"/>
          <w:szCs w:val="24"/>
        </w:rPr>
        <w:t xml:space="preserve">This Regulatory Impact Statement </w:t>
      </w:r>
      <w:r w:rsidR="00994A10">
        <w:rPr>
          <w:rFonts w:ascii="Times New Roman" w:hAnsi="Times New Roman"/>
          <w:sz w:val="24"/>
          <w:szCs w:val="24"/>
        </w:rPr>
        <w:t xml:space="preserve">(RIS) </w:t>
      </w:r>
      <w:r w:rsidRPr="008F76A4">
        <w:rPr>
          <w:rFonts w:ascii="Times New Roman" w:hAnsi="Times New Roman"/>
          <w:sz w:val="24"/>
          <w:szCs w:val="24"/>
        </w:rPr>
        <w:t>has been prepared by Inland Revenue.</w:t>
      </w:r>
      <w:r>
        <w:rPr>
          <w:rFonts w:ascii="Times New Roman" w:hAnsi="Times New Roman"/>
          <w:sz w:val="24"/>
          <w:szCs w:val="24"/>
        </w:rPr>
        <w:t xml:space="preserve"> </w:t>
      </w:r>
      <w:r w:rsidRPr="008F76A4">
        <w:rPr>
          <w:rFonts w:ascii="Times New Roman" w:hAnsi="Times New Roman"/>
          <w:sz w:val="24"/>
          <w:szCs w:val="24"/>
        </w:rPr>
        <w:t xml:space="preserve">It provides an analysis of options to address the uncertainty in the current law as to </w:t>
      </w:r>
      <w:r w:rsidR="00D42DE4">
        <w:rPr>
          <w:rFonts w:ascii="Times New Roman" w:hAnsi="Times New Roman"/>
          <w:sz w:val="24"/>
          <w:szCs w:val="24"/>
        </w:rPr>
        <w:t>the relationship between</w:t>
      </w:r>
      <w:r w:rsidR="00D42DE4" w:rsidRPr="008F76A4">
        <w:rPr>
          <w:rFonts w:ascii="Times New Roman" w:hAnsi="Times New Roman"/>
          <w:sz w:val="24"/>
          <w:szCs w:val="24"/>
        </w:rPr>
        <w:t xml:space="preserve"> </w:t>
      </w:r>
      <w:r w:rsidRPr="008F76A4">
        <w:rPr>
          <w:rFonts w:ascii="Times New Roman" w:hAnsi="Times New Roman"/>
          <w:sz w:val="24"/>
          <w:szCs w:val="24"/>
        </w:rPr>
        <w:t xml:space="preserve">the anti-avoidance rules in New Zealand’s tax legislation </w:t>
      </w:r>
      <w:r w:rsidR="00D42DE4">
        <w:rPr>
          <w:rFonts w:ascii="Times New Roman" w:hAnsi="Times New Roman"/>
          <w:sz w:val="24"/>
          <w:szCs w:val="24"/>
        </w:rPr>
        <w:t>and</w:t>
      </w:r>
      <w:r w:rsidR="00D42DE4" w:rsidRPr="008F76A4">
        <w:rPr>
          <w:rFonts w:ascii="Times New Roman" w:hAnsi="Times New Roman"/>
          <w:sz w:val="24"/>
          <w:szCs w:val="24"/>
        </w:rPr>
        <w:t xml:space="preserve"> </w:t>
      </w:r>
      <w:r w:rsidRPr="008F76A4">
        <w:rPr>
          <w:rFonts w:ascii="Times New Roman" w:hAnsi="Times New Roman"/>
          <w:sz w:val="24"/>
          <w:szCs w:val="24"/>
        </w:rPr>
        <w:t>New Zealand’s double tax agreements</w:t>
      </w:r>
      <w:r w:rsidR="00C04B75">
        <w:rPr>
          <w:rFonts w:ascii="Times New Roman" w:hAnsi="Times New Roman"/>
          <w:sz w:val="24"/>
          <w:szCs w:val="24"/>
        </w:rPr>
        <w:t xml:space="preserve"> (DTAs)</w:t>
      </w:r>
      <w:r w:rsidRPr="008F76A4">
        <w:rPr>
          <w:rFonts w:ascii="Times New Roman" w:hAnsi="Times New Roman"/>
          <w:sz w:val="24"/>
          <w:szCs w:val="24"/>
        </w:rPr>
        <w:t>.</w:t>
      </w:r>
    </w:p>
    <w:p w:rsidR="00994A10" w:rsidRDefault="00994A10" w:rsidP="00994A10">
      <w:pPr>
        <w:spacing w:after="0" w:line="240" w:lineRule="auto"/>
        <w:jc w:val="both"/>
        <w:rPr>
          <w:rFonts w:ascii="Times New Roman" w:hAnsi="Times New Roman"/>
          <w:sz w:val="24"/>
          <w:szCs w:val="24"/>
          <w:lang w:val="en-NZ"/>
        </w:rPr>
      </w:pPr>
    </w:p>
    <w:p w:rsidR="0086348E" w:rsidRDefault="0086348E" w:rsidP="00994A10">
      <w:pPr>
        <w:spacing w:after="0" w:line="240" w:lineRule="auto"/>
        <w:jc w:val="both"/>
        <w:rPr>
          <w:rFonts w:ascii="Times New Roman" w:hAnsi="Times New Roman"/>
          <w:sz w:val="24"/>
          <w:szCs w:val="24"/>
          <w:lang w:val="en-NZ"/>
        </w:rPr>
      </w:pPr>
      <w:r w:rsidRPr="0086348E">
        <w:rPr>
          <w:rFonts w:ascii="Times New Roman" w:hAnsi="Times New Roman"/>
          <w:sz w:val="24"/>
          <w:szCs w:val="24"/>
          <w:lang w:val="en-AU"/>
        </w:rPr>
        <w:t xml:space="preserve">The issue affects a small number of taxpayers. However, the amounts of tax at stake can be significant depending on the transaction involved. </w:t>
      </w:r>
      <w:r w:rsidRPr="0086348E">
        <w:rPr>
          <w:rFonts w:ascii="Times New Roman" w:hAnsi="Times New Roman"/>
          <w:sz w:val="24"/>
          <w:szCs w:val="24"/>
        </w:rPr>
        <w:t xml:space="preserve">The argument that the DTA prevents the </w:t>
      </w:r>
      <w:r w:rsidR="00233DB3">
        <w:rPr>
          <w:rFonts w:ascii="Times New Roman" w:hAnsi="Times New Roman"/>
          <w:sz w:val="24"/>
          <w:szCs w:val="24"/>
        </w:rPr>
        <w:t>general anti-avoidance rule (</w:t>
      </w:r>
      <w:r w:rsidRPr="0086348E">
        <w:rPr>
          <w:rFonts w:ascii="Times New Roman" w:hAnsi="Times New Roman"/>
          <w:sz w:val="24"/>
          <w:szCs w:val="24"/>
        </w:rPr>
        <w:t>GAAR</w:t>
      </w:r>
      <w:r w:rsidR="00233DB3">
        <w:rPr>
          <w:rFonts w:ascii="Times New Roman" w:hAnsi="Times New Roman"/>
          <w:sz w:val="24"/>
          <w:szCs w:val="24"/>
        </w:rPr>
        <w:t>)</w:t>
      </w:r>
      <w:r w:rsidRPr="0086348E">
        <w:rPr>
          <w:rFonts w:ascii="Times New Roman" w:hAnsi="Times New Roman"/>
          <w:sz w:val="24"/>
          <w:szCs w:val="24"/>
        </w:rPr>
        <w:t xml:space="preserve"> from applying has been an issue in eight disputes within the past </w:t>
      </w:r>
      <w:r w:rsidR="00233DB3">
        <w:rPr>
          <w:rFonts w:ascii="Times New Roman" w:hAnsi="Times New Roman"/>
          <w:sz w:val="24"/>
          <w:szCs w:val="24"/>
        </w:rPr>
        <w:t>five</w:t>
      </w:r>
      <w:r w:rsidRPr="0086348E">
        <w:rPr>
          <w:rFonts w:ascii="Times New Roman" w:hAnsi="Times New Roman"/>
          <w:sz w:val="24"/>
          <w:szCs w:val="24"/>
        </w:rPr>
        <w:t xml:space="preserve"> years. The total tax in dispute for those eight disputes was $105 million. </w:t>
      </w:r>
      <w:r w:rsidR="00EC2CE5">
        <w:rPr>
          <w:rFonts w:ascii="Times New Roman" w:hAnsi="Times New Roman"/>
          <w:sz w:val="24"/>
          <w:szCs w:val="24"/>
        </w:rPr>
        <w:t xml:space="preserve">Most or all of this tax has or will be collected pursuant to </w:t>
      </w:r>
      <w:r w:rsidR="00F56599">
        <w:rPr>
          <w:rFonts w:ascii="Times New Roman" w:hAnsi="Times New Roman"/>
          <w:sz w:val="24"/>
          <w:szCs w:val="24"/>
        </w:rPr>
        <w:t>Inland Revenue</w:t>
      </w:r>
      <w:r w:rsidR="00EC2CE5">
        <w:rPr>
          <w:rFonts w:ascii="Times New Roman" w:hAnsi="Times New Roman"/>
          <w:sz w:val="24"/>
          <w:szCs w:val="24"/>
        </w:rPr>
        <w:t>’s current interpretation of the law. But the proposed change would put the matter beyond doubt.</w:t>
      </w:r>
    </w:p>
    <w:p w:rsidR="008F76A4" w:rsidRPr="008F76A4" w:rsidRDefault="008F76A4" w:rsidP="008F76A4">
      <w:pPr>
        <w:spacing w:after="0" w:line="240" w:lineRule="auto"/>
        <w:jc w:val="both"/>
        <w:rPr>
          <w:rFonts w:ascii="Times New Roman" w:hAnsi="Times New Roman"/>
          <w:sz w:val="24"/>
          <w:szCs w:val="24"/>
        </w:rPr>
      </w:pPr>
    </w:p>
    <w:p w:rsidR="008F76A4" w:rsidRDefault="008F76A4" w:rsidP="008F76A4">
      <w:pPr>
        <w:spacing w:after="0" w:line="240" w:lineRule="auto"/>
        <w:jc w:val="both"/>
        <w:rPr>
          <w:rFonts w:ascii="Times New Roman" w:hAnsi="Times New Roman"/>
          <w:sz w:val="24"/>
          <w:szCs w:val="24"/>
        </w:rPr>
      </w:pPr>
      <w:r w:rsidRPr="008F76A4">
        <w:rPr>
          <w:rFonts w:ascii="Times New Roman" w:hAnsi="Times New Roman"/>
          <w:sz w:val="24"/>
          <w:szCs w:val="24"/>
        </w:rPr>
        <w:t xml:space="preserve">The question of whether </w:t>
      </w:r>
      <w:r w:rsidR="00D42DE4">
        <w:rPr>
          <w:rFonts w:ascii="Times New Roman" w:hAnsi="Times New Roman"/>
          <w:sz w:val="24"/>
          <w:szCs w:val="24"/>
        </w:rPr>
        <w:t>the provision that empowers New Zealand’s DTAs prevents</w:t>
      </w:r>
      <w:r w:rsidR="00D42DE4" w:rsidRPr="008F76A4">
        <w:rPr>
          <w:rFonts w:ascii="Times New Roman" w:hAnsi="Times New Roman"/>
          <w:sz w:val="24"/>
          <w:szCs w:val="24"/>
        </w:rPr>
        <w:t xml:space="preserve"> the anti-avoidance rules in New Zealand’s</w:t>
      </w:r>
      <w:r w:rsidR="00D42DE4">
        <w:rPr>
          <w:rFonts w:ascii="Times New Roman" w:hAnsi="Times New Roman"/>
          <w:sz w:val="24"/>
          <w:szCs w:val="24"/>
        </w:rPr>
        <w:t xml:space="preserve"> income</w:t>
      </w:r>
      <w:r w:rsidR="00D42DE4" w:rsidRPr="008F76A4">
        <w:rPr>
          <w:rFonts w:ascii="Times New Roman" w:hAnsi="Times New Roman"/>
          <w:sz w:val="24"/>
          <w:szCs w:val="24"/>
        </w:rPr>
        <w:t xml:space="preserve"> tax legislation</w:t>
      </w:r>
      <w:r w:rsidR="00D42DE4" w:rsidRPr="008F76A4" w:rsidDel="00D42DE4">
        <w:rPr>
          <w:rFonts w:ascii="Times New Roman" w:hAnsi="Times New Roman"/>
          <w:sz w:val="24"/>
          <w:szCs w:val="24"/>
        </w:rPr>
        <w:t xml:space="preserve"> </w:t>
      </w:r>
      <w:r w:rsidR="00D42DE4">
        <w:rPr>
          <w:rFonts w:ascii="Times New Roman" w:hAnsi="Times New Roman"/>
          <w:sz w:val="24"/>
          <w:szCs w:val="24"/>
        </w:rPr>
        <w:t xml:space="preserve">from applying </w:t>
      </w:r>
      <w:r w:rsidRPr="008F76A4">
        <w:rPr>
          <w:rFonts w:ascii="Times New Roman" w:hAnsi="Times New Roman"/>
          <w:sz w:val="24"/>
          <w:szCs w:val="24"/>
        </w:rPr>
        <w:t>has not been tested by a New Zealand court. However, th</w:t>
      </w:r>
      <w:r w:rsidR="00994A10">
        <w:rPr>
          <w:rFonts w:ascii="Times New Roman" w:hAnsi="Times New Roman"/>
          <w:sz w:val="24"/>
          <w:szCs w:val="24"/>
        </w:rPr>
        <w:t>e</w:t>
      </w:r>
      <w:r w:rsidRPr="008F76A4">
        <w:rPr>
          <w:rFonts w:ascii="Times New Roman" w:hAnsi="Times New Roman"/>
          <w:sz w:val="24"/>
          <w:szCs w:val="24"/>
        </w:rPr>
        <w:t xml:space="preserve"> analysis </w:t>
      </w:r>
      <w:r w:rsidR="00994A10">
        <w:rPr>
          <w:rFonts w:ascii="Times New Roman" w:hAnsi="Times New Roman"/>
          <w:sz w:val="24"/>
          <w:szCs w:val="24"/>
        </w:rPr>
        <w:t xml:space="preserve">in this RIS </w:t>
      </w:r>
      <w:r w:rsidRPr="008F76A4">
        <w:rPr>
          <w:rFonts w:ascii="Times New Roman" w:hAnsi="Times New Roman"/>
          <w:sz w:val="24"/>
          <w:szCs w:val="24"/>
        </w:rPr>
        <w:t xml:space="preserve">has been informed by Inland Revenue’s view of the current law, arguments by taxpayers in recent disputes, and the approach that Inland Revenue has taken in those disputes. </w:t>
      </w:r>
      <w:r w:rsidR="00994A10">
        <w:rPr>
          <w:rFonts w:ascii="Times New Roman" w:hAnsi="Times New Roman"/>
          <w:sz w:val="24"/>
          <w:szCs w:val="24"/>
        </w:rPr>
        <w:t>Feedback from consultation has also helped to inform this analysis and our view of the law.</w:t>
      </w:r>
    </w:p>
    <w:p w:rsidR="0086348E" w:rsidRDefault="0086348E" w:rsidP="008F76A4">
      <w:pPr>
        <w:spacing w:after="0" w:line="240" w:lineRule="auto"/>
        <w:jc w:val="both"/>
        <w:rPr>
          <w:rFonts w:ascii="Times New Roman" w:hAnsi="Times New Roman"/>
          <w:sz w:val="24"/>
          <w:szCs w:val="24"/>
        </w:rPr>
      </w:pPr>
    </w:p>
    <w:p w:rsidR="0086348E" w:rsidRPr="00C04B75" w:rsidRDefault="0086348E" w:rsidP="0086348E">
      <w:pPr>
        <w:spacing w:after="0" w:line="240" w:lineRule="auto"/>
        <w:jc w:val="both"/>
        <w:rPr>
          <w:rFonts w:ascii="Times New Roman" w:hAnsi="Times New Roman"/>
          <w:sz w:val="24"/>
          <w:szCs w:val="24"/>
          <w:lang w:val="en-NZ"/>
        </w:rPr>
      </w:pPr>
      <w:r w:rsidRPr="00C04B75">
        <w:rPr>
          <w:rFonts w:ascii="Times New Roman" w:hAnsi="Times New Roman"/>
          <w:sz w:val="24"/>
          <w:szCs w:val="24"/>
          <w:lang w:val="en-NZ"/>
        </w:rPr>
        <w:t xml:space="preserve">The preferred option </w:t>
      </w:r>
      <w:r>
        <w:rPr>
          <w:rFonts w:ascii="Times New Roman" w:hAnsi="Times New Roman"/>
          <w:sz w:val="24"/>
          <w:szCs w:val="24"/>
          <w:lang w:val="en-NZ"/>
        </w:rPr>
        <w:t xml:space="preserve">will specifically provide in law that </w:t>
      </w:r>
      <w:r w:rsidR="00D42DE4">
        <w:rPr>
          <w:rFonts w:ascii="Times New Roman" w:hAnsi="Times New Roman"/>
          <w:sz w:val="24"/>
          <w:szCs w:val="24"/>
          <w:lang w:val="en-NZ"/>
        </w:rPr>
        <w:t xml:space="preserve">New Zealand’s DTAs do not prevent </w:t>
      </w:r>
      <w:r>
        <w:rPr>
          <w:rFonts w:ascii="Times New Roman" w:hAnsi="Times New Roman"/>
          <w:sz w:val="24"/>
          <w:szCs w:val="24"/>
          <w:lang w:val="en-NZ"/>
        </w:rPr>
        <w:t xml:space="preserve">the anti-avoidance rules </w:t>
      </w:r>
      <w:r w:rsidR="00D42DE4">
        <w:rPr>
          <w:rFonts w:ascii="Times New Roman" w:hAnsi="Times New Roman"/>
          <w:sz w:val="24"/>
          <w:szCs w:val="24"/>
          <w:lang w:val="en-NZ"/>
        </w:rPr>
        <w:t>from applying</w:t>
      </w:r>
      <w:r>
        <w:rPr>
          <w:rFonts w:ascii="Times New Roman" w:hAnsi="Times New Roman"/>
          <w:sz w:val="24"/>
          <w:szCs w:val="24"/>
          <w:lang w:val="en-NZ"/>
        </w:rPr>
        <w:t>.</w:t>
      </w:r>
    </w:p>
    <w:p w:rsidR="00ED5DA5" w:rsidRPr="008F76A4" w:rsidRDefault="00ED5DA5" w:rsidP="008F76A4">
      <w:pPr>
        <w:spacing w:after="0" w:line="240" w:lineRule="auto"/>
        <w:jc w:val="both"/>
        <w:rPr>
          <w:rFonts w:ascii="Times New Roman" w:hAnsi="Times New Roman"/>
          <w:sz w:val="24"/>
          <w:szCs w:val="24"/>
        </w:rPr>
      </w:pPr>
    </w:p>
    <w:p w:rsidR="00C04B75" w:rsidRPr="00C04B75" w:rsidRDefault="00994A10" w:rsidP="00C04B75">
      <w:pPr>
        <w:spacing w:after="0" w:line="240" w:lineRule="auto"/>
        <w:jc w:val="both"/>
        <w:rPr>
          <w:rFonts w:ascii="Times New Roman" w:hAnsi="Times New Roman"/>
          <w:sz w:val="24"/>
          <w:szCs w:val="24"/>
          <w:lang w:val="en-NZ"/>
        </w:rPr>
      </w:pPr>
      <w:r>
        <w:rPr>
          <w:rFonts w:ascii="Times New Roman" w:hAnsi="Times New Roman"/>
          <w:sz w:val="24"/>
          <w:szCs w:val="24"/>
          <w:lang w:val="en-NZ"/>
        </w:rPr>
        <w:t xml:space="preserve">The preferred option will not </w:t>
      </w:r>
      <w:r w:rsidR="00C04B75" w:rsidRPr="00C04B75">
        <w:rPr>
          <w:rFonts w:ascii="Times New Roman" w:hAnsi="Times New Roman"/>
          <w:sz w:val="24"/>
          <w:szCs w:val="24"/>
          <w:lang w:val="en-NZ"/>
        </w:rPr>
        <w:t xml:space="preserve">impose additional costs on businesses, impair private property rights, restrict market competition, </w:t>
      </w:r>
      <w:proofErr w:type="gramStart"/>
      <w:r w:rsidR="00C04B75" w:rsidRPr="00C04B75">
        <w:rPr>
          <w:rFonts w:ascii="Times New Roman" w:hAnsi="Times New Roman"/>
          <w:sz w:val="24"/>
          <w:szCs w:val="24"/>
          <w:lang w:val="en-NZ"/>
        </w:rPr>
        <w:t>reduce</w:t>
      </w:r>
      <w:proofErr w:type="gramEnd"/>
      <w:r w:rsidR="00C04B75" w:rsidRPr="00C04B75">
        <w:rPr>
          <w:rFonts w:ascii="Times New Roman" w:hAnsi="Times New Roman"/>
          <w:sz w:val="24"/>
          <w:szCs w:val="24"/>
          <w:lang w:val="en-NZ"/>
        </w:rPr>
        <w:t xml:space="preserve"> the incentives for businesses to innovate and invest, or override fundamental common law principles.</w:t>
      </w:r>
    </w:p>
    <w:p w:rsidR="00C04B75" w:rsidRPr="00C04B75" w:rsidRDefault="00C04B75" w:rsidP="00C04B75">
      <w:pPr>
        <w:spacing w:after="0" w:line="240" w:lineRule="auto"/>
        <w:jc w:val="both"/>
        <w:rPr>
          <w:rFonts w:ascii="Times New Roman" w:hAnsi="Times New Roman"/>
          <w:sz w:val="24"/>
          <w:szCs w:val="24"/>
          <w:lang w:val="en-NZ"/>
        </w:rPr>
      </w:pPr>
    </w:p>
    <w:p w:rsidR="00C04B75" w:rsidRPr="00C04B75" w:rsidRDefault="00C04B75" w:rsidP="00C04B75">
      <w:pPr>
        <w:spacing w:after="0" w:line="240" w:lineRule="auto"/>
        <w:jc w:val="both"/>
        <w:rPr>
          <w:rFonts w:ascii="Times New Roman" w:hAnsi="Times New Roman"/>
          <w:sz w:val="24"/>
          <w:szCs w:val="24"/>
          <w:lang w:val="en-NZ"/>
        </w:rPr>
      </w:pPr>
    </w:p>
    <w:p w:rsidR="00C04B75" w:rsidRPr="00C04B75" w:rsidRDefault="00C04B75" w:rsidP="00C04B75">
      <w:pPr>
        <w:spacing w:after="0" w:line="240" w:lineRule="auto"/>
        <w:jc w:val="both"/>
        <w:rPr>
          <w:rFonts w:ascii="Times New Roman" w:hAnsi="Times New Roman"/>
          <w:sz w:val="24"/>
          <w:szCs w:val="24"/>
          <w:lang w:val="en-NZ"/>
        </w:rPr>
      </w:pPr>
    </w:p>
    <w:p w:rsidR="00994A10" w:rsidRPr="00C04B75" w:rsidRDefault="00994A10" w:rsidP="00C04B75">
      <w:pPr>
        <w:spacing w:after="0" w:line="240" w:lineRule="auto"/>
        <w:jc w:val="both"/>
        <w:rPr>
          <w:rFonts w:ascii="Times New Roman" w:hAnsi="Times New Roman"/>
          <w:sz w:val="24"/>
          <w:szCs w:val="24"/>
          <w:lang w:val="en-NZ"/>
        </w:rPr>
      </w:pPr>
    </w:p>
    <w:p w:rsidR="00C04B75" w:rsidRPr="00C04B75" w:rsidRDefault="00C04B75" w:rsidP="00C04B75">
      <w:pPr>
        <w:spacing w:after="0" w:line="240" w:lineRule="auto"/>
        <w:jc w:val="both"/>
        <w:rPr>
          <w:rFonts w:ascii="Times New Roman" w:hAnsi="Times New Roman"/>
          <w:sz w:val="24"/>
          <w:szCs w:val="24"/>
          <w:lang w:val="en-NZ"/>
        </w:rPr>
      </w:pPr>
    </w:p>
    <w:p w:rsidR="00C04B75" w:rsidRPr="00C04B75" w:rsidRDefault="00994A10" w:rsidP="00C04B75">
      <w:pPr>
        <w:spacing w:after="0" w:line="240" w:lineRule="auto"/>
        <w:jc w:val="both"/>
        <w:rPr>
          <w:rFonts w:ascii="Times New Roman" w:hAnsi="Times New Roman"/>
          <w:sz w:val="24"/>
          <w:szCs w:val="24"/>
          <w:lang w:val="en-NZ"/>
        </w:rPr>
      </w:pPr>
      <w:r>
        <w:rPr>
          <w:rFonts w:ascii="Times New Roman" w:hAnsi="Times New Roman"/>
          <w:sz w:val="24"/>
          <w:szCs w:val="24"/>
          <w:lang w:val="en-NZ"/>
        </w:rPr>
        <w:t>Carmel Peters</w:t>
      </w:r>
    </w:p>
    <w:p w:rsidR="00C04B75" w:rsidRPr="00C04B75" w:rsidRDefault="00C04B75" w:rsidP="00C04B75">
      <w:pPr>
        <w:spacing w:after="0" w:line="240" w:lineRule="auto"/>
        <w:jc w:val="both"/>
        <w:rPr>
          <w:rFonts w:ascii="Times New Roman" w:hAnsi="Times New Roman"/>
          <w:sz w:val="24"/>
          <w:szCs w:val="24"/>
          <w:lang w:val="en-NZ"/>
        </w:rPr>
      </w:pPr>
      <w:r w:rsidRPr="00C04B75">
        <w:rPr>
          <w:rFonts w:ascii="Times New Roman" w:hAnsi="Times New Roman"/>
          <w:sz w:val="24"/>
          <w:szCs w:val="24"/>
          <w:lang w:val="en-NZ"/>
        </w:rPr>
        <w:t>Policy Manager, Policy and Strategy</w:t>
      </w:r>
    </w:p>
    <w:p w:rsidR="00C04B75" w:rsidRPr="00C04B75" w:rsidRDefault="00C04B75" w:rsidP="00C04B75">
      <w:pPr>
        <w:spacing w:after="0" w:line="240" w:lineRule="auto"/>
        <w:jc w:val="both"/>
        <w:rPr>
          <w:rFonts w:ascii="Times New Roman" w:hAnsi="Times New Roman"/>
          <w:sz w:val="24"/>
          <w:szCs w:val="24"/>
          <w:lang w:val="en-NZ"/>
        </w:rPr>
      </w:pPr>
      <w:r w:rsidRPr="00C04B75">
        <w:rPr>
          <w:rFonts w:ascii="Times New Roman" w:hAnsi="Times New Roman"/>
          <w:sz w:val="24"/>
          <w:szCs w:val="24"/>
          <w:lang w:val="en-NZ"/>
        </w:rPr>
        <w:t>Inland Revenue</w:t>
      </w:r>
    </w:p>
    <w:p w:rsidR="00C04B75" w:rsidRPr="00C04B75" w:rsidRDefault="00C04B75" w:rsidP="00C04B75">
      <w:pPr>
        <w:spacing w:after="0" w:line="240" w:lineRule="auto"/>
        <w:jc w:val="both"/>
        <w:rPr>
          <w:rFonts w:ascii="Times New Roman" w:hAnsi="Times New Roman"/>
          <w:sz w:val="24"/>
          <w:szCs w:val="24"/>
          <w:lang w:val="en-NZ"/>
        </w:rPr>
      </w:pPr>
    </w:p>
    <w:p w:rsidR="00C04B75" w:rsidRPr="00C04B75" w:rsidRDefault="0086348E" w:rsidP="00C04B75">
      <w:pPr>
        <w:spacing w:after="0" w:line="240" w:lineRule="auto"/>
        <w:jc w:val="both"/>
        <w:rPr>
          <w:rFonts w:ascii="Times New Roman" w:hAnsi="Times New Roman"/>
          <w:sz w:val="24"/>
          <w:szCs w:val="24"/>
          <w:lang w:val="en-NZ"/>
        </w:rPr>
      </w:pPr>
      <w:r>
        <w:rPr>
          <w:rFonts w:ascii="Times New Roman" w:hAnsi="Times New Roman"/>
          <w:sz w:val="24"/>
          <w:szCs w:val="24"/>
          <w:lang w:val="en-NZ"/>
        </w:rPr>
        <w:t>4</w:t>
      </w:r>
      <w:r w:rsidR="00994A10">
        <w:rPr>
          <w:rFonts w:ascii="Times New Roman" w:hAnsi="Times New Roman"/>
          <w:sz w:val="24"/>
          <w:szCs w:val="24"/>
          <w:lang w:val="en-NZ"/>
        </w:rPr>
        <w:t xml:space="preserve"> February</w:t>
      </w:r>
      <w:r w:rsidR="00C04B75" w:rsidRPr="00C04B75">
        <w:rPr>
          <w:rFonts w:ascii="Times New Roman" w:hAnsi="Times New Roman"/>
          <w:sz w:val="24"/>
          <w:szCs w:val="24"/>
          <w:lang w:val="en-NZ"/>
        </w:rPr>
        <w:t xml:space="preserve"> 2016</w:t>
      </w:r>
    </w:p>
    <w:p w:rsidR="008F76A4" w:rsidRDefault="008F76A4" w:rsidP="008F76A4">
      <w:pPr>
        <w:spacing w:after="0" w:line="240" w:lineRule="auto"/>
        <w:jc w:val="both"/>
        <w:rPr>
          <w:rFonts w:ascii="Times New Roman" w:hAnsi="Times New Roman"/>
          <w:sz w:val="24"/>
          <w:szCs w:val="24"/>
        </w:rPr>
      </w:pPr>
      <w:bookmarkStart w:id="12" w:name="_Toc362368104"/>
      <w:bookmarkStart w:id="13" w:name="_Toc362434945"/>
      <w:bookmarkStart w:id="14" w:name="_Toc362589331"/>
      <w:bookmarkStart w:id="15" w:name="_Toc362619031"/>
      <w:bookmarkStart w:id="16" w:name="_Toc362940595"/>
      <w:bookmarkStart w:id="17" w:name="_Toc363047103"/>
    </w:p>
    <w:p w:rsidR="008F76A4" w:rsidRDefault="008F76A4" w:rsidP="008F76A4">
      <w:pPr>
        <w:spacing w:after="0" w:line="240" w:lineRule="auto"/>
        <w:jc w:val="both"/>
        <w:rPr>
          <w:rFonts w:ascii="Times New Roman" w:hAnsi="Times New Roman"/>
          <w:sz w:val="24"/>
          <w:szCs w:val="24"/>
        </w:rPr>
      </w:pPr>
      <w:r>
        <w:rPr>
          <w:rFonts w:ascii="Times New Roman" w:hAnsi="Times New Roman"/>
          <w:sz w:val="24"/>
          <w:szCs w:val="24"/>
        </w:rPr>
        <w:br w:type="page"/>
      </w:r>
    </w:p>
    <w:p w:rsidR="008F76A4" w:rsidRPr="008F76A4" w:rsidRDefault="008F76A4" w:rsidP="008F76A4">
      <w:pPr>
        <w:spacing w:after="0" w:line="240" w:lineRule="auto"/>
        <w:jc w:val="both"/>
        <w:rPr>
          <w:rFonts w:ascii="Times New Roman" w:hAnsi="Times New Roman"/>
          <w:b/>
          <w:caps/>
          <w:sz w:val="24"/>
          <w:szCs w:val="24"/>
        </w:rPr>
      </w:pPr>
      <w:r w:rsidRPr="008F76A4">
        <w:rPr>
          <w:rFonts w:ascii="Times New Roman" w:hAnsi="Times New Roman"/>
          <w:b/>
          <w:caps/>
          <w:sz w:val="24"/>
          <w:szCs w:val="24"/>
        </w:rPr>
        <w:lastRenderedPageBreak/>
        <w:t>Status quo and problem definition</w:t>
      </w:r>
      <w:bookmarkEnd w:id="12"/>
      <w:bookmarkEnd w:id="13"/>
      <w:bookmarkEnd w:id="14"/>
      <w:bookmarkEnd w:id="15"/>
      <w:bookmarkEnd w:id="16"/>
      <w:bookmarkEnd w:id="17"/>
    </w:p>
    <w:p w:rsidR="008F76A4" w:rsidRPr="008F76A4" w:rsidRDefault="008F76A4" w:rsidP="008F76A4">
      <w:pPr>
        <w:spacing w:after="0" w:line="240" w:lineRule="auto"/>
        <w:jc w:val="both"/>
        <w:rPr>
          <w:rFonts w:ascii="Times New Roman" w:hAnsi="Times New Roman"/>
          <w:sz w:val="24"/>
          <w:szCs w:val="24"/>
        </w:rPr>
      </w:pPr>
    </w:p>
    <w:p w:rsidR="008F76A4" w:rsidRDefault="00A7387E" w:rsidP="008F76A4">
      <w:pPr>
        <w:spacing w:after="0" w:line="240" w:lineRule="auto"/>
        <w:jc w:val="both"/>
        <w:rPr>
          <w:rFonts w:ascii="Times New Roman" w:hAnsi="Times New Roman"/>
          <w:sz w:val="24"/>
          <w:szCs w:val="24"/>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rPr>
        <w:fldChar w:fldCharType="end"/>
      </w:r>
      <w:r w:rsidRPr="00A7387E">
        <w:rPr>
          <w:rFonts w:ascii="Times New Roman" w:hAnsi="Times New Roman"/>
          <w:sz w:val="24"/>
          <w:szCs w:val="24"/>
          <w:lang w:val="en-NZ"/>
        </w:rPr>
        <w:tab/>
      </w:r>
      <w:r w:rsidR="008F76A4" w:rsidRPr="008F76A4">
        <w:rPr>
          <w:rFonts w:ascii="Times New Roman" w:hAnsi="Times New Roman"/>
          <w:sz w:val="24"/>
          <w:szCs w:val="24"/>
        </w:rPr>
        <w:t>New Zealand, like many other countries, has a general anti-avoidance rule (GAAR) in its income tax legislation. New Zealand’s GAAR effectively overrides other provisions of the tax legislation to deny the tax benefits of an arrangement when a more than incidental purpose of the arrangement is to obtain a tax benefit. New Zealand also has specific anti-avoidance rules (SAARs) which override other provisions of the tax legislation in specific avoidance situations.</w:t>
      </w:r>
    </w:p>
    <w:p w:rsidR="008F76A4" w:rsidRPr="008F76A4" w:rsidRDefault="008F76A4" w:rsidP="008F76A4">
      <w:pPr>
        <w:spacing w:after="0" w:line="240" w:lineRule="auto"/>
        <w:jc w:val="both"/>
        <w:rPr>
          <w:rFonts w:ascii="Times New Roman" w:hAnsi="Times New Roman"/>
          <w:sz w:val="24"/>
          <w:szCs w:val="24"/>
        </w:rPr>
      </w:pPr>
    </w:p>
    <w:p w:rsidR="008F76A4" w:rsidRPr="008F76A4" w:rsidRDefault="00A7387E" w:rsidP="008F76A4">
      <w:pPr>
        <w:spacing w:after="0" w:line="240" w:lineRule="auto"/>
        <w:jc w:val="both"/>
        <w:rPr>
          <w:rFonts w:ascii="Times New Roman" w:hAnsi="Times New Roman"/>
          <w:sz w:val="24"/>
          <w:szCs w:val="24"/>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rPr>
        <w:fldChar w:fldCharType="end"/>
      </w:r>
      <w:r w:rsidRPr="00A7387E">
        <w:rPr>
          <w:rFonts w:ascii="Times New Roman" w:hAnsi="Times New Roman"/>
          <w:sz w:val="24"/>
          <w:szCs w:val="24"/>
          <w:lang w:val="en-NZ"/>
        </w:rPr>
        <w:tab/>
      </w:r>
      <w:r w:rsidR="00C62B9C">
        <w:rPr>
          <w:rFonts w:ascii="Times New Roman" w:hAnsi="Times New Roman"/>
          <w:sz w:val="24"/>
          <w:szCs w:val="24"/>
        </w:rPr>
        <w:t>A</w:t>
      </w:r>
      <w:r w:rsidR="00C62B9C" w:rsidRPr="008F76A4">
        <w:rPr>
          <w:rFonts w:ascii="Times New Roman" w:hAnsi="Times New Roman"/>
          <w:sz w:val="24"/>
          <w:szCs w:val="24"/>
        </w:rPr>
        <w:t xml:space="preserve">nti-avoidance rules </w:t>
      </w:r>
      <w:r w:rsidR="008F76A4" w:rsidRPr="008F76A4">
        <w:rPr>
          <w:rFonts w:ascii="Times New Roman" w:hAnsi="Times New Roman"/>
          <w:sz w:val="24"/>
          <w:szCs w:val="24"/>
        </w:rPr>
        <w:t xml:space="preserve">potentially </w:t>
      </w:r>
      <w:r w:rsidR="00C62B9C" w:rsidRPr="008F76A4">
        <w:rPr>
          <w:rFonts w:ascii="Times New Roman" w:hAnsi="Times New Roman"/>
          <w:sz w:val="24"/>
          <w:szCs w:val="24"/>
        </w:rPr>
        <w:t>appl</w:t>
      </w:r>
      <w:r w:rsidR="00C62B9C">
        <w:rPr>
          <w:rFonts w:ascii="Times New Roman" w:hAnsi="Times New Roman"/>
          <w:sz w:val="24"/>
          <w:szCs w:val="24"/>
        </w:rPr>
        <w:t>y</w:t>
      </w:r>
      <w:r w:rsidR="00C62B9C" w:rsidRPr="008F76A4">
        <w:rPr>
          <w:rFonts w:ascii="Times New Roman" w:hAnsi="Times New Roman"/>
          <w:sz w:val="24"/>
          <w:szCs w:val="24"/>
        </w:rPr>
        <w:t xml:space="preserve"> </w:t>
      </w:r>
      <w:r w:rsidR="008F76A4" w:rsidRPr="008F76A4">
        <w:rPr>
          <w:rFonts w:ascii="Times New Roman" w:hAnsi="Times New Roman"/>
          <w:sz w:val="24"/>
          <w:szCs w:val="24"/>
        </w:rPr>
        <w:t>to all income tax transactions, including those with an international dimension (that is, New Zealand residents investing offshore or non-New Zealand residents investing in or through New Zealand).</w:t>
      </w:r>
    </w:p>
    <w:p w:rsidR="008F76A4" w:rsidRDefault="008F76A4" w:rsidP="008F76A4">
      <w:pPr>
        <w:spacing w:after="0" w:line="240" w:lineRule="auto"/>
        <w:jc w:val="both"/>
        <w:rPr>
          <w:rFonts w:ascii="Times New Roman" w:hAnsi="Times New Roman"/>
          <w:sz w:val="24"/>
          <w:szCs w:val="24"/>
        </w:rPr>
      </w:pPr>
    </w:p>
    <w:p w:rsidR="008F76A4" w:rsidRPr="008F76A4" w:rsidRDefault="00A7387E" w:rsidP="008F76A4">
      <w:pPr>
        <w:spacing w:after="0" w:line="240" w:lineRule="auto"/>
        <w:jc w:val="both"/>
        <w:rPr>
          <w:rFonts w:ascii="Times New Roman" w:hAnsi="Times New Roman"/>
          <w:sz w:val="24"/>
          <w:szCs w:val="24"/>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rPr>
        <w:fldChar w:fldCharType="end"/>
      </w:r>
      <w:r w:rsidRPr="00A7387E">
        <w:rPr>
          <w:rFonts w:ascii="Times New Roman" w:hAnsi="Times New Roman"/>
          <w:sz w:val="24"/>
          <w:szCs w:val="24"/>
          <w:lang w:val="en-NZ"/>
        </w:rPr>
        <w:tab/>
      </w:r>
      <w:r w:rsidR="008F76A4" w:rsidRPr="008F76A4">
        <w:rPr>
          <w:rFonts w:ascii="Times New Roman" w:hAnsi="Times New Roman"/>
          <w:sz w:val="24"/>
          <w:szCs w:val="24"/>
        </w:rPr>
        <w:t xml:space="preserve">Double tax agreements (DTAs) are international treaties that are entered into </w:t>
      </w:r>
      <w:r w:rsidR="00A30E3B">
        <w:rPr>
          <w:rFonts w:ascii="Times New Roman" w:hAnsi="Times New Roman"/>
          <w:sz w:val="24"/>
          <w:szCs w:val="24"/>
        </w:rPr>
        <w:t xml:space="preserve">between governments </w:t>
      </w:r>
      <w:r w:rsidR="008F76A4" w:rsidRPr="008F76A4">
        <w:rPr>
          <w:rFonts w:ascii="Times New Roman" w:hAnsi="Times New Roman"/>
          <w:sz w:val="24"/>
          <w:szCs w:val="24"/>
        </w:rPr>
        <w:t>primarily to prevent double taxation on</w:t>
      </w:r>
      <w:r w:rsidR="00065A7E">
        <w:rPr>
          <w:rFonts w:ascii="Times New Roman" w:hAnsi="Times New Roman"/>
          <w:sz w:val="24"/>
          <w:szCs w:val="24"/>
        </w:rPr>
        <w:t xml:space="preserve"> cross-border</w:t>
      </w:r>
      <w:r w:rsidR="008F76A4" w:rsidRPr="008F76A4">
        <w:rPr>
          <w:rFonts w:ascii="Times New Roman" w:hAnsi="Times New Roman"/>
          <w:sz w:val="24"/>
          <w:szCs w:val="24"/>
        </w:rPr>
        <w:t xml:space="preserve"> income. The tax incidence for taxpayers using international transactions can be reduced where there is a DTA between the taxpayer’s country of residence and the country from which the income is sourced. </w:t>
      </w:r>
    </w:p>
    <w:p w:rsidR="008F76A4" w:rsidRDefault="008F76A4" w:rsidP="008F76A4">
      <w:pPr>
        <w:spacing w:after="0" w:line="240" w:lineRule="auto"/>
        <w:jc w:val="both"/>
        <w:rPr>
          <w:rFonts w:ascii="Times New Roman" w:hAnsi="Times New Roman"/>
          <w:sz w:val="24"/>
          <w:szCs w:val="24"/>
        </w:rPr>
      </w:pPr>
    </w:p>
    <w:p w:rsidR="008F76A4" w:rsidRPr="008F76A4" w:rsidRDefault="00A7387E" w:rsidP="008F76A4">
      <w:pPr>
        <w:spacing w:after="0" w:line="240" w:lineRule="auto"/>
        <w:jc w:val="both"/>
        <w:rPr>
          <w:rFonts w:ascii="Times New Roman" w:hAnsi="Times New Roman"/>
          <w:sz w:val="24"/>
          <w:szCs w:val="24"/>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rPr>
        <w:fldChar w:fldCharType="end"/>
      </w:r>
      <w:r w:rsidRPr="00A7387E">
        <w:rPr>
          <w:rFonts w:ascii="Times New Roman" w:hAnsi="Times New Roman"/>
          <w:sz w:val="24"/>
          <w:szCs w:val="24"/>
          <w:lang w:val="en-NZ"/>
        </w:rPr>
        <w:tab/>
      </w:r>
      <w:r w:rsidR="008F76A4" w:rsidRPr="008F76A4">
        <w:rPr>
          <w:rFonts w:ascii="Times New Roman" w:hAnsi="Times New Roman"/>
          <w:sz w:val="24"/>
          <w:szCs w:val="24"/>
        </w:rPr>
        <w:t xml:space="preserve">There is a lack of clarity in the current legislation. This is due to an apparent conflict between the general anti-avoidance rule and the provision which empowers New Zealand’s </w:t>
      </w:r>
      <w:r w:rsidR="00A30E3B">
        <w:rPr>
          <w:rFonts w:ascii="Times New Roman" w:hAnsi="Times New Roman"/>
          <w:sz w:val="24"/>
          <w:szCs w:val="24"/>
        </w:rPr>
        <w:t>DTAs</w:t>
      </w:r>
      <w:r w:rsidR="008F76A4" w:rsidRPr="008F76A4">
        <w:rPr>
          <w:rFonts w:ascii="Times New Roman" w:hAnsi="Times New Roman"/>
          <w:sz w:val="24"/>
          <w:szCs w:val="24"/>
        </w:rPr>
        <w:t xml:space="preserve">. </w:t>
      </w:r>
      <w:r w:rsidR="00A30E3B">
        <w:rPr>
          <w:rFonts w:ascii="Times New Roman" w:hAnsi="Times New Roman"/>
          <w:sz w:val="24"/>
          <w:szCs w:val="24"/>
        </w:rPr>
        <w:t>T</w:t>
      </w:r>
      <w:r w:rsidR="008F76A4" w:rsidRPr="008F76A4">
        <w:rPr>
          <w:rFonts w:ascii="Times New Roman" w:hAnsi="Times New Roman"/>
          <w:sz w:val="24"/>
          <w:szCs w:val="24"/>
        </w:rPr>
        <w:t xml:space="preserve">he provision </w:t>
      </w:r>
      <w:r w:rsidR="00A30E3B">
        <w:rPr>
          <w:rFonts w:ascii="Times New Roman" w:hAnsi="Times New Roman"/>
          <w:sz w:val="24"/>
          <w:szCs w:val="24"/>
        </w:rPr>
        <w:t xml:space="preserve">in the Income Tax Act 2007 (ITA 2007) </w:t>
      </w:r>
      <w:r w:rsidR="008F76A4" w:rsidRPr="008F76A4">
        <w:rPr>
          <w:rFonts w:ascii="Times New Roman" w:hAnsi="Times New Roman"/>
          <w:sz w:val="24"/>
          <w:szCs w:val="24"/>
        </w:rPr>
        <w:t xml:space="preserve">which governs the domestic implementation of DTAs states that DTAs </w:t>
      </w:r>
      <w:r w:rsidR="003D3D38">
        <w:rPr>
          <w:rFonts w:ascii="Times New Roman" w:hAnsi="Times New Roman"/>
          <w:sz w:val="24"/>
          <w:szCs w:val="24"/>
        </w:rPr>
        <w:t>override the other provisions of the ITA</w:t>
      </w:r>
      <w:r w:rsidR="003E270E">
        <w:rPr>
          <w:rFonts w:ascii="Times New Roman" w:hAnsi="Times New Roman"/>
          <w:sz w:val="24"/>
          <w:szCs w:val="24"/>
        </w:rPr>
        <w:t xml:space="preserve"> 2007</w:t>
      </w:r>
      <w:r w:rsidR="008F76A4" w:rsidRPr="008F76A4">
        <w:rPr>
          <w:rFonts w:ascii="Times New Roman" w:hAnsi="Times New Roman"/>
          <w:sz w:val="24"/>
          <w:szCs w:val="24"/>
        </w:rPr>
        <w:t>. However, the ITA 2007 also states</w:t>
      </w:r>
      <w:r w:rsidR="00065A7E">
        <w:rPr>
          <w:rFonts w:ascii="Times New Roman" w:hAnsi="Times New Roman"/>
          <w:sz w:val="24"/>
          <w:szCs w:val="24"/>
        </w:rPr>
        <w:t xml:space="preserve"> that</w:t>
      </w:r>
      <w:r w:rsidR="008F76A4" w:rsidRPr="008F76A4">
        <w:rPr>
          <w:rFonts w:ascii="Times New Roman" w:hAnsi="Times New Roman"/>
          <w:sz w:val="24"/>
          <w:szCs w:val="24"/>
        </w:rPr>
        <w:t xml:space="preserve"> the GAAR has overriding effect. There may also be a similar issue in relation to </w:t>
      </w:r>
      <w:r w:rsidR="003E270E">
        <w:rPr>
          <w:rFonts w:ascii="Times New Roman" w:hAnsi="Times New Roman"/>
          <w:sz w:val="24"/>
          <w:szCs w:val="24"/>
        </w:rPr>
        <w:t>specific anti-avoidance rules (</w:t>
      </w:r>
      <w:r w:rsidR="008F76A4" w:rsidRPr="008F76A4">
        <w:rPr>
          <w:rFonts w:ascii="Times New Roman" w:hAnsi="Times New Roman"/>
          <w:sz w:val="24"/>
          <w:szCs w:val="24"/>
        </w:rPr>
        <w:t>SAARs</w:t>
      </w:r>
      <w:r w:rsidR="003E270E">
        <w:rPr>
          <w:rFonts w:ascii="Times New Roman" w:hAnsi="Times New Roman"/>
          <w:sz w:val="24"/>
          <w:szCs w:val="24"/>
        </w:rPr>
        <w:t>)</w:t>
      </w:r>
      <w:r w:rsidR="008F76A4" w:rsidRPr="008F76A4">
        <w:rPr>
          <w:rFonts w:ascii="Times New Roman" w:hAnsi="Times New Roman"/>
          <w:sz w:val="24"/>
          <w:szCs w:val="24"/>
        </w:rPr>
        <w:t xml:space="preserve">. </w:t>
      </w:r>
      <w:r w:rsidR="001201C7">
        <w:rPr>
          <w:rFonts w:ascii="Times New Roman" w:hAnsi="Times New Roman"/>
          <w:sz w:val="24"/>
          <w:szCs w:val="24"/>
        </w:rPr>
        <w:t xml:space="preserve">The legislation is not explicit as to the ordering between the provision that </w:t>
      </w:r>
      <w:r w:rsidR="001201C7" w:rsidRPr="008F76A4">
        <w:rPr>
          <w:rFonts w:ascii="Times New Roman" w:hAnsi="Times New Roman"/>
          <w:sz w:val="24"/>
          <w:szCs w:val="24"/>
        </w:rPr>
        <w:t>governs the domestic implementation of DTAs</w:t>
      </w:r>
      <w:r w:rsidR="001201C7">
        <w:rPr>
          <w:rFonts w:ascii="Times New Roman" w:hAnsi="Times New Roman"/>
          <w:sz w:val="24"/>
          <w:szCs w:val="24"/>
        </w:rPr>
        <w:t xml:space="preserve"> and the anti-avoidance rules.  </w:t>
      </w:r>
    </w:p>
    <w:p w:rsidR="008F76A4" w:rsidRDefault="008F76A4" w:rsidP="008F76A4">
      <w:pPr>
        <w:spacing w:after="0" w:line="240" w:lineRule="auto"/>
        <w:jc w:val="both"/>
        <w:rPr>
          <w:rFonts w:ascii="Times New Roman" w:hAnsi="Times New Roman"/>
          <w:sz w:val="24"/>
          <w:szCs w:val="24"/>
        </w:rPr>
      </w:pPr>
    </w:p>
    <w:p w:rsidR="008F76A4" w:rsidRPr="008F76A4" w:rsidRDefault="00A7387E" w:rsidP="008F76A4">
      <w:pPr>
        <w:spacing w:after="0" w:line="240" w:lineRule="auto"/>
        <w:jc w:val="both"/>
        <w:rPr>
          <w:rFonts w:ascii="Times New Roman" w:hAnsi="Times New Roman"/>
          <w:sz w:val="24"/>
          <w:szCs w:val="24"/>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rPr>
        <w:fldChar w:fldCharType="end"/>
      </w:r>
      <w:r w:rsidRPr="00A7387E">
        <w:rPr>
          <w:rFonts w:ascii="Times New Roman" w:hAnsi="Times New Roman"/>
          <w:sz w:val="24"/>
          <w:szCs w:val="24"/>
          <w:lang w:val="en-NZ"/>
        </w:rPr>
        <w:tab/>
      </w:r>
      <w:r w:rsidR="008F76A4" w:rsidRPr="008F76A4">
        <w:rPr>
          <w:rFonts w:ascii="Times New Roman" w:hAnsi="Times New Roman"/>
          <w:sz w:val="24"/>
          <w:szCs w:val="24"/>
        </w:rPr>
        <w:t>Inland Revenue’s view is that a DTA does not prevent the GAAR or a SAAR from applying. In Inland Revenue’s view, the GAAR should first be applied to establish the relevant fact situation. New Zealand’s domestic tax law and the DTA then apply to that recharacterised fact situation. If the proceeds of a share sale, for example, is recharacterised as a dividend under domestic law due to the application of the GAAR, then the dividend provisions of domestic law and the dividend article of the relevant DTA would apply, rather than the article</w:t>
      </w:r>
      <w:r w:rsidR="003D3D38">
        <w:rPr>
          <w:rFonts w:ascii="Times New Roman" w:hAnsi="Times New Roman"/>
          <w:sz w:val="24"/>
          <w:szCs w:val="24"/>
        </w:rPr>
        <w:t xml:space="preserve"> of the DTA which deals with disposal of property</w:t>
      </w:r>
      <w:r w:rsidR="008F76A4" w:rsidRPr="008F76A4">
        <w:rPr>
          <w:rFonts w:ascii="Times New Roman" w:hAnsi="Times New Roman"/>
          <w:sz w:val="24"/>
          <w:szCs w:val="24"/>
        </w:rPr>
        <w:t xml:space="preserve">. Similarly, a SAAR should first be applied to establish the relevant fact situation. </w:t>
      </w:r>
    </w:p>
    <w:p w:rsidR="008F76A4" w:rsidRDefault="008F76A4" w:rsidP="008F76A4">
      <w:pPr>
        <w:spacing w:after="0" w:line="240" w:lineRule="auto"/>
        <w:jc w:val="both"/>
        <w:rPr>
          <w:rFonts w:ascii="Times New Roman" w:hAnsi="Times New Roman"/>
          <w:sz w:val="24"/>
          <w:szCs w:val="24"/>
        </w:rPr>
      </w:pPr>
    </w:p>
    <w:p w:rsidR="008F76A4" w:rsidRPr="008F76A4" w:rsidRDefault="00A7387E" w:rsidP="008F76A4">
      <w:pPr>
        <w:spacing w:after="0" w:line="240" w:lineRule="auto"/>
        <w:jc w:val="both"/>
        <w:rPr>
          <w:rFonts w:ascii="Times New Roman" w:hAnsi="Times New Roman"/>
          <w:sz w:val="24"/>
          <w:szCs w:val="24"/>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rPr>
        <w:fldChar w:fldCharType="end"/>
      </w:r>
      <w:r w:rsidRPr="00A7387E">
        <w:rPr>
          <w:rFonts w:ascii="Times New Roman" w:hAnsi="Times New Roman"/>
          <w:sz w:val="24"/>
          <w:szCs w:val="24"/>
          <w:lang w:val="en-NZ"/>
        </w:rPr>
        <w:tab/>
      </w:r>
      <w:r w:rsidR="008F76A4" w:rsidRPr="008F76A4">
        <w:rPr>
          <w:rFonts w:ascii="Times New Roman" w:hAnsi="Times New Roman"/>
          <w:sz w:val="24"/>
          <w:szCs w:val="24"/>
        </w:rPr>
        <w:t xml:space="preserve">Further, where there is mischief arising through misuse of provisions </w:t>
      </w:r>
      <w:r w:rsidR="00191F4B">
        <w:rPr>
          <w:rFonts w:ascii="Times New Roman" w:hAnsi="Times New Roman"/>
          <w:sz w:val="24"/>
          <w:szCs w:val="24"/>
        </w:rPr>
        <w:t>in</w:t>
      </w:r>
      <w:r w:rsidR="00191F4B" w:rsidRPr="008F76A4">
        <w:rPr>
          <w:rFonts w:ascii="Times New Roman" w:hAnsi="Times New Roman"/>
          <w:sz w:val="24"/>
          <w:szCs w:val="24"/>
        </w:rPr>
        <w:t xml:space="preserve"> </w:t>
      </w:r>
      <w:r w:rsidR="008F76A4" w:rsidRPr="008F76A4">
        <w:rPr>
          <w:rFonts w:ascii="Times New Roman" w:hAnsi="Times New Roman"/>
          <w:sz w:val="24"/>
          <w:szCs w:val="24"/>
        </w:rPr>
        <w:t xml:space="preserve">the DTA (such as treaty shopping), Inland Revenue considers that, if the criteria for the GAAR applies, the GAAR can be used to reconstruct the arrangement to give the appropriate tax outcome for New Zealand purposes.  </w:t>
      </w:r>
    </w:p>
    <w:p w:rsidR="008F76A4" w:rsidRDefault="008F76A4" w:rsidP="008F76A4">
      <w:pPr>
        <w:spacing w:after="0" w:line="240" w:lineRule="auto"/>
        <w:jc w:val="both"/>
        <w:rPr>
          <w:rFonts w:ascii="Times New Roman" w:hAnsi="Times New Roman"/>
          <w:sz w:val="24"/>
          <w:szCs w:val="24"/>
          <w:lang w:val="en-AU"/>
        </w:rPr>
      </w:pPr>
    </w:p>
    <w:p w:rsidR="008F76A4" w:rsidRPr="008F76A4" w:rsidRDefault="00A7387E" w:rsidP="008F76A4">
      <w:pPr>
        <w:spacing w:after="0" w:line="240" w:lineRule="auto"/>
        <w:jc w:val="both"/>
        <w:rPr>
          <w:rFonts w:ascii="Times New Roman" w:hAnsi="Times New Roman"/>
          <w:sz w:val="24"/>
          <w:szCs w:val="24"/>
          <w:lang w:val="en-AU"/>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lang w:val="en-AU"/>
        </w:rPr>
        <w:fldChar w:fldCharType="end"/>
      </w:r>
      <w:r w:rsidRPr="00A7387E">
        <w:rPr>
          <w:rFonts w:ascii="Times New Roman" w:hAnsi="Times New Roman"/>
          <w:sz w:val="24"/>
          <w:szCs w:val="24"/>
          <w:lang w:val="en-NZ"/>
        </w:rPr>
        <w:tab/>
      </w:r>
      <w:r w:rsidR="008F76A4" w:rsidRPr="008F76A4">
        <w:rPr>
          <w:rFonts w:ascii="Times New Roman" w:hAnsi="Times New Roman"/>
          <w:sz w:val="24"/>
          <w:szCs w:val="24"/>
          <w:lang w:val="en-AU"/>
        </w:rPr>
        <w:t>However, it has been argued by some taxpayers (including in recent disputes that have been considered by Inland Revenue’s Disputes Review Unit) that DTAs override the GAAR</w:t>
      </w:r>
      <w:r w:rsidR="00C62B9C">
        <w:rPr>
          <w:rFonts w:ascii="Times New Roman" w:hAnsi="Times New Roman"/>
          <w:sz w:val="24"/>
          <w:szCs w:val="24"/>
          <w:lang w:val="en-AU"/>
        </w:rPr>
        <w:t xml:space="preserve">, which would mean </w:t>
      </w:r>
      <w:r w:rsidR="003D3D38">
        <w:rPr>
          <w:rFonts w:ascii="Times New Roman" w:hAnsi="Times New Roman"/>
          <w:sz w:val="24"/>
          <w:szCs w:val="24"/>
          <w:lang w:val="en-AU"/>
        </w:rPr>
        <w:t xml:space="preserve">that the GAAR cannot be applied in an avoidance situation where a treaty provision is also used. </w:t>
      </w:r>
      <w:r w:rsidR="008F76A4" w:rsidRPr="008F76A4">
        <w:rPr>
          <w:rFonts w:ascii="Times New Roman" w:hAnsi="Times New Roman"/>
          <w:sz w:val="24"/>
          <w:szCs w:val="24"/>
          <w:lang w:val="en-AU"/>
        </w:rPr>
        <w:t>There has been no New Zealand case law on this issue to date.</w:t>
      </w:r>
    </w:p>
    <w:p w:rsidR="008F76A4" w:rsidRDefault="008F76A4" w:rsidP="008F76A4">
      <w:pPr>
        <w:spacing w:after="0" w:line="240" w:lineRule="auto"/>
        <w:jc w:val="both"/>
        <w:rPr>
          <w:rFonts w:ascii="Times New Roman" w:hAnsi="Times New Roman"/>
          <w:sz w:val="24"/>
          <w:szCs w:val="24"/>
        </w:rPr>
      </w:pPr>
    </w:p>
    <w:p w:rsidR="008F76A4" w:rsidRDefault="00A7387E" w:rsidP="008F76A4">
      <w:pPr>
        <w:spacing w:after="0" w:line="240" w:lineRule="auto"/>
        <w:jc w:val="both"/>
        <w:rPr>
          <w:rFonts w:ascii="Times New Roman" w:hAnsi="Times New Roman"/>
          <w:sz w:val="24"/>
          <w:szCs w:val="24"/>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rPr>
        <w:fldChar w:fldCharType="end"/>
      </w:r>
      <w:r w:rsidRPr="00A7387E">
        <w:rPr>
          <w:rFonts w:ascii="Times New Roman" w:hAnsi="Times New Roman"/>
          <w:sz w:val="24"/>
          <w:szCs w:val="24"/>
          <w:lang w:val="en-NZ"/>
        </w:rPr>
        <w:tab/>
      </w:r>
      <w:r w:rsidR="008F76A4" w:rsidRPr="008F76A4">
        <w:rPr>
          <w:rFonts w:ascii="Times New Roman" w:hAnsi="Times New Roman"/>
          <w:sz w:val="24"/>
          <w:szCs w:val="24"/>
        </w:rPr>
        <w:t xml:space="preserve">The lack of clarity in New Zealand’s legislation contrasts with Canada and Australia, who amended their legislation to </w:t>
      </w:r>
      <w:r w:rsidR="00C62B9C">
        <w:rPr>
          <w:rFonts w:ascii="Times New Roman" w:hAnsi="Times New Roman"/>
          <w:sz w:val="24"/>
          <w:szCs w:val="24"/>
        </w:rPr>
        <w:t xml:space="preserve">explicitly </w:t>
      </w:r>
      <w:r w:rsidR="008F76A4" w:rsidRPr="008F76A4">
        <w:rPr>
          <w:rFonts w:ascii="Times New Roman" w:hAnsi="Times New Roman"/>
          <w:sz w:val="24"/>
          <w:szCs w:val="24"/>
        </w:rPr>
        <w:t xml:space="preserve">ensure that DTAs do not override the GAAR. As New Zealand’s legislation is silent on whether DTAs override the GAAR, it has been </w:t>
      </w:r>
      <w:r w:rsidR="00544C82">
        <w:rPr>
          <w:rFonts w:ascii="Times New Roman" w:hAnsi="Times New Roman"/>
          <w:sz w:val="24"/>
          <w:szCs w:val="24"/>
        </w:rPr>
        <w:t xml:space="preserve">suggested </w:t>
      </w:r>
      <w:r w:rsidR="008F76A4" w:rsidRPr="008F76A4">
        <w:rPr>
          <w:rFonts w:ascii="Times New Roman" w:hAnsi="Times New Roman"/>
          <w:sz w:val="24"/>
          <w:szCs w:val="24"/>
        </w:rPr>
        <w:t>that there might be a possible inference that “</w:t>
      </w:r>
      <w:r w:rsidR="008F76A4" w:rsidRPr="008F76A4">
        <w:rPr>
          <w:rFonts w:ascii="Times New Roman" w:hAnsi="Times New Roman"/>
          <w:i/>
          <w:sz w:val="24"/>
          <w:szCs w:val="24"/>
          <w:lang w:val="en-NZ"/>
        </w:rPr>
        <w:t xml:space="preserve">the New Zealand Parliament is </w:t>
      </w:r>
      <w:r w:rsidR="008F76A4" w:rsidRPr="008F76A4">
        <w:rPr>
          <w:rFonts w:ascii="Times New Roman" w:hAnsi="Times New Roman"/>
          <w:i/>
          <w:sz w:val="24"/>
          <w:szCs w:val="24"/>
          <w:lang w:val="en-NZ"/>
        </w:rPr>
        <w:lastRenderedPageBreak/>
        <w:t>content to allow New Zealand taxpayers to use structures that employ the provisions of tax treaties to avoid New Zealand income tax.</w:t>
      </w:r>
      <w:r w:rsidR="008F76A4" w:rsidRPr="008F76A4">
        <w:rPr>
          <w:rFonts w:ascii="Times New Roman" w:hAnsi="Times New Roman"/>
          <w:sz w:val="24"/>
          <w:szCs w:val="24"/>
          <w:lang w:val="en-NZ"/>
        </w:rPr>
        <w:t>”</w:t>
      </w:r>
      <w:r w:rsidR="00544C82" w:rsidRPr="00D63DA6">
        <w:rPr>
          <w:rStyle w:val="FootnoteReference"/>
          <w:rFonts w:ascii="Times New Roman" w:hAnsi="Times New Roman"/>
          <w:szCs w:val="24"/>
          <w:lang w:val="en-NZ"/>
        </w:rPr>
        <w:footnoteReference w:id="1"/>
      </w:r>
      <w:r w:rsidR="008F76A4" w:rsidRPr="00D63DA6">
        <w:rPr>
          <w:rFonts w:ascii="Times New Roman" w:hAnsi="Times New Roman"/>
          <w:sz w:val="24"/>
          <w:szCs w:val="24"/>
        </w:rPr>
        <w:t xml:space="preserve"> </w:t>
      </w:r>
      <w:r w:rsidR="008F76A4" w:rsidRPr="008F76A4">
        <w:rPr>
          <w:rFonts w:ascii="Times New Roman" w:hAnsi="Times New Roman"/>
          <w:sz w:val="24"/>
          <w:szCs w:val="24"/>
        </w:rPr>
        <w:t xml:space="preserve"> </w:t>
      </w:r>
    </w:p>
    <w:p w:rsidR="008F76A4" w:rsidRPr="008F76A4" w:rsidRDefault="008F76A4" w:rsidP="008F76A4">
      <w:pPr>
        <w:spacing w:after="0" w:line="240" w:lineRule="auto"/>
        <w:jc w:val="both"/>
        <w:rPr>
          <w:rFonts w:ascii="Times New Roman" w:hAnsi="Times New Roman"/>
          <w:sz w:val="24"/>
          <w:szCs w:val="24"/>
        </w:rPr>
      </w:pPr>
    </w:p>
    <w:p w:rsidR="008F76A4" w:rsidRPr="008F76A4" w:rsidRDefault="00A7387E" w:rsidP="008F76A4">
      <w:pPr>
        <w:spacing w:after="0" w:line="240" w:lineRule="auto"/>
        <w:jc w:val="both"/>
        <w:rPr>
          <w:rFonts w:ascii="Times New Roman" w:hAnsi="Times New Roman"/>
          <w:sz w:val="24"/>
          <w:szCs w:val="24"/>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rPr>
        <w:fldChar w:fldCharType="end"/>
      </w:r>
      <w:r w:rsidRPr="00A7387E">
        <w:rPr>
          <w:rFonts w:ascii="Times New Roman" w:hAnsi="Times New Roman"/>
          <w:sz w:val="24"/>
          <w:szCs w:val="24"/>
          <w:lang w:val="en-NZ"/>
        </w:rPr>
        <w:tab/>
      </w:r>
      <w:r w:rsidR="008F76A4" w:rsidRPr="008F76A4">
        <w:rPr>
          <w:rFonts w:ascii="Times New Roman" w:hAnsi="Times New Roman"/>
          <w:sz w:val="24"/>
          <w:szCs w:val="24"/>
        </w:rPr>
        <w:t>More recently (2014) the U</w:t>
      </w:r>
      <w:r w:rsidR="00544C82">
        <w:rPr>
          <w:rFonts w:ascii="Times New Roman" w:hAnsi="Times New Roman"/>
          <w:sz w:val="24"/>
          <w:szCs w:val="24"/>
        </w:rPr>
        <w:t xml:space="preserve">nited </w:t>
      </w:r>
      <w:r w:rsidR="008F76A4" w:rsidRPr="008F76A4">
        <w:rPr>
          <w:rFonts w:ascii="Times New Roman" w:hAnsi="Times New Roman"/>
          <w:sz w:val="24"/>
          <w:szCs w:val="24"/>
        </w:rPr>
        <w:t>K</w:t>
      </w:r>
      <w:r w:rsidR="00544C82">
        <w:rPr>
          <w:rFonts w:ascii="Times New Roman" w:hAnsi="Times New Roman"/>
          <w:sz w:val="24"/>
          <w:szCs w:val="24"/>
        </w:rPr>
        <w:t>ingdom</w:t>
      </w:r>
      <w:r w:rsidR="008F76A4" w:rsidRPr="008F76A4">
        <w:rPr>
          <w:rFonts w:ascii="Times New Roman" w:hAnsi="Times New Roman"/>
          <w:sz w:val="24"/>
          <w:szCs w:val="24"/>
        </w:rPr>
        <w:t xml:space="preserve"> also amended its legislation to </w:t>
      </w:r>
      <w:r w:rsidR="00C62B9C">
        <w:rPr>
          <w:rFonts w:ascii="Times New Roman" w:hAnsi="Times New Roman"/>
          <w:sz w:val="24"/>
          <w:szCs w:val="24"/>
        </w:rPr>
        <w:t xml:space="preserve">explicitly </w:t>
      </w:r>
      <w:r w:rsidR="008F76A4" w:rsidRPr="008F76A4">
        <w:rPr>
          <w:rFonts w:ascii="Times New Roman" w:hAnsi="Times New Roman"/>
          <w:sz w:val="24"/>
          <w:szCs w:val="24"/>
        </w:rPr>
        <w:t xml:space="preserve">provide that DTAs do not override the GAAR.  </w:t>
      </w:r>
    </w:p>
    <w:p w:rsidR="008F76A4" w:rsidRDefault="008F76A4" w:rsidP="008F76A4">
      <w:pPr>
        <w:spacing w:after="0" w:line="240" w:lineRule="auto"/>
        <w:jc w:val="both"/>
        <w:rPr>
          <w:rFonts w:ascii="Times New Roman" w:hAnsi="Times New Roman"/>
          <w:sz w:val="24"/>
          <w:szCs w:val="24"/>
        </w:rPr>
      </w:pPr>
    </w:p>
    <w:p w:rsidR="008F76A4" w:rsidRPr="008F76A4" w:rsidRDefault="00A7387E" w:rsidP="008F76A4">
      <w:pPr>
        <w:spacing w:after="0" w:line="240" w:lineRule="auto"/>
        <w:jc w:val="both"/>
        <w:rPr>
          <w:rFonts w:ascii="Times New Roman" w:hAnsi="Times New Roman"/>
          <w:sz w:val="24"/>
          <w:szCs w:val="24"/>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rPr>
        <w:fldChar w:fldCharType="end"/>
      </w:r>
      <w:r w:rsidRPr="00A7387E">
        <w:rPr>
          <w:rFonts w:ascii="Times New Roman" w:hAnsi="Times New Roman"/>
          <w:sz w:val="24"/>
          <w:szCs w:val="24"/>
          <w:lang w:val="en-NZ"/>
        </w:rPr>
        <w:tab/>
      </w:r>
      <w:r w:rsidR="008F76A4" w:rsidRPr="008F76A4">
        <w:rPr>
          <w:rFonts w:ascii="Times New Roman" w:hAnsi="Times New Roman"/>
          <w:sz w:val="24"/>
          <w:szCs w:val="24"/>
        </w:rPr>
        <w:t xml:space="preserve">Accordingly, if no similar amendment is made to New Zealand’s tax legislation, a lack of action by the New Zealand Government may support the argument that DTAs override New Zealand’s GAAR. </w:t>
      </w:r>
      <w:r w:rsidR="00191F4B">
        <w:rPr>
          <w:rFonts w:ascii="Times New Roman" w:hAnsi="Times New Roman"/>
          <w:sz w:val="24"/>
          <w:szCs w:val="24"/>
        </w:rPr>
        <w:t>In other words,</w:t>
      </w:r>
      <w:r w:rsidR="008F76A4" w:rsidRPr="008F76A4">
        <w:rPr>
          <w:rFonts w:ascii="Times New Roman" w:hAnsi="Times New Roman"/>
          <w:sz w:val="24"/>
          <w:szCs w:val="24"/>
        </w:rPr>
        <w:t xml:space="preserve"> a lack of legislative action is likely to increase the uncertainty given the responses from Canada, Australia and the </w:t>
      </w:r>
      <w:r w:rsidR="00065A7E">
        <w:rPr>
          <w:rFonts w:ascii="Times New Roman" w:hAnsi="Times New Roman"/>
          <w:sz w:val="24"/>
          <w:szCs w:val="24"/>
        </w:rPr>
        <w:t>United Kingdom</w:t>
      </w:r>
      <w:r w:rsidR="008F76A4" w:rsidRPr="008F76A4">
        <w:rPr>
          <w:rFonts w:ascii="Times New Roman" w:hAnsi="Times New Roman"/>
          <w:sz w:val="24"/>
          <w:szCs w:val="24"/>
        </w:rPr>
        <w:t>.</w:t>
      </w:r>
    </w:p>
    <w:p w:rsidR="008F76A4" w:rsidRDefault="008F76A4" w:rsidP="008F76A4">
      <w:pPr>
        <w:spacing w:after="0" w:line="240" w:lineRule="auto"/>
        <w:jc w:val="both"/>
        <w:rPr>
          <w:rFonts w:ascii="Times New Roman" w:hAnsi="Times New Roman"/>
          <w:sz w:val="24"/>
          <w:szCs w:val="24"/>
          <w:lang w:val="en-AU"/>
        </w:rPr>
      </w:pPr>
    </w:p>
    <w:p w:rsidR="008F76A4" w:rsidRDefault="00A7387E" w:rsidP="008F76A4">
      <w:pPr>
        <w:spacing w:after="0" w:line="240" w:lineRule="auto"/>
        <w:jc w:val="both"/>
        <w:rPr>
          <w:rFonts w:ascii="Times New Roman" w:hAnsi="Times New Roman"/>
          <w:sz w:val="24"/>
          <w:szCs w:val="24"/>
          <w:lang w:val="en-AU"/>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lang w:val="en-AU"/>
        </w:rPr>
        <w:fldChar w:fldCharType="end"/>
      </w:r>
      <w:r w:rsidRPr="00A7387E">
        <w:rPr>
          <w:rFonts w:ascii="Times New Roman" w:hAnsi="Times New Roman"/>
          <w:sz w:val="24"/>
          <w:szCs w:val="24"/>
          <w:lang w:val="en-NZ"/>
        </w:rPr>
        <w:tab/>
      </w:r>
      <w:r w:rsidR="008F76A4" w:rsidRPr="008F76A4">
        <w:rPr>
          <w:rFonts w:ascii="Times New Roman" w:hAnsi="Times New Roman"/>
          <w:sz w:val="24"/>
          <w:szCs w:val="24"/>
          <w:lang w:val="en-AU"/>
        </w:rPr>
        <w:t xml:space="preserve">As a result of this uncertainty, some taxpayers may argue that </w:t>
      </w:r>
      <w:r w:rsidR="00191F4B">
        <w:rPr>
          <w:rFonts w:ascii="Times New Roman" w:hAnsi="Times New Roman"/>
          <w:sz w:val="24"/>
          <w:szCs w:val="24"/>
          <w:lang w:val="en-AU"/>
        </w:rPr>
        <w:t xml:space="preserve">DTAs override the </w:t>
      </w:r>
      <w:r w:rsidR="00C62B9C">
        <w:rPr>
          <w:rFonts w:ascii="Times New Roman" w:hAnsi="Times New Roman"/>
          <w:sz w:val="24"/>
          <w:szCs w:val="24"/>
          <w:lang w:val="en-AU"/>
        </w:rPr>
        <w:t>anti-avoidance rules</w:t>
      </w:r>
      <w:r w:rsidR="00191F4B">
        <w:rPr>
          <w:rFonts w:ascii="Times New Roman" w:hAnsi="Times New Roman"/>
          <w:sz w:val="24"/>
          <w:szCs w:val="24"/>
          <w:lang w:val="en-AU"/>
        </w:rPr>
        <w:t xml:space="preserve"> and as a consequence tax </w:t>
      </w:r>
      <w:r w:rsidR="008F76A4" w:rsidRPr="008F76A4">
        <w:rPr>
          <w:rFonts w:ascii="Times New Roman" w:hAnsi="Times New Roman"/>
          <w:sz w:val="24"/>
          <w:szCs w:val="24"/>
          <w:lang w:val="en-AU"/>
        </w:rPr>
        <w:t xml:space="preserve">avoidance </w:t>
      </w:r>
      <w:r w:rsidR="00191F4B">
        <w:rPr>
          <w:rFonts w:ascii="Times New Roman" w:hAnsi="Times New Roman"/>
          <w:sz w:val="24"/>
          <w:szCs w:val="24"/>
          <w:lang w:val="en-AU"/>
        </w:rPr>
        <w:t xml:space="preserve">arrangements </w:t>
      </w:r>
      <w:r w:rsidR="00B44A1A">
        <w:rPr>
          <w:rFonts w:ascii="Times New Roman" w:hAnsi="Times New Roman"/>
          <w:sz w:val="24"/>
          <w:szCs w:val="24"/>
          <w:lang w:val="en-AU"/>
        </w:rPr>
        <w:t>cannot be prevented by relying on an anti-avoidance rule</w:t>
      </w:r>
      <w:r w:rsidR="008F76A4" w:rsidRPr="008F76A4">
        <w:rPr>
          <w:rFonts w:ascii="Times New Roman" w:hAnsi="Times New Roman"/>
          <w:sz w:val="24"/>
          <w:szCs w:val="24"/>
          <w:lang w:val="en-AU"/>
        </w:rPr>
        <w:t xml:space="preserve">.  </w:t>
      </w:r>
    </w:p>
    <w:p w:rsidR="00B44A1A" w:rsidRPr="008F76A4" w:rsidRDefault="00B44A1A" w:rsidP="008F76A4">
      <w:pPr>
        <w:spacing w:after="0" w:line="240" w:lineRule="auto"/>
        <w:jc w:val="both"/>
        <w:rPr>
          <w:rFonts w:ascii="Times New Roman" w:hAnsi="Times New Roman"/>
          <w:sz w:val="24"/>
          <w:szCs w:val="24"/>
          <w:lang w:val="en-AU"/>
        </w:rPr>
      </w:pPr>
    </w:p>
    <w:p w:rsidR="008F76A4" w:rsidRDefault="00A7387E" w:rsidP="008F76A4">
      <w:pPr>
        <w:spacing w:after="0" w:line="240" w:lineRule="auto"/>
        <w:jc w:val="both"/>
        <w:rPr>
          <w:rFonts w:ascii="Times New Roman" w:hAnsi="Times New Roman"/>
          <w:sz w:val="24"/>
          <w:szCs w:val="24"/>
          <w:lang w:val="en-AU"/>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lang w:val="en-AU"/>
        </w:rPr>
        <w:fldChar w:fldCharType="end"/>
      </w:r>
      <w:r w:rsidRPr="00A7387E">
        <w:rPr>
          <w:rFonts w:ascii="Times New Roman" w:hAnsi="Times New Roman"/>
          <w:sz w:val="24"/>
          <w:szCs w:val="24"/>
          <w:lang w:val="en-NZ"/>
        </w:rPr>
        <w:tab/>
      </w:r>
      <w:r w:rsidR="008F76A4" w:rsidRPr="008F76A4">
        <w:rPr>
          <w:rFonts w:ascii="Times New Roman" w:hAnsi="Times New Roman"/>
          <w:sz w:val="24"/>
          <w:szCs w:val="24"/>
          <w:lang w:val="en-AU"/>
        </w:rPr>
        <w:t xml:space="preserve">Because of the lack of an express provision, some taxpayers may be encouraged to engage in tax avoidance behaviour in an international context if those taxpayers can argue that their behaviour is sheltered by international tax agreements. In contrast, taxpayers are prohibited from engaging in tax avoidance behaviour </w:t>
      </w:r>
      <w:r w:rsidR="00ED5DA5">
        <w:rPr>
          <w:rFonts w:ascii="Times New Roman" w:hAnsi="Times New Roman"/>
          <w:sz w:val="24"/>
          <w:szCs w:val="24"/>
          <w:lang w:val="en-AU"/>
        </w:rPr>
        <w:t>where there is no DTA.</w:t>
      </w:r>
      <w:r w:rsidR="008F76A4" w:rsidRPr="008F76A4">
        <w:rPr>
          <w:rFonts w:ascii="Times New Roman" w:hAnsi="Times New Roman"/>
          <w:sz w:val="24"/>
          <w:szCs w:val="24"/>
          <w:lang w:val="en-AU"/>
        </w:rPr>
        <w:t xml:space="preserve"> </w:t>
      </w:r>
    </w:p>
    <w:p w:rsidR="008F76A4" w:rsidRPr="008F76A4" w:rsidRDefault="008F76A4" w:rsidP="008F76A4">
      <w:pPr>
        <w:spacing w:after="0" w:line="240" w:lineRule="auto"/>
        <w:jc w:val="both"/>
        <w:rPr>
          <w:rFonts w:ascii="Times New Roman" w:hAnsi="Times New Roman"/>
          <w:sz w:val="24"/>
          <w:szCs w:val="24"/>
          <w:lang w:val="en-AU"/>
        </w:rPr>
      </w:pPr>
    </w:p>
    <w:p w:rsidR="008F76A4" w:rsidRPr="008F76A4" w:rsidRDefault="00A7387E" w:rsidP="008F76A4">
      <w:pPr>
        <w:spacing w:after="0" w:line="240" w:lineRule="auto"/>
        <w:jc w:val="both"/>
        <w:rPr>
          <w:rFonts w:ascii="Times New Roman" w:hAnsi="Times New Roman"/>
          <w:sz w:val="24"/>
          <w:szCs w:val="24"/>
          <w:lang w:val="en-AU"/>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lang w:val="en-AU"/>
        </w:rPr>
        <w:fldChar w:fldCharType="end"/>
      </w:r>
      <w:r w:rsidRPr="00A7387E">
        <w:rPr>
          <w:rFonts w:ascii="Times New Roman" w:hAnsi="Times New Roman"/>
          <w:sz w:val="24"/>
          <w:szCs w:val="24"/>
          <w:lang w:val="en-NZ"/>
        </w:rPr>
        <w:tab/>
      </w:r>
      <w:r w:rsidR="008F76A4" w:rsidRPr="008F76A4">
        <w:rPr>
          <w:rFonts w:ascii="Times New Roman" w:hAnsi="Times New Roman"/>
          <w:sz w:val="24"/>
          <w:szCs w:val="24"/>
          <w:lang w:val="en-AU"/>
        </w:rPr>
        <w:t xml:space="preserve">Further, the lack of an express provision in the current legislation may </w:t>
      </w:r>
      <w:r w:rsidR="00824801">
        <w:rPr>
          <w:rFonts w:ascii="Times New Roman" w:hAnsi="Times New Roman"/>
          <w:sz w:val="24"/>
          <w:szCs w:val="24"/>
          <w:lang w:val="en-AU"/>
        </w:rPr>
        <w:t>lead to arguments about the appropriate application of penalties</w:t>
      </w:r>
      <w:r w:rsidR="008F76A4" w:rsidRPr="008F76A4">
        <w:rPr>
          <w:rFonts w:ascii="Times New Roman" w:hAnsi="Times New Roman"/>
          <w:sz w:val="24"/>
          <w:szCs w:val="24"/>
          <w:lang w:val="en-AU"/>
        </w:rPr>
        <w:t xml:space="preserve"> if taxpayers can make an argument that their behaviour is sheltered by international tax agreements. </w:t>
      </w:r>
      <w:r w:rsidR="00824801">
        <w:rPr>
          <w:rFonts w:ascii="Times New Roman" w:hAnsi="Times New Roman"/>
          <w:sz w:val="24"/>
          <w:szCs w:val="24"/>
          <w:lang w:val="en-AU"/>
        </w:rPr>
        <w:t>P</w:t>
      </w:r>
      <w:r w:rsidR="008F76A4" w:rsidRPr="008F76A4">
        <w:rPr>
          <w:rFonts w:ascii="Times New Roman" w:hAnsi="Times New Roman"/>
          <w:sz w:val="24"/>
          <w:szCs w:val="24"/>
          <w:lang w:val="en-AU"/>
        </w:rPr>
        <w:t xml:space="preserve">enalties are applied to discourage tax avoidance behaviour.  </w:t>
      </w:r>
    </w:p>
    <w:p w:rsidR="008F76A4" w:rsidRDefault="008F76A4" w:rsidP="008F76A4">
      <w:pPr>
        <w:spacing w:after="0" w:line="240" w:lineRule="auto"/>
        <w:jc w:val="both"/>
        <w:rPr>
          <w:rFonts w:ascii="Times New Roman" w:hAnsi="Times New Roman"/>
          <w:sz w:val="24"/>
          <w:szCs w:val="24"/>
          <w:lang w:val="en-AU"/>
        </w:rPr>
      </w:pPr>
    </w:p>
    <w:p w:rsidR="008F76A4" w:rsidRPr="008F76A4" w:rsidRDefault="00A7387E" w:rsidP="008F76A4">
      <w:pPr>
        <w:spacing w:after="0" w:line="240" w:lineRule="auto"/>
        <w:jc w:val="both"/>
        <w:rPr>
          <w:rFonts w:ascii="Times New Roman" w:hAnsi="Times New Roman"/>
          <w:sz w:val="24"/>
          <w:szCs w:val="24"/>
          <w:lang w:val="en-AU"/>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lang w:val="en-AU"/>
        </w:rPr>
        <w:fldChar w:fldCharType="end"/>
      </w:r>
      <w:r w:rsidRPr="00A7387E">
        <w:rPr>
          <w:rFonts w:ascii="Times New Roman" w:hAnsi="Times New Roman"/>
          <w:sz w:val="24"/>
          <w:szCs w:val="24"/>
          <w:lang w:val="en-NZ"/>
        </w:rPr>
        <w:tab/>
      </w:r>
      <w:r w:rsidR="008F76A4" w:rsidRPr="008F76A4">
        <w:rPr>
          <w:rFonts w:ascii="Times New Roman" w:hAnsi="Times New Roman"/>
          <w:sz w:val="24"/>
          <w:szCs w:val="24"/>
          <w:lang w:val="en-AU"/>
        </w:rPr>
        <w:t>Accordingly, the status quo is likely to encourage certain taxpayers to enter into avoidance arrangements.</w:t>
      </w:r>
    </w:p>
    <w:p w:rsidR="008F76A4" w:rsidRDefault="008F76A4" w:rsidP="008F76A4">
      <w:pPr>
        <w:spacing w:after="0" w:line="240" w:lineRule="auto"/>
        <w:jc w:val="both"/>
        <w:rPr>
          <w:rFonts w:ascii="Times New Roman" w:hAnsi="Times New Roman"/>
          <w:sz w:val="24"/>
          <w:szCs w:val="24"/>
          <w:lang w:val="en-AU"/>
        </w:rPr>
      </w:pPr>
    </w:p>
    <w:p w:rsidR="008F76A4" w:rsidRPr="008F76A4" w:rsidRDefault="00A7387E" w:rsidP="008F76A4">
      <w:pPr>
        <w:spacing w:after="0" w:line="240" w:lineRule="auto"/>
        <w:jc w:val="both"/>
        <w:rPr>
          <w:rFonts w:ascii="Times New Roman" w:hAnsi="Times New Roman"/>
          <w:sz w:val="24"/>
          <w:szCs w:val="24"/>
          <w:lang w:val="en-AU"/>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lang w:val="en-AU"/>
        </w:rPr>
        <w:fldChar w:fldCharType="end"/>
      </w:r>
      <w:r w:rsidRPr="00A7387E">
        <w:rPr>
          <w:rFonts w:ascii="Times New Roman" w:hAnsi="Times New Roman"/>
          <w:sz w:val="24"/>
          <w:szCs w:val="24"/>
          <w:lang w:val="en-NZ"/>
        </w:rPr>
        <w:tab/>
      </w:r>
      <w:r w:rsidR="008F76A4" w:rsidRPr="008F76A4">
        <w:rPr>
          <w:rFonts w:ascii="Times New Roman" w:hAnsi="Times New Roman"/>
          <w:sz w:val="24"/>
          <w:szCs w:val="24"/>
          <w:lang w:val="en-AU"/>
        </w:rPr>
        <w:t xml:space="preserve">This has a negative impact on fairness between taxpayers. </w:t>
      </w:r>
    </w:p>
    <w:p w:rsidR="008F76A4" w:rsidRDefault="008F76A4" w:rsidP="008F76A4">
      <w:pPr>
        <w:spacing w:after="0" w:line="240" w:lineRule="auto"/>
        <w:jc w:val="both"/>
        <w:rPr>
          <w:rFonts w:ascii="Times New Roman" w:hAnsi="Times New Roman"/>
          <w:sz w:val="24"/>
          <w:szCs w:val="24"/>
          <w:lang w:val="en-AU"/>
        </w:rPr>
      </w:pPr>
    </w:p>
    <w:p w:rsidR="008F76A4" w:rsidRPr="008F76A4" w:rsidRDefault="00A7387E" w:rsidP="008F76A4">
      <w:pPr>
        <w:spacing w:after="0" w:line="240" w:lineRule="auto"/>
        <w:jc w:val="both"/>
        <w:rPr>
          <w:rFonts w:ascii="Times New Roman" w:hAnsi="Times New Roman"/>
          <w:sz w:val="24"/>
          <w:szCs w:val="24"/>
          <w:lang w:val="en-AU"/>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lang w:val="en-AU"/>
        </w:rPr>
        <w:fldChar w:fldCharType="end"/>
      </w:r>
      <w:r w:rsidRPr="00A7387E">
        <w:rPr>
          <w:rFonts w:ascii="Times New Roman" w:hAnsi="Times New Roman"/>
          <w:sz w:val="24"/>
          <w:szCs w:val="24"/>
          <w:lang w:val="en-NZ"/>
        </w:rPr>
        <w:tab/>
      </w:r>
      <w:r w:rsidR="008F76A4" w:rsidRPr="008F76A4">
        <w:rPr>
          <w:rFonts w:ascii="Times New Roman" w:hAnsi="Times New Roman"/>
          <w:sz w:val="24"/>
          <w:szCs w:val="24"/>
          <w:lang w:val="en-AU"/>
        </w:rPr>
        <w:t>The lack of certainty means that disputes can involve more of Inland Revenue’s legal resources (i</w:t>
      </w:r>
      <w:r w:rsidR="00191F4B">
        <w:rPr>
          <w:rFonts w:ascii="Times New Roman" w:hAnsi="Times New Roman"/>
          <w:sz w:val="24"/>
          <w:szCs w:val="24"/>
          <w:lang w:val="en-AU"/>
        </w:rPr>
        <w:t>.</w:t>
      </w:r>
      <w:r w:rsidR="008F76A4" w:rsidRPr="008F76A4">
        <w:rPr>
          <w:rFonts w:ascii="Times New Roman" w:hAnsi="Times New Roman"/>
          <w:sz w:val="24"/>
          <w:szCs w:val="24"/>
          <w:lang w:val="en-AU"/>
        </w:rPr>
        <w:t>e</w:t>
      </w:r>
      <w:r w:rsidR="00191F4B">
        <w:rPr>
          <w:rFonts w:ascii="Times New Roman" w:hAnsi="Times New Roman"/>
          <w:sz w:val="24"/>
          <w:szCs w:val="24"/>
          <w:lang w:val="en-AU"/>
        </w:rPr>
        <w:t>.,</w:t>
      </w:r>
      <w:r w:rsidR="008F76A4" w:rsidRPr="008F76A4">
        <w:rPr>
          <w:rFonts w:ascii="Times New Roman" w:hAnsi="Times New Roman"/>
          <w:sz w:val="24"/>
          <w:szCs w:val="24"/>
          <w:lang w:val="en-AU"/>
        </w:rPr>
        <w:t xml:space="preserve"> increased hours). </w:t>
      </w:r>
      <w:r w:rsidR="00323DB6" w:rsidRPr="008F76A4">
        <w:rPr>
          <w:rFonts w:ascii="Times New Roman" w:hAnsi="Times New Roman"/>
          <w:sz w:val="24"/>
          <w:szCs w:val="24"/>
          <w:lang w:val="en-AU"/>
        </w:rPr>
        <w:t>Compliance costs for taxpayers are, in theory, higher for taxpayers under this option, although it should be noted that th</w:t>
      </w:r>
      <w:r w:rsidR="00A8120A">
        <w:rPr>
          <w:rFonts w:ascii="Times New Roman" w:hAnsi="Times New Roman"/>
          <w:sz w:val="24"/>
          <w:szCs w:val="24"/>
          <w:lang w:val="en-AU"/>
        </w:rPr>
        <w:t>ese compliance costs</w:t>
      </w:r>
      <w:r w:rsidR="00323DB6" w:rsidRPr="008F76A4">
        <w:rPr>
          <w:rFonts w:ascii="Times New Roman" w:hAnsi="Times New Roman"/>
          <w:sz w:val="24"/>
          <w:szCs w:val="24"/>
          <w:lang w:val="en-AU"/>
        </w:rPr>
        <w:t xml:space="preserve"> may be offset by the potential for </w:t>
      </w:r>
      <w:r w:rsidR="00323DB6">
        <w:rPr>
          <w:rFonts w:ascii="Times New Roman" w:hAnsi="Times New Roman"/>
          <w:sz w:val="24"/>
          <w:szCs w:val="24"/>
          <w:lang w:val="en-AU"/>
        </w:rPr>
        <w:t>lower</w:t>
      </w:r>
      <w:r w:rsidR="00065A7E">
        <w:rPr>
          <w:rFonts w:ascii="Times New Roman" w:hAnsi="Times New Roman"/>
          <w:sz w:val="24"/>
          <w:szCs w:val="24"/>
          <w:lang w:val="en-AU"/>
        </w:rPr>
        <w:t xml:space="preserve"> income</w:t>
      </w:r>
      <w:r w:rsidR="00323DB6" w:rsidRPr="008F76A4">
        <w:rPr>
          <w:rFonts w:ascii="Times New Roman" w:hAnsi="Times New Roman"/>
          <w:sz w:val="24"/>
          <w:szCs w:val="24"/>
          <w:lang w:val="en-AU"/>
        </w:rPr>
        <w:t xml:space="preserve"> tax </w:t>
      </w:r>
      <w:r w:rsidR="00065A7E">
        <w:rPr>
          <w:rFonts w:ascii="Times New Roman" w:hAnsi="Times New Roman"/>
          <w:sz w:val="24"/>
          <w:szCs w:val="24"/>
          <w:lang w:val="en-AU"/>
        </w:rPr>
        <w:t>liability</w:t>
      </w:r>
      <w:r w:rsidR="00323DB6" w:rsidRPr="008F76A4">
        <w:rPr>
          <w:rFonts w:ascii="Times New Roman" w:hAnsi="Times New Roman"/>
          <w:sz w:val="24"/>
          <w:szCs w:val="24"/>
          <w:lang w:val="en-AU"/>
        </w:rPr>
        <w:t>.</w:t>
      </w:r>
    </w:p>
    <w:p w:rsidR="008F76A4" w:rsidRDefault="008F76A4" w:rsidP="008F76A4">
      <w:pPr>
        <w:spacing w:after="0" w:line="240" w:lineRule="auto"/>
        <w:jc w:val="both"/>
        <w:rPr>
          <w:rFonts w:ascii="Times New Roman" w:hAnsi="Times New Roman"/>
          <w:sz w:val="24"/>
          <w:szCs w:val="24"/>
        </w:rPr>
      </w:pPr>
      <w:bookmarkStart w:id="18" w:name="_Toc244580364"/>
      <w:bookmarkStart w:id="19" w:name="_Toc244587040"/>
      <w:bookmarkStart w:id="20" w:name="_Toc244857274"/>
      <w:bookmarkStart w:id="21" w:name="_Toc244912539"/>
      <w:bookmarkStart w:id="22" w:name="_Toc244916996"/>
      <w:bookmarkStart w:id="23" w:name="_Toc362368105"/>
      <w:bookmarkStart w:id="24" w:name="_Toc362434946"/>
      <w:bookmarkStart w:id="25" w:name="_Toc362589332"/>
      <w:bookmarkStart w:id="26" w:name="_Toc362619032"/>
      <w:bookmarkStart w:id="27" w:name="_Toc362940596"/>
      <w:bookmarkStart w:id="28" w:name="_Toc363047104"/>
    </w:p>
    <w:p w:rsidR="003759BD" w:rsidRPr="00ED5DA5" w:rsidRDefault="003759BD" w:rsidP="008F76A4">
      <w:pPr>
        <w:spacing w:after="0" w:line="240" w:lineRule="auto"/>
        <w:jc w:val="both"/>
        <w:rPr>
          <w:rFonts w:ascii="Times New Roman" w:hAnsi="Times New Roman"/>
          <w:b/>
          <w:sz w:val="24"/>
          <w:szCs w:val="24"/>
        </w:rPr>
      </w:pPr>
      <w:r w:rsidRPr="00ED5DA5">
        <w:rPr>
          <w:rFonts w:ascii="Times New Roman" w:hAnsi="Times New Roman"/>
          <w:b/>
          <w:sz w:val="24"/>
          <w:szCs w:val="24"/>
        </w:rPr>
        <w:t>Scale of the problem</w:t>
      </w:r>
    </w:p>
    <w:p w:rsidR="0086348E" w:rsidRDefault="0086348E" w:rsidP="008F76A4">
      <w:pPr>
        <w:spacing w:after="0" w:line="240" w:lineRule="auto"/>
        <w:jc w:val="both"/>
        <w:rPr>
          <w:rFonts w:ascii="Times New Roman" w:hAnsi="Times New Roman"/>
          <w:sz w:val="24"/>
          <w:szCs w:val="24"/>
          <w:lang w:val="en-NZ"/>
        </w:rPr>
      </w:pPr>
    </w:p>
    <w:p w:rsidR="000470C6" w:rsidRDefault="000470C6" w:rsidP="008F76A4">
      <w:pPr>
        <w:spacing w:after="0" w:line="240" w:lineRule="auto"/>
        <w:jc w:val="both"/>
        <w:rPr>
          <w:rFonts w:ascii="Times New Roman" w:hAnsi="Times New Roman"/>
          <w:sz w:val="24"/>
          <w:szCs w:val="24"/>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lang w:val="en-AU"/>
        </w:rPr>
        <w:fldChar w:fldCharType="end"/>
      </w:r>
      <w:r>
        <w:rPr>
          <w:rFonts w:ascii="Times New Roman" w:hAnsi="Times New Roman"/>
          <w:sz w:val="24"/>
          <w:szCs w:val="24"/>
          <w:lang w:val="en-AU"/>
        </w:rPr>
        <w:tab/>
      </w:r>
      <w:r w:rsidR="002A5124">
        <w:rPr>
          <w:rFonts w:ascii="Times New Roman" w:hAnsi="Times New Roman"/>
          <w:sz w:val="24"/>
          <w:szCs w:val="24"/>
          <w:lang w:val="en-AU"/>
        </w:rPr>
        <w:t xml:space="preserve">The issue affects a small number of taxpayers. </w:t>
      </w:r>
      <w:r w:rsidR="00323DB6">
        <w:rPr>
          <w:rFonts w:ascii="Times New Roman" w:hAnsi="Times New Roman"/>
          <w:sz w:val="24"/>
          <w:szCs w:val="24"/>
          <w:lang w:val="en-AU"/>
        </w:rPr>
        <w:t>However, the a</w:t>
      </w:r>
      <w:r w:rsidR="002A5124">
        <w:rPr>
          <w:rFonts w:ascii="Times New Roman" w:hAnsi="Times New Roman"/>
          <w:sz w:val="24"/>
          <w:szCs w:val="24"/>
          <w:lang w:val="en-AU"/>
        </w:rPr>
        <w:t xml:space="preserve">mounts of tax at stake can be significant depending on the transaction involved. </w:t>
      </w:r>
      <w:r w:rsidR="00933F5F">
        <w:rPr>
          <w:rFonts w:ascii="Times New Roman" w:hAnsi="Times New Roman"/>
          <w:sz w:val="24"/>
          <w:szCs w:val="24"/>
        </w:rPr>
        <w:t xml:space="preserve">The argument that the DTA prevents the GAAR from applying has been </w:t>
      </w:r>
      <w:r w:rsidR="002A5124">
        <w:rPr>
          <w:rFonts w:ascii="Times New Roman" w:hAnsi="Times New Roman"/>
          <w:sz w:val="24"/>
          <w:szCs w:val="24"/>
        </w:rPr>
        <w:t>an issue</w:t>
      </w:r>
      <w:r w:rsidR="00933F5F">
        <w:rPr>
          <w:rFonts w:ascii="Times New Roman" w:hAnsi="Times New Roman"/>
          <w:sz w:val="24"/>
          <w:szCs w:val="24"/>
        </w:rPr>
        <w:t xml:space="preserve"> in </w:t>
      </w:r>
      <w:r w:rsidR="00323DB6">
        <w:rPr>
          <w:rFonts w:ascii="Times New Roman" w:hAnsi="Times New Roman"/>
          <w:sz w:val="24"/>
          <w:szCs w:val="24"/>
        </w:rPr>
        <w:t>eight</w:t>
      </w:r>
      <w:r w:rsidR="00933F5F">
        <w:rPr>
          <w:rFonts w:ascii="Times New Roman" w:hAnsi="Times New Roman"/>
          <w:sz w:val="24"/>
          <w:szCs w:val="24"/>
        </w:rPr>
        <w:t xml:space="preserve"> disputes within the past </w:t>
      </w:r>
      <w:r w:rsidR="00EC2CE5">
        <w:rPr>
          <w:rFonts w:ascii="Times New Roman" w:hAnsi="Times New Roman"/>
          <w:sz w:val="24"/>
          <w:szCs w:val="24"/>
        </w:rPr>
        <w:t>five</w:t>
      </w:r>
      <w:r w:rsidR="00933F5F">
        <w:rPr>
          <w:rFonts w:ascii="Times New Roman" w:hAnsi="Times New Roman"/>
          <w:sz w:val="24"/>
          <w:szCs w:val="24"/>
        </w:rPr>
        <w:t xml:space="preserve"> years</w:t>
      </w:r>
      <w:r>
        <w:rPr>
          <w:rFonts w:ascii="Times New Roman" w:hAnsi="Times New Roman"/>
          <w:sz w:val="24"/>
          <w:szCs w:val="24"/>
        </w:rPr>
        <w:t>. T</w:t>
      </w:r>
      <w:r w:rsidR="00933F5F">
        <w:rPr>
          <w:rFonts w:ascii="Times New Roman" w:hAnsi="Times New Roman"/>
          <w:sz w:val="24"/>
          <w:szCs w:val="24"/>
        </w:rPr>
        <w:t xml:space="preserve">he total tax </w:t>
      </w:r>
      <w:r>
        <w:rPr>
          <w:rFonts w:ascii="Times New Roman" w:hAnsi="Times New Roman"/>
          <w:sz w:val="24"/>
          <w:szCs w:val="24"/>
        </w:rPr>
        <w:t>in dispute</w:t>
      </w:r>
      <w:r w:rsidR="00933F5F">
        <w:rPr>
          <w:rFonts w:ascii="Times New Roman" w:hAnsi="Times New Roman"/>
          <w:sz w:val="24"/>
          <w:szCs w:val="24"/>
        </w:rPr>
        <w:t xml:space="preserve"> for those </w:t>
      </w:r>
      <w:r w:rsidR="00323DB6">
        <w:rPr>
          <w:rFonts w:ascii="Times New Roman" w:hAnsi="Times New Roman"/>
          <w:sz w:val="24"/>
          <w:szCs w:val="24"/>
        </w:rPr>
        <w:t>eight</w:t>
      </w:r>
      <w:r w:rsidR="00933F5F">
        <w:rPr>
          <w:rFonts w:ascii="Times New Roman" w:hAnsi="Times New Roman"/>
          <w:sz w:val="24"/>
          <w:szCs w:val="24"/>
        </w:rPr>
        <w:t xml:space="preserve"> disputes was $105 million. </w:t>
      </w:r>
      <w:r w:rsidR="00EC2CE5">
        <w:rPr>
          <w:rFonts w:ascii="Times New Roman" w:hAnsi="Times New Roman"/>
          <w:sz w:val="24"/>
          <w:szCs w:val="24"/>
        </w:rPr>
        <w:t xml:space="preserve">Most or all of this tax has or will be collected pursuant to the Commissioner’s current interpretation of the law. </w:t>
      </w:r>
      <w:r w:rsidR="00065A7E">
        <w:rPr>
          <w:rFonts w:ascii="Times New Roman" w:hAnsi="Times New Roman"/>
          <w:sz w:val="24"/>
          <w:szCs w:val="24"/>
        </w:rPr>
        <w:t xml:space="preserve">However, </w:t>
      </w:r>
      <w:r w:rsidR="00EC2CE5">
        <w:rPr>
          <w:rFonts w:ascii="Times New Roman" w:hAnsi="Times New Roman"/>
          <w:sz w:val="24"/>
          <w:szCs w:val="24"/>
        </w:rPr>
        <w:t>the proposed change would put the matter beyond doubt.</w:t>
      </w:r>
    </w:p>
    <w:p w:rsidR="000470C6" w:rsidRDefault="000470C6" w:rsidP="008F76A4">
      <w:pPr>
        <w:spacing w:after="0" w:line="240" w:lineRule="auto"/>
        <w:jc w:val="both"/>
        <w:rPr>
          <w:rFonts w:ascii="Times New Roman" w:hAnsi="Times New Roman"/>
          <w:sz w:val="24"/>
          <w:szCs w:val="24"/>
        </w:rPr>
      </w:pPr>
    </w:p>
    <w:p w:rsidR="003759BD" w:rsidRDefault="003759BD" w:rsidP="008F76A4">
      <w:pPr>
        <w:spacing w:after="0" w:line="240" w:lineRule="auto"/>
        <w:jc w:val="both"/>
        <w:rPr>
          <w:rFonts w:ascii="Times New Roman" w:hAnsi="Times New Roman"/>
          <w:sz w:val="24"/>
          <w:szCs w:val="24"/>
        </w:rPr>
      </w:pPr>
    </w:p>
    <w:p w:rsidR="00544C82" w:rsidRDefault="00544C82" w:rsidP="008F76A4">
      <w:pPr>
        <w:spacing w:after="0" w:line="240" w:lineRule="auto"/>
        <w:jc w:val="both"/>
        <w:rPr>
          <w:rFonts w:ascii="Times New Roman" w:hAnsi="Times New Roman"/>
          <w:b/>
          <w:caps/>
          <w:sz w:val="24"/>
          <w:szCs w:val="24"/>
        </w:rPr>
      </w:pPr>
    </w:p>
    <w:p w:rsidR="00544C82" w:rsidRDefault="00544C82" w:rsidP="008F76A4">
      <w:pPr>
        <w:spacing w:after="0" w:line="240" w:lineRule="auto"/>
        <w:jc w:val="both"/>
        <w:rPr>
          <w:rFonts w:ascii="Times New Roman" w:hAnsi="Times New Roman"/>
          <w:b/>
          <w:caps/>
          <w:sz w:val="24"/>
          <w:szCs w:val="24"/>
        </w:rPr>
      </w:pPr>
    </w:p>
    <w:p w:rsidR="00544C82" w:rsidRDefault="00544C82" w:rsidP="008F76A4">
      <w:pPr>
        <w:spacing w:after="0" w:line="240" w:lineRule="auto"/>
        <w:jc w:val="both"/>
        <w:rPr>
          <w:rFonts w:ascii="Times New Roman" w:hAnsi="Times New Roman"/>
          <w:b/>
          <w:caps/>
          <w:sz w:val="24"/>
          <w:szCs w:val="24"/>
        </w:rPr>
      </w:pPr>
    </w:p>
    <w:p w:rsidR="00E53E31" w:rsidRDefault="00E53E31" w:rsidP="008F76A4">
      <w:pPr>
        <w:spacing w:after="0" w:line="240" w:lineRule="auto"/>
        <w:jc w:val="both"/>
        <w:rPr>
          <w:rFonts w:ascii="Times New Roman" w:hAnsi="Times New Roman"/>
          <w:b/>
          <w:caps/>
          <w:sz w:val="24"/>
          <w:szCs w:val="24"/>
        </w:rPr>
      </w:pPr>
    </w:p>
    <w:p w:rsidR="008F76A4" w:rsidRPr="008F76A4" w:rsidRDefault="008F76A4" w:rsidP="008F76A4">
      <w:pPr>
        <w:spacing w:after="0" w:line="240" w:lineRule="auto"/>
        <w:jc w:val="both"/>
        <w:rPr>
          <w:rFonts w:ascii="Times New Roman" w:hAnsi="Times New Roman"/>
          <w:b/>
          <w:caps/>
          <w:sz w:val="24"/>
          <w:szCs w:val="24"/>
        </w:rPr>
      </w:pPr>
      <w:r w:rsidRPr="008F76A4">
        <w:rPr>
          <w:rFonts w:ascii="Times New Roman" w:hAnsi="Times New Roman"/>
          <w:b/>
          <w:caps/>
          <w:sz w:val="24"/>
          <w:szCs w:val="24"/>
        </w:rPr>
        <w:t>Objectives</w:t>
      </w:r>
      <w:bookmarkEnd w:id="18"/>
      <w:bookmarkEnd w:id="19"/>
      <w:bookmarkEnd w:id="20"/>
      <w:bookmarkEnd w:id="21"/>
      <w:bookmarkEnd w:id="22"/>
      <w:bookmarkEnd w:id="23"/>
      <w:bookmarkEnd w:id="24"/>
      <w:bookmarkEnd w:id="25"/>
      <w:bookmarkEnd w:id="26"/>
      <w:bookmarkEnd w:id="27"/>
      <w:bookmarkEnd w:id="28"/>
    </w:p>
    <w:p w:rsidR="008F76A4" w:rsidRDefault="008F76A4" w:rsidP="008F76A4">
      <w:pPr>
        <w:spacing w:after="0" w:line="240" w:lineRule="auto"/>
        <w:jc w:val="both"/>
        <w:rPr>
          <w:rFonts w:ascii="Times New Roman" w:hAnsi="Times New Roman"/>
          <w:sz w:val="24"/>
          <w:szCs w:val="24"/>
          <w:lang w:val="en-AU"/>
        </w:rPr>
      </w:pPr>
    </w:p>
    <w:p w:rsidR="008F76A4" w:rsidRDefault="00A7387E" w:rsidP="008F76A4">
      <w:pPr>
        <w:spacing w:after="0" w:line="240" w:lineRule="auto"/>
        <w:jc w:val="both"/>
        <w:rPr>
          <w:rFonts w:ascii="Times New Roman" w:hAnsi="Times New Roman"/>
          <w:sz w:val="24"/>
          <w:szCs w:val="24"/>
          <w:lang w:val="en-AU"/>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lang w:val="en-AU"/>
        </w:rPr>
        <w:fldChar w:fldCharType="end"/>
      </w:r>
      <w:r w:rsidRPr="00A7387E">
        <w:rPr>
          <w:rFonts w:ascii="Times New Roman" w:hAnsi="Times New Roman"/>
          <w:sz w:val="24"/>
          <w:szCs w:val="24"/>
          <w:lang w:val="en-NZ"/>
        </w:rPr>
        <w:tab/>
      </w:r>
      <w:r w:rsidR="008F76A4" w:rsidRPr="008F76A4">
        <w:rPr>
          <w:rFonts w:ascii="Times New Roman" w:hAnsi="Times New Roman"/>
          <w:sz w:val="24"/>
          <w:szCs w:val="24"/>
          <w:lang w:val="en-AU"/>
        </w:rPr>
        <w:t xml:space="preserve">The </w:t>
      </w:r>
      <w:r w:rsidR="006557D7">
        <w:rPr>
          <w:rFonts w:ascii="Times New Roman" w:hAnsi="Times New Roman"/>
          <w:sz w:val="24"/>
          <w:szCs w:val="24"/>
          <w:lang w:val="en-AU"/>
        </w:rPr>
        <w:t xml:space="preserve">overarching goal of the reform is to </w:t>
      </w:r>
      <w:r w:rsidR="008F76A4" w:rsidRPr="008F76A4">
        <w:rPr>
          <w:rFonts w:ascii="Times New Roman" w:hAnsi="Times New Roman"/>
          <w:sz w:val="24"/>
          <w:szCs w:val="24"/>
          <w:lang w:val="en-AU"/>
        </w:rPr>
        <w:t>reduce tax avoidanc</w:t>
      </w:r>
      <w:r w:rsidR="006557D7">
        <w:rPr>
          <w:rFonts w:ascii="Times New Roman" w:hAnsi="Times New Roman"/>
          <w:sz w:val="24"/>
          <w:szCs w:val="24"/>
          <w:lang w:val="en-AU"/>
        </w:rPr>
        <w:t>e in an international context.</w:t>
      </w:r>
    </w:p>
    <w:p w:rsidR="005C238E" w:rsidRPr="008F76A4" w:rsidRDefault="005C238E" w:rsidP="008F76A4">
      <w:pPr>
        <w:spacing w:after="0" w:line="240" w:lineRule="auto"/>
        <w:jc w:val="both"/>
        <w:rPr>
          <w:rFonts w:ascii="Times New Roman" w:hAnsi="Times New Roman"/>
          <w:sz w:val="24"/>
          <w:szCs w:val="24"/>
          <w:lang w:val="en-AU"/>
        </w:rPr>
      </w:pPr>
    </w:p>
    <w:p w:rsidR="008F76A4" w:rsidRPr="008F76A4" w:rsidRDefault="00A7387E" w:rsidP="008F76A4">
      <w:pPr>
        <w:spacing w:after="0" w:line="240" w:lineRule="auto"/>
        <w:jc w:val="both"/>
        <w:rPr>
          <w:rFonts w:ascii="Times New Roman" w:hAnsi="Times New Roman"/>
          <w:sz w:val="24"/>
          <w:szCs w:val="24"/>
          <w:lang w:val="en-AU"/>
        </w:rPr>
      </w:pPr>
      <w:r w:rsidRPr="00A7387E">
        <w:rPr>
          <w:rFonts w:ascii="Times New Roman" w:hAnsi="Times New Roman"/>
          <w:sz w:val="24"/>
          <w:szCs w:val="24"/>
          <w:lang w:val="en-NZ"/>
        </w:rPr>
        <w:fldChar w:fldCharType="begin"/>
      </w:r>
      <w:r w:rsidRPr="00A7387E">
        <w:rPr>
          <w:rFonts w:ascii="Times New Roman" w:hAnsi="Times New Roman"/>
          <w:sz w:val="24"/>
          <w:szCs w:val="24"/>
          <w:lang w:val="en-NZ"/>
        </w:rPr>
        <w:instrText xml:space="preserve"> AUTONUM  </w:instrText>
      </w:r>
      <w:r w:rsidRPr="00A7387E">
        <w:rPr>
          <w:rFonts w:ascii="Times New Roman" w:hAnsi="Times New Roman"/>
          <w:sz w:val="24"/>
          <w:szCs w:val="24"/>
          <w:lang w:val="en-AU"/>
        </w:rPr>
        <w:fldChar w:fldCharType="end"/>
      </w:r>
      <w:r w:rsidRPr="00A7387E">
        <w:rPr>
          <w:rFonts w:ascii="Times New Roman" w:hAnsi="Times New Roman"/>
          <w:sz w:val="24"/>
          <w:szCs w:val="24"/>
          <w:lang w:val="en-NZ"/>
        </w:rPr>
        <w:tab/>
      </w:r>
      <w:r w:rsidR="005C238E">
        <w:rPr>
          <w:rFonts w:ascii="Times New Roman" w:hAnsi="Times New Roman"/>
          <w:sz w:val="24"/>
          <w:szCs w:val="24"/>
          <w:lang w:val="en-AU"/>
        </w:rPr>
        <w:t>Within this context t</w:t>
      </w:r>
      <w:r w:rsidR="008F76A4" w:rsidRPr="008F76A4">
        <w:rPr>
          <w:rFonts w:ascii="Times New Roman" w:hAnsi="Times New Roman"/>
          <w:sz w:val="24"/>
          <w:szCs w:val="24"/>
          <w:lang w:val="en-AU"/>
        </w:rPr>
        <w:t xml:space="preserve">he </w:t>
      </w:r>
      <w:r w:rsidR="005C238E">
        <w:rPr>
          <w:rFonts w:ascii="Times New Roman" w:hAnsi="Times New Roman"/>
          <w:sz w:val="24"/>
          <w:szCs w:val="24"/>
          <w:lang w:val="en-AU"/>
        </w:rPr>
        <w:t>options</w:t>
      </w:r>
      <w:r w:rsidR="005C238E" w:rsidRPr="008F76A4">
        <w:rPr>
          <w:rFonts w:ascii="Times New Roman" w:hAnsi="Times New Roman"/>
          <w:sz w:val="24"/>
          <w:szCs w:val="24"/>
          <w:lang w:val="en-AU"/>
        </w:rPr>
        <w:t xml:space="preserve"> </w:t>
      </w:r>
      <w:r w:rsidR="006557D7">
        <w:rPr>
          <w:rFonts w:ascii="Times New Roman" w:hAnsi="Times New Roman"/>
          <w:sz w:val="24"/>
          <w:szCs w:val="24"/>
          <w:lang w:val="en-AU"/>
        </w:rPr>
        <w:t>will be assessed</w:t>
      </w:r>
      <w:r w:rsidR="006557D7" w:rsidRPr="008F76A4">
        <w:rPr>
          <w:rFonts w:ascii="Times New Roman" w:hAnsi="Times New Roman"/>
          <w:sz w:val="24"/>
          <w:szCs w:val="24"/>
          <w:lang w:val="en-AU"/>
        </w:rPr>
        <w:t xml:space="preserve"> </w:t>
      </w:r>
      <w:r w:rsidR="008F76A4" w:rsidRPr="008F76A4">
        <w:rPr>
          <w:rFonts w:ascii="Times New Roman" w:hAnsi="Times New Roman"/>
          <w:sz w:val="24"/>
          <w:szCs w:val="24"/>
          <w:lang w:val="en-AU"/>
        </w:rPr>
        <w:t>against the following criteria:</w:t>
      </w:r>
    </w:p>
    <w:p w:rsidR="005C238E" w:rsidRDefault="005C238E" w:rsidP="005C238E">
      <w:pPr>
        <w:spacing w:after="0" w:line="240" w:lineRule="auto"/>
        <w:ind w:left="720"/>
        <w:jc w:val="both"/>
        <w:rPr>
          <w:rFonts w:ascii="Times New Roman" w:hAnsi="Times New Roman"/>
          <w:sz w:val="24"/>
          <w:szCs w:val="24"/>
          <w:lang w:val="en-AU"/>
        </w:rPr>
      </w:pPr>
    </w:p>
    <w:p w:rsidR="008F76A4" w:rsidRPr="008F76A4" w:rsidRDefault="008F76A4" w:rsidP="00C62B9C">
      <w:pPr>
        <w:numPr>
          <w:ilvl w:val="0"/>
          <w:numId w:val="3"/>
        </w:numPr>
        <w:spacing w:after="0" w:line="240" w:lineRule="auto"/>
        <w:jc w:val="both"/>
        <w:rPr>
          <w:rFonts w:ascii="Times New Roman" w:hAnsi="Times New Roman"/>
          <w:sz w:val="24"/>
          <w:szCs w:val="24"/>
          <w:lang w:val="en-AU"/>
        </w:rPr>
      </w:pPr>
      <w:r w:rsidRPr="008F76A4">
        <w:rPr>
          <w:rFonts w:ascii="Times New Roman" w:hAnsi="Times New Roman"/>
          <w:sz w:val="24"/>
          <w:szCs w:val="24"/>
          <w:lang w:val="en-AU"/>
        </w:rPr>
        <w:t xml:space="preserve">Efficiency and integrity: </w:t>
      </w:r>
      <w:r w:rsidR="006557D7">
        <w:rPr>
          <w:rFonts w:ascii="Times New Roman" w:hAnsi="Times New Roman"/>
          <w:sz w:val="24"/>
          <w:szCs w:val="24"/>
          <w:lang w:val="en-AU"/>
        </w:rPr>
        <w:t xml:space="preserve">The preferred option should minimise the </w:t>
      </w:r>
      <w:r w:rsidRPr="008F76A4">
        <w:rPr>
          <w:rFonts w:ascii="Times New Roman" w:hAnsi="Times New Roman"/>
          <w:sz w:val="24"/>
          <w:szCs w:val="24"/>
          <w:lang w:val="en-AU"/>
        </w:rPr>
        <w:t>distort</w:t>
      </w:r>
      <w:r w:rsidR="006557D7">
        <w:rPr>
          <w:rFonts w:ascii="Times New Roman" w:hAnsi="Times New Roman"/>
          <w:sz w:val="24"/>
          <w:szCs w:val="24"/>
          <w:lang w:val="en-AU"/>
        </w:rPr>
        <w:t>ions to taxpayer</w:t>
      </w:r>
      <w:r w:rsidRPr="008F76A4">
        <w:rPr>
          <w:rFonts w:ascii="Times New Roman" w:hAnsi="Times New Roman"/>
          <w:sz w:val="24"/>
          <w:szCs w:val="24"/>
          <w:lang w:val="en-AU"/>
        </w:rPr>
        <w:t xml:space="preserve"> decision making and opportunities for tax avoidance and </w:t>
      </w:r>
      <w:r w:rsidR="00191F4B">
        <w:rPr>
          <w:rFonts w:ascii="Times New Roman" w:hAnsi="Times New Roman"/>
          <w:sz w:val="24"/>
          <w:szCs w:val="24"/>
          <w:lang w:val="en-AU"/>
        </w:rPr>
        <w:t xml:space="preserve">tax </w:t>
      </w:r>
      <w:r w:rsidRPr="008F76A4">
        <w:rPr>
          <w:rFonts w:ascii="Times New Roman" w:hAnsi="Times New Roman"/>
          <w:sz w:val="24"/>
          <w:szCs w:val="24"/>
          <w:lang w:val="en-AU"/>
        </w:rPr>
        <w:t>arbitrage</w:t>
      </w:r>
      <w:r w:rsidR="00191F4B">
        <w:rPr>
          <w:rFonts w:ascii="Times New Roman" w:hAnsi="Times New Roman"/>
          <w:sz w:val="24"/>
          <w:szCs w:val="24"/>
          <w:lang w:val="en-AU"/>
        </w:rPr>
        <w:t xml:space="preserve"> between jurisdictions</w:t>
      </w:r>
      <w:r w:rsidRPr="008F76A4">
        <w:rPr>
          <w:rFonts w:ascii="Times New Roman" w:hAnsi="Times New Roman"/>
          <w:sz w:val="24"/>
          <w:szCs w:val="24"/>
          <w:lang w:val="en-AU"/>
        </w:rPr>
        <w:t>.</w:t>
      </w:r>
    </w:p>
    <w:p w:rsidR="005C238E" w:rsidRDefault="005C238E" w:rsidP="005C238E">
      <w:pPr>
        <w:spacing w:after="0" w:line="240" w:lineRule="auto"/>
        <w:ind w:left="720"/>
        <w:jc w:val="both"/>
        <w:rPr>
          <w:rFonts w:ascii="Times New Roman" w:hAnsi="Times New Roman"/>
          <w:sz w:val="24"/>
          <w:szCs w:val="24"/>
          <w:lang w:val="en-AU"/>
        </w:rPr>
      </w:pPr>
    </w:p>
    <w:p w:rsidR="008F76A4" w:rsidRPr="008F76A4" w:rsidRDefault="008F76A4" w:rsidP="00C62B9C">
      <w:pPr>
        <w:numPr>
          <w:ilvl w:val="0"/>
          <w:numId w:val="3"/>
        </w:numPr>
        <w:spacing w:after="0" w:line="240" w:lineRule="auto"/>
        <w:jc w:val="both"/>
        <w:rPr>
          <w:rFonts w:ascii="Times New Roman" w:hAnsi="Times New Roman"/>
          <w:sz w:val="24"/>
          <w:szCs w:val="24"/>
          <w:lang w:val="en-AU"/>
        </w:rPr>
      </w:pPr>
      <w:r w:rsidRPr="008F76A4">
        <w:rPr>
          <w:rFonts w:ascii="Times New Roman" w:hAnsi="Times New Roman"/>
          <w:sz w:val="24"/>
          <w:szCs w:val="24"/>
          <w:lang w:val="en-AU"/>
        </w:rPr>
        <w:t xml:space="preserve">Fairness:  The </w:t>
      </w:r>
      <w:r w:rsidR="006557D7">
        <w:rPr>
          <w:rFonts w:ascii="Times New Roman" w:hAnsi="Times New Roman"/>
          <w:sz w:val="24"/>
          <w:szCs w:val="24"/>
          <w:lang w:val="en-AU"/>
        </w:rPr>
        <w:t xml:space="preserve">preferred option </w:t>
      </w:r>
      <w:r w:rsidRPr="008F76A4">
        <w:rPr>
          <w:rFonts w:ascii="Times New Roman" w:hAnsi="Times New Roman"/>
          <w:sz w:val="24"/>
          <w:szCs w:val="24"/>
          <w:lang w:val="en-AU"/>
        </w:rPr>
        <w:t>should</w:t>
      </w:r>
      <w:r w:rsidR="00EC2CE5">
        <w:rPr>
          <w:rFonts w:ascii="Times New Roman" w:hAnsi="Times New Roman"/>
          <w:sz w:val="24"/>
          <w:szCs w:val="24"/>
          <w:lang w:val="en-AU"/>
        </w:rPr>
        <w:t>,</w:t>
      </w:r>
      <w:r w:rsidRPr="008F76A4">
        <w:rPr>
          <w:rFonts w:ascii="Times New Roman" w:hAnsi="Times New Roman"/>
          <w:sz w:val="24"/>
          <w:szCs w:val="24"/>
          <w:lang w:val="en-AU"/>
        </w:rPr>
        <w:t xml:space="preserve"> </w:t>
      </w:r>
      <w:r w:rsidR="006557D7">
        <w:rPr>
          <w:rFonts w:ascii="Times New Roman" w:hAnsi="Times New Roman"/>
          <w:sz w:val="24"/>
          <w:szCs w:val="24"/>
          <w:lang w:val="en-AU"/>
        </w:rPr>
        <w:t>to the extent possible</w:t>
      </w:r>
      <w:r w:rsidR="00EC2CE5">
        <w:rPr>
          <w:rFonts w:ascii="Times New Roman" w:hAnsi="Times New Roman"/>
          <w:sz w:val="24"/>
          <w:szCs w:val="24"/>
          <w:lang w:val="en-AU"/>
        </w:rPr>
        <w:t>,</w:t>
      </w:r>
      <w:r w:rsidR="006557D7">
        <w:rPr>
          <w:rFonts w:ascii="Times New Roman" w:hAnsi="Times New Roman"/>
          <w:sz w:val="24"/>
          <w:szCs w:val="24"/>
          <w:lang w:val="en-AU"/>
        </w:rPr>
        <w:t xml:space="preserve"> </w:t>
      </w:r>
      <w:r w:rsidRPr="008F76A4">
        <w:rPr>
          <w:rFonts w:ascii="Times New Roman" w:hAnsi="Times New Roman"/>
          <w:sz w:val="24"/>
          <w:szCs w:val="24"/>
          <w:lang w:val="en-AU"/>
        </w:rPr>
        <w:t>be fair</w:t>
      </w:r>
      <w:r w:rsidR="006557D7">
        <w:rPr>
          <w:rFonts w:ascii="Times New Roman" w:hAnsi="Times New Roman"/>
          <w:sz w:val="24"/>
          <w:szCs w:val="24"/>
          <w:lang w:val="en-AU"/>
        </w:rPr>
        <w:t xml:space="preserve"> - t</w:t>
      </w:r>
      <w:r w:rsidRPr="008F76A4">
        <w:rPr>
          <w:rFonts w:ascii="Times New Roman" w:hAnsi="Times New Roman"/>
          <w:sz w:val="24"/>
          <w:szCs w:val="24"/>
          <w:lang w:val="en-AU"/>
        </w:rPr>
        <w:t>his involves both horizontal equity (</w:t>
      </w:r>
      <w:r w:rsidR="006557D7">
        <w:rPr>
          <w:rFonts w:ascii="Times New Roman" w:hAnsi="Times New Roman"/>
          <w:sz w:val="24"/>
          <w:szCs w:val="24"/>
          <w:lang w:val="en-AU"/>
        </w:rPr>
        <w:t xml:space="preserve">which </w:t>
      </w:r>
      <w:proofErr w:type="gramStart"/>
      <w:r w:rsidR="006557D7">
        <w:rPr>
          <w:rFonts w:ascii="Times New Roman" w:hAnsi="Times New Roman"/>
          <w:sz w:val="24"/>
          <w:szCs w:val="24"/>
          <w:lang w:val="en-AU"/>
        </w:rPr>
        <w:t>is,</w:t>
      </w:r>
      <w:proofErr w:type="gramEnd"/>
      <w:r w:rsidR="006557D7">
        <w:rPr>
          <w:rFonts w:ascii="Times New Roman" w:hAnsi="Times New Roman"/>
          <w:sz w:val="24"/>
          <w:szCs w:val="24"/>
          <w:lang w:val="en-AU"/>
        </w:rPr>
        <w:t xml:space="preserve"> </w:t>
      </w:r>
      <w:r w:rsidRPr="008F76A4">
        <w:rPr>
          <w:rFonts w:ascii="Times New Roman" w:hAnsi="Times New Roman"/>
          <w:sz w:val="24"/>
          <w:szCs w:val="24"/>
          <w:lang w:val="en-AU"/>
        </w:rPr>
        <w:t>fair treatment of those in similar circumstances) and vertical equity (</w:t>
      </w:r>
      <w:r w:rsidR="006557D7">
        <w:rPr>
          <w:rFonts w:ascii="Times New Roman" w:hAnsi="Times New Roman"/>
          <w:sz w:val="24"/>
          <w:szCs w:val="24"/>
          <w:lang w:val="en-AU"/>
        </w:rPr>
        <w:t xml:space="preserve">which is, </w:t>
      </w:r>
      <w:r w:rsidRPr="008F76A4">
        <w:rPr>
          <w:rFonts w:ascii="Times New Roman" w:hAnsi="Times New Roman"/>
          <w:sz w:val="24"/>
          <w:szCs w:val="24"/>
          <w:lang w:val="en-AU"/>
        </w:rPr>
        <w:t>fair treatment of those with differing abilities to pay tax).</w:t>
      </w:r>
    </w:p>
    <w:p w:rsidR="005C238E" w:rsidRDefault="005C238E" w:rsidP="005C238E">
      <w:pPr>
        <w:spacing w:after="0" w:line="240" w:lineRule="auto"/>
        <w:ind w:left="720"/>
        <w:jc w:val="both"/>
        <w:rPr>
          <w:rFonts w:ascii="Times New Roman" w:hAnsi="Times New Roman"/>
          <w:sz w:val="24"/>
          <w:szCs w:val="24"/>
          <w:lang w:val="en-AU"/>
        </w:rPr>
      </w:pPr>
    </w:p>
    <w:p w:rsidR="006557D7" w:rsidRDefault="008F76A4" w:rsidP="00C62B9C">
      <w:pPr>
        <w:numPr>
          <w:ilvl w:val="0"/>
          <w:numId w:val="3"/>
        </w:numPr>
        <w:spacing w:after="0" w:line="240" w:lineRule="auto"/>
        <w:jc w:val="both"/>
        <w:rPr>
          <w:rFonts w:ascii="Times New Roman" w:hAnsi="Times New Roman"/>
          <w:sz w:val="24"/>
          <w:szCs w:val="24"/>
          <w:lang w:val="en-AU"/>
        </w:rPr>
      </w:pPr>
      <w:r w:rsidRPr="008F76A4">
        <w:rPr>
          <w:rFonts w:ascii="Times New Roman" w:hAnsi="Times New Roman"/>
          <w:sz w:val="24"/>
          <w:szCs w:val="24"/>
          <w:lang w:val="en-AU"/>
        </w:rPr>
        <w:t>Compliance and administrative costs: The</w:t>
      </w:r>
      <w:r w:rsidR="006557D7">
        <w:rPr>
          <w:rFonts w:ascii="Times New Roman" w:hAnsi="Times New Roman"/>
          <w:sz w:val="24"/>
          <w:szCs w:val="24"/>
          <w:lang w:val="en-AU"/>
        </w:rPr>
        <w:t xml:space="preserve"> preferred option </w:t>
      </w:r>
      <w:r w:rsidRPr="008F76A4">
        <w:rPr>
          <w:rFonts w:ascii="Times New Roman" w:hAnsi="Times New Roman"/>
          <w:sz w:val="24"/>
          <w:szCs w:val="24"/>
          <w:lang w:val="en-AU"/>
        </w:rPr>
        <w:t>should minimise</w:t>
      </w:r>
      <w:r w:rsidR="00EC2CE5">
        <w:rPr>
          <w:rFonts w:ascii="Times New Roman" w:hAnsi="Times New Roman"/>
          <w:sz w:val="24"/>
          <w:szCs w:val="24"/>
          <w:lang w:val="en-AU"/>
        </w:rPr>
        <w:t>,</w:t>
      </w:r>
      <w:r w:rsidRPr="008F76A4">
        <w:rPr>
          <w:rFonts w:ascii="Times New Roman" w:hAnsi="Times New Roman"/>
          <w:sz w:val="24"/>
          <w:szCs w:val="24"/>
          <w:lang w:val="en-AU"/>
        </w:rPr>
        <w:t xml:space="preserve"> </w:t>
      </w:r>
      <w:r w:rsidR="006557D7">
        <w:rPr>
          <w:rFonts w:ascii="Times New Roman" w:hAnsi="Times New Roman"/>
          <w:sz w:val="24"/>
          <w:szCs w:val="24"/>
          <w:lang w:val="en-AU"/>
        </w:rPr>
        <w:t>to the extent possible</w:t>
      </w:r>
      <w:r w:rsidR="00EC2CE5">
        <w:rPr>
          <w:rFonts w:ascii="Times New Roman" w:hAnsi="Times New Roman"/>
          <w:sz w:val="24"/>
          <w:szCs w:val="24"/>
          <w:lang w:val="en-AU"/>
        </w:rPr>
        <w:t>,</w:t>
      </w:r>
      <w:r w:rsidR="006557D7">
        <w:rPr>
          <w:rFonts w:ascii="Times New Roman" w:hAnsi="Times New Roman"/>
          <w:sz w:val="24"/>
          <w:szCs w:val="24"/>
          <w:lang w:val="en-AU"/>
        </w:rPr>
        <w:t xml:space="preserve"> </w:t>
      </w:r>
      <w:r w:rsidRPr="008F76A4">
        <w:rPr>
          <w:rFonts w:ascii="Times New Roman" w:hAnsi="Times New Roman"/>
          <w:sz w:val="24"/>
          <w:szCs w:val="24"/>
          <w:lang w:val="en-AU"/>
        </w:rPr>
        <w:t>administrative and compliance costs.</w:t>
      </w:r>
    </w:p>
    <w:p w:rsidR="006557D7" w:rsidRDefault="006557D7" w:rsidP="006557D7">
      <w:pPr>
        <w:pStyle w:val="ListParagraph"/>
        <w:rPr>
          <w:rFonts w:ascii="Times New Roman" w:hAnsi="Times New Roman"/>
          <w:sz w:val="24"/>
          <w:szCs w:val="24"/>
          <w:lang w:val="en-AU"/>
        </w:rPr>
      </w:pPr>
    </w:p>
    <w:p w:rsidR="0086348E" w:rsidRDefault="0086348E" w:rsidP="008F76A4">
      <w:pPr>
        <w:spacing w:after="0" w:line="240" w:lineRule="auto"/>
        <w:jc w:val="both"/>
        <w:rPr>
          <w:rFonts w:ascii="Times New Roman" w:hAnsi="Times New Roman"/>
          <w:sz w:val="24"/>
          <w:szCs w:val="24"/>
          <w:lang w:val="en-NZ"/>
        </w:rPr>
      </w:pPr>
      <w:r w:rsidRPr="0086348E">
        <w:rPr>
          <w:rFonts w:ascii="Times New Roman" w:hAnsi="Times New Roman"/>
          <w:sz w:val="24"/>
          <w:szCs w:val="24"/>
          <w:lang w:val="en-NZ"/>
        </w:rPr>
        <w:fldChar w:fldCharType="begin"/>
      </w:r>
      <w:r w:rsidRPr="0086348E">
        <w:rPr>
          <w:rFonts w:ascii="Times New Roman" w:hAnsi="Times New Roman"/>
          <w:sz w:val="24"/>
          <w:szCs w:val="24"/>
          <w:lang w:val="en-NZ"/>
        </w:rPr>
        <w:instrText xml:space="preserve"> AUTONUM  </w:instrText>
      </w:r>
      <w:r w:rsidRPr="0086348E">
        <w:rPr>
          <w:rFonts w:ascii="Times New Roman" w:hAnsi="Times New Roman"/>
          <w:sz w:val="24"/>
          <w:szCs w:val="24"/>
          <w:lang w:val="en-AU"/>
        </w:rPr>
        <w:fldChar w:fldCharType="end"/>
      </w:r>
      <w:r w:rsidRPr="0086348E">
        <w:rPr>
          <w:rFonts w:ascii="Times New Roman" w:hAnsi="Times New Roman"/>
          <w:sz w:val="24"/>
          <w:szCs w:val="24"/>
          <w:lang w:val="en-NZ"/>
        </w:rPr>
        <w:tab/>
      </w:r>
      <w:r>
        <w:rPr>
          <w:rFonts w:ascii="Times New Roman" w:hAnsi="Times New Roman"/>
          <w:sz w:val="24"/>
          <w:szCs w:val="24"/>
          <w:lang w:val="en-NZ"/>
        </w:rPr>
        <w:t>All criteria are important but within this context the efficiency and integrity and fairness criteria are particularly significant.</w:t>
      </w:r>
    </w:p>
    <w:p w:rsidR="0086348E" w:rsidRDefault="0086348E" w:rsidP="008F76A4">
      <w:pPr>
        <w:spacing w:after="0" w:line="240" w:lineRule="auto"/>
        <w:jc w:val="both"/>
        <w:rPr>
          <w:rFonts w:ascii="Times New Roman" w:hAnsi="Times New Roman"/>
          <w:sz w:val="24"/>
          <w:szCs w:val="24"/>
          <w:lang w:val="en-AU"/>
        </w:rPr>
      </w:pPr>
    </w:p>
    <w:p w:rsidR="005C238E" w:rsidRPr="008F76A4" w:rsidRDefault="005C238E" w:rsidP="008F76A4">
      <w:pPr>
        <w:spacing w:after="0" w:line="240" w:lineRule="auto"/>
        <w:jc w:val="both"/>
        <w:rPr>
          <w:rFonts w:ascii="Times New Roman" w:hAnsi="Times New Roman"/>
          <w:sz w:val="24"/>
          <w:szCs w:val="24"/>
          <w:lang w:val="en-AU"/>
        </w:rPr>
      </w:pPr>
    </w:p>
    <w:p w:rsidR="008F76A4" w:rsidRPr="005C238E" w:rsidRDefault="008F76A4" w:rsidP="008F76A4">
      <w:pPr>
        <w:spacing w:after="0" w:line="240" w:lineRule="auto"/>
        <w:jc w:val="both"/>
        <w:rPr>
          <w:rFonts w:ascii="Times New Roman" w:hAnsi="Times New Roman"/>
          <w:b/>
          <w:caps/>
          <w:sz w:val="24"/>
          <w:szCs w:val="24"/>
        </w:rPr>
      </w:pPr>
      <w:bookmarkStart w:id="29" w:name="_Toc244580365"/>
      <w:bookmarkStart w:id="30" w:name="_Toc244587041"/>
      <w:bookmarkStart w:id="31" w:name="_Toc244857275"/>
      <w:bookmarkStart w:id="32" w:name="_Toc244912540"/>
      <w:bookmarkStart w:id="33" w:name="_Toc244916997"/>
      <w:bookmarkStart w:id="34" w:name="_Toc362368106"/>
      <w:bookmarkStart w:id="35" w:name="_Toc362434947"/>
      <w:bookmarkStart w:id="36" w:name="_Toc362589333"/>
      <w:bookmarkStart w:id="37" w:name="_Toc362619033"/>
      <w:bookmarkStart w:id="38" w:name="_Toc362940597"/>
      <w:bookmarkStart w:id="39" w:name="_Toc363047105"/>
      <w:r w:rsidRPr="005C238E">
        <w:rPr>
          <w:rFonts w:ascii="Times New Roman" w:hAnsi="Times New Roman"/>
          <w:b/>
          <w:caps/>
          <w:sz w:val="24"/>
          <w:szCs w:val="24"/>
        </w:rPr>
        <w:t>Options and impact analysis</w:t>
      </w:r>
      <w:bookmarkEnd w:id="29"/>
      <w:bookmarkEnd w:id="30"/>
      <w:bookmarkEnd w:id="31"/>
      <w:bookmarkEnd w:id="32"/>
      <w:bookmarkEnd w:id="33"/>
      <w:bookmarkEnd w:id="34"/>
      <w:bookmarkEnd w:id="35"/>
      <w:bookmarkEnd w:id="36"/>
      <w:bookmarkEnd w:id="37"/>
      <w:bookmarkEnd w:id="38"/>
      <w:bookmarkEnd w:id="39"/>
      <w:r w:rsidRPr="005C238E">
        <w:rPr>
          <w:rFonts w:ascii="Times New Roman" w:hAnsi="Times New Roman"/>
          <w:b/>
          <w:caps/>
          <w:sz w:val="24"/>
          <w:szCs w:val="24"/>
        </w:rPr>
        <w:t xml:space="preserve"> </w:t>
      </w:r>
    </w:p>
    <w:p w:rsidR="005C238E" w:rsidRPr="008F76A4" w:rsidRDefault="005C238E" w:rsidP="008F76A4">
      <w:pPr>
        <w:spacing w:after="0" w:line="240" w:lineRule="auto"/>
        <w:jc w:val="both"/>
        <w:rPr>
          <w:rFonts w:ascii="Times New Roman" w:hAnsi="Times New Roman"/>
          <w:sz w:val="24"/>
          <w:szCs w:val="24"/>
        </w:rPr>
      </w:pPr>
    </w:p>
    <w:p w:rsidR="008F76A4" w:rsidRPr="008F76A4" w:rsidRDefault="00AB3C8D" w:rsidP="008F76A4">
      <w:pPr>
        <w:spacing w:after="0" w:line="240" w:lineRule="auto"/>
        <w:jc w:val="both"/>
        <w:rPr>
          <w:rFonts w:ascii="Times New Roman" w:hAnsi="Times New Roman"/>
          <w:sz w:val="24"/>
          <w:szCs w:val="24"/>
          <w:lang w:val="en-AU"/>
        </w:rPr>
      </w:pPr>
      <w:r w:rsidRPr="00AB3C8D">
        <w:rPr>
          <w:rFonts w:ascii="Times New Roman" w:hAnsi="Times New Roman"/>
          <w:sz w:val="24"/>
          <w:szCs w:val="24"/>
          <w:lang w:val="en-NZ"/>
        </w:rPr>
        <w:fldChar w:fldCharType="begin"/>
      </w:r>
      <w:r w:rsidRPr="00AB3C8D">
        <w:rPr>
          <w:rFonts w:ascii="Times New Roman" w:hAnsi="Times New Roman"/>
          <w:sz w:val="24"/>
          <w:szCs w:val="24"/>
          <w:lang w:val="en-NZ"/>
        </w:rPr>
        <w:instrText xml:space="preserve"> AUTONUM  </w:instrText>
      </w:r>
      <w:r w:rsidRPr="00AB3C8D">
        <w:rPr>
          <w:rFonts w:ascii="Times New Roman" w:hAnsi="Times New Roman"/>
          <w:sz w:val="24"/>
          <w:szCs w:val="24"/>
          <w:lang w:val="en-AU"/>
        </w:rPr>
        <w:fldChar w:fldCharType="end"/>
      </w:r>
      <w:r w:rsidRPr="00AB3C8D">
        <w:rPr>
          <w:rFonts w:ascii="Times New Roman" w:hAnsi="Times New Roman"/>
          <w:sz w:val="24"/>
          <w:szCs w:val="24"/>
          <w:lang w:val="en-NZ"/>
        </w:rPr>
        <w:tab/>
      </w:r>
      <w:r w:rsidR="008F76A4" w:rsidRPr="008F76A4">
        <w:rPr>
          <w:rFonts w:ascii="Times New Roman" w:hAnsi="Times New Roman"/>
          <w:sz w:val="24"/>
          <w:szCs w:val="24"/>
          <w:lang w:val="en-AU"/>
        </w:rPr>
        <w:t>Two options are discussed below.</w:t>
      </w:r>
    </w:p>
    <w:p w:rsidR="005C238E" w:rsidRDefault="005C238E" w:rsidP="008F76A4">
      <w:pPr>
        <w:spacing w:after="0" w:line="240" w:lineRule="auto"/>
        <w:jc w:val="both"/>
        <w:rPr>
          <w:rFonts w:ascii="Times New Roman" w:hAnsi="Times New Roman"/>
          <w:sz w:val="24"/>
          <w:szCs w:val="24"/>
          <w:lang w:val="en-AU"/>
        </w:rPr>
      </w:pPr>
    </w:p>
    <w:p w:rsidR="008F76A4" w:rsidRPr="00140C6E" w:rsidRDefault="00140C6E" w:rsidP="00C62B9C">
      <w:pPr>
        <w:pStyle w:val="ListParagraph"/>
        <w:numPr>
          <w:ilvl w:val="0"/>
          <w:numId w:val="4"/>
        </w:numPr>
        <w:rPr>
          <w:rFonts w:ascii="Times New Roman" w:hAnsi="Times New Roman"/>
          <w:sz w:val="24"/>
          <w:szCs w:val="24"/>
          <w:lang w:val="en-AU"/>
        </w:rPr>
      </w:pPr>
      <w:r w:rsidRPr="00140C6E">
        <w:rPr>
          <w:rFonts w:ascii="Times New Roman" w:hAnsi="Times New Roman"/>
          <w:sz w:val="24"/>
          <w:szCs w:val="24"/>
        </w:rPr>
        <w:t xml:space="preserve">Option 1: </w:t>
      </w:r>
      <w:r w:rsidRPr="00140C6E">
        <w:rPr>
          <w:rFonts w:ascii="Times New Roman" w:hAnsi="Times New Roman"/>
          <w:sz w:val="24"/>
          <w:szCs w:val="24"/>
          <w:lang w:val="en-AU"/>
        </w:rPr>
        <w:t xml:space="preserve">This </w:t>
      </w:r>
      <w:r w:rsidR="008F76A4" w:rsidRPr="00140C6E">
        <w:rPr>
          <w:rFonts w:ascii="Times New Roman" w:hAnsi="Times New Roman"/>
          <w:sz w:val="24"/>
          <w:szCs w:val="24"/>
          <w:lang w:val="en-AU"/>
        </w:rPr>
        <w:t>option would retain the status quo</w:t>
      </w:r>
      <w:r w:rsidRPr="00140C6E">
        <w:rPr>
          <w:rFonts w:ascii="Times New Roman" w:hAnsi="Times New Roman"/>
          <w:sz w:val="24"/>
          <w:szCs w:val="24"/>
          <w:lang w:val="en-AU"/>
        </w:rPr>
        <w:t xml:space="preserve"> – that is, there would be no </w:t>
      </w:r>
      <w:r w:rsidR="008F76A4" w:rsidRPr="00140C6E">
        <w:rPr>
          <w:rFonts w:ascii="Times New Roman" w:hAnsi="Times New Roman"/>
          <w:sz w:val="24"/>
          <w:szCs w:val="24"/>
          <w:lang w:val="en-AU"/>
        </w:rPr>
        <w:t xml:space="preserve">change </w:t>
      </w:r>
      <w:r w:rsidRPr="00140C6E">
        <w:rPr>
          <w:rFonts w:ascii="Times New Roman" w:hAnsi="Times New Roman"/>
          <w:sz w:val="24"/>
          <w:szCs w:val="24"/>
          <w:lang w:val="en-AU"/>
        </w:rPr>
        <w:t xml:space="preserve">to the tax </w:t>
      </w:r>
      <w:r w:rsidR="008F76A4" w:rsidRPr="00140C6E">
        <w:rPr>
          <w:rFonts w:ascii="Times New Roman" w:hAnsi="Times New Roman"/>
          <w:sz w:val="24"/>
          <w:szCs w:val="24"/>
          <w:lang w:val="en-AU"/>
        </w:rPr>
        <w:t xml:space="preserve">legislation to clarify whether the GAAR </w:t>
      </w:r>
      <w:r w:rsidRPr="00140C6E">
        <w:rPr>
          <w:rFonts w:ascii="Times New Roman" w:hAnsi="Times New Roman"/>
          <w:sz w:val="24"/>
          <w:szCs w:val="24"/>
          <w:lang w:val="en-AU"/>
        </w:rPr>
        <w:t xml:space="preserve">or SAARs </w:t>
      </w:r>
      <w:r w:rsidR="008F76A4" w:rsidRPr="00140C6E">
        <w:rPr>
          <w:rFonts w:ascii="Times New Roman" w:hAnsi="Times New Roman"/>
          <w:sz w:val="24"/>
          <w:szCs w:val="24"/>
          <w:lang w:val="en-AU"/>
        </w:rPr>
        <w:t>override the DTA.</w:t>
      </w:r>
    </w:p>
    <w:p w:rsidR="005C238E" w:rsidRDefault="005C238E" w:rsidP="008F76A4">
      <w:pPr>
        <w:spacing w:after="0" w:line="240" w:lineRule="auto"/>
        <w:jc w:val="both"/>
        <w:rPr>
          <w:rFonts w:ascii="Times New Roman" w:hAnsi="Times New Roman"/>
          <w:sz w:val="24"/>
          <w:szCs w:val="24"/>
          <w:lang w:val="en-AU"/>
        </w:rPr>
      </w:pPr>
    </w:p>
    <w:p w:rsidR="008F76A4" w:rsidRPr="00140C6E" w:rsidRDefault="00140C6E" w:rsidP="00C62B9C">
      <w:pPr>
        <w:pStyle w:val="ListParagraph"/>
        <w:numPr>
          <w:ilvl w:val="0"/>
          <w:numId w:val="4"/>
        </w:numPr>
        <w:rPr>
          <w:rFonts w:ascii="Times New Roman" w:hAnsi="Times New Roman"/>
          <w:sz w:val="24"/>
          <w:szCs w:val="24"/>
          <w:lang w:val="en-AU"/>
        </w:rPr>
      </w:pPr>
      <w:r w:rsidRPr="00140C6E">
        <w:rPr>
          <w:rFonts w:ascii="Times New Roman" w:hAnsi="Times New Roman"/>
          <w:sz w:val="24"/>
          <w:szCs w:val="24"/>
          <w:lang w:val="en-AU"/>
        </w:rPr>
        <w:t xml:space="preserve">Option 2: This option </w:t>
      </w:r>
      <w:r w:rsidR="008F76A4" w:rsidRPr="00140C6E">
        <w:rPr>
          <w:rFonts w:ascii="Times New Roman" w:hAnsi="Times New Roman"/>
          <w:sz w:val="24"/>
          <w:szCs w:val="24"/>
          <w:lang w:val="en-AU"/>
        </w:rPr>
        <w:t xml:space="preserve">would amend the </w:t>
      </w:r>
      <w:r w:rsidRPr="00140C6E">
        <w:rPr>
          <w:rFonts w:ascii="Times New Roman" w:hAnsi="Times New Roman"/>
          <w:sz w:val="24"/>
          <w:szCs w:val="24"/>
          <w:lang w:val="en-AU"/>
        </w:rPr>
        <w:t xml:space="preserve">tax </w:t>
      </w:r>
      <w:r w:rsidR="008F76A4" w:rsidRPr="00140C6E">
        <w:rPr>
          <w:rFonts w:ascii="Times New Roman" w:hAnsi="Times New Roman"/>
          <w:sz w:val="24"/>
          <w:szCs w:val="24"/>
          <w:lang w:val="en-AU"/>
        </w:rPr>
        <w:t xml:space="preserve">legislation to clarify that the GAAR </w:t>
      </w:r>
      <w:r w:rsidRPr="00140C6E">
        <w:rPr>
          <w:rFonts w:ascii="Times New Roman" w:hAnsi="Times New Roman"/>
          <w:sz w:val="24"/>
          <w:szCs w:val="24"/>
          <w:lang w:val="en-AU"/>
        </w:rPr>
        <w:t xml:space="preserve">or SAARs </w:t>
      </w:r>
      <w:r w:rsidR="008F76A4" w:rsidRPr="00140C6E">
        <w:rPr>
          <w:rFonts w:ascii="Times New Roman" w:hAnsi="Times New Roman"/>
          <w:sz w:val="24"/>
          <w:szCs w:val="24"/>
          <w:lang w:val="en-AU"/>
        </w:rPr>
        <w:t>override the DTA.</w:t>
      </w:r>
    </w:p>
    <w:p w:rsidR="006557D7" w:rsidRPr="008F76A4" w:rsidRDefault="006557D7" w:rsidP="008F76A4">
      <w:pPr>
        <w:spacing w:after="0" w:line="240" w:lineRule="auto"/>
        <w:jc w:val="both"/>
        <w:rPr>
          <w:rFonts w:ascii="Times New Roman" w:hAnsi="Times New Roman"/>
          <w:sz w:val="24"/>
          <w:szCs w:val="24"/>
          <w:lang w:val="en-AU"/>
        </w:rPr>
      </w:pPr>
    </w:p>
    <w:p w:rsidR="008F76A4" w:rsidRPr="008F76A4" w:rsidRDefault="006557D7" w:rsidP="008F76A4">
      <w:pPr>
        <w:spacing w:after="0" w:line="240" w:lineRule="auto"/>
        <w:jc w:val="both"/>
        <w:rPr>
          <w:rFonts w:ascii="Times New Roman" w:hAnsi="Times New Roman"/>
          <w:sz w:val="24"/>
          <w:szCs w:val="24"/>
          <w:lang w:val="en-AU"/>
        </w:rPr>
      </w:pPr>
      <w:r w:rsidRPr="006557D7">
        <w:rPr>
          <w:rFonts w:ascii="Times New Roman" w:hAnsi="Times New Roman"/>
          <w:sz w:val="24"/>
          <w:szCs w:val="24"/>
          <w:lang w:val="en-NZ"/>
        </w:rPr>
        <w:fldChar w:fldCharType="begin"/>
      </w:r>
      <w:r w:rsidRPr="006557D7">
        <w:rPr>
          <w:rFonts w:ascii="Times New Roman" w:hAnsi="Times New Roman"/>
          <w:sz w:val="24"/>
          <w:szCs w:val="24"/>
          <w:lang w:val="en-NZ"/>
        </w:rPr>
        <w:instrText xml:space="preserve"> AUTONUM  </w:instrText>
      </w:r>
      <w:r w:rsidRPr="006557D7">
        <w:rPr>
          <w:rFonts w:ascii="Times New Roman" w:hAnsi="Times New Roman"/>
          <w:sz w:val="24"/>
          <w:szCs w:val="24"/>
          <w:lang w:val="en-AU"/>
        </w:rPr>
        <w:fldChar w:fldCharType="end"/>
      </w:r>
      <w:r w:rsidRPr="006557D7">
        <w:rPr>
          <w:rFonts w:ascii="Times New Roman" w:hAnsi="Times New Roman"/>
          <w:sz w:val="24"/>
          <w:szCs w:val="24"/>
          <w:lang w:val="en-NZ"/>
        </w:rPr>
        <w:tab/>
      </w:r>
      <w:r w:rsidR="008F76A4" w:rsidRPr="008F76A4">
        <w:rPr>
          <w:rFonts w:ascii="Times New Roman" w:hAnsi="Times New Roman"/>
          <w:sz w:val="24"/>
          <w:szCs w:val="24"/>
          <w:lang w:val="en-AU"/>
        </w:rPr>
        <w:t xml:space="preserve">A </w:t>
      </w:r>
      <w:r w:rsidR="00140C6E">
        <w:rPr>
          <w:rFonts w:ascii="Times New Roman" w:hAnsi="Times New Roman"/>
          <w:sz w:val="24"/>
          <w:szCs w:val="24"/>
          <w:lang w:val="en-AU"/>
        </w:rPr>
        <w:t>further</w:t>
      </w:r>
      <w:r w:rsidR="00140C6E" w:rsidRPr="008F76A4">
        <w:rPr>
          <w:rFonts w:ascii="Times New Roman" w:hAnsi="Times New Roman"/>
          <w:sz w:val="24"/>
          <w:szCs w:val="24"/>
          <w:lang w:val="en-AU"/>
        </w:rPr>
        <w:t xml:space="preserve"> </w:t>
      </w:r>
      <w:r w:rsidR="008F76A4" w:rsidRPr="008F76A4">
        <w:rPr>
          <w:rFonts w:ascii="Times New Roman" w:hAnsi="Times New Roman"/>
          <w:sz w:val="24"/>
          <w:szCs w:val="24"/>
          <w:lang w:val="en-AU"/>
        </w:rPr>
        <w:t>option</w:t>
      </w:r>
      <w:r w:rsidR="00140C6E">
        <w:rPr>
          <w:rFonts w:ascii="Times New Roman" w:hAnsi="Times New Roman"/>
          <w:sz w:val="24"/>
          <w:szCs w:val="24"/>
          <w:lang w:val="en-AU"/>
        </w:rPr>
        <w:t xml:space="preserve"> was briefly considered but discounted. This option would have </w:t>
      </w:r>
      <w:r w:rsidR="008F76A4" w:rsidRPr="008F76A4">
        <w:rPr>
          <w:rFonts w:ascii="Times New Roman" w:hAnsi="Times New Roman"/>
          <w:sz w:val="24"/>
          <w:szCs w:val="24"/>
          <w:lang w:val="en-AU"/>
        </w:rPr>
        <w:t>explicitly provide</w:t>
      </w:r>
      <w:r w:rsidR="00140C6E">
        <w:rPr>
          <w:rFonts w:ascii="Times New Roman" w:hAnsi="Times New Roman"/>
          <w:sz w:val="24"/>
          <w:szCs w:val="24"/>
          <w:lang w:val="en-AU"/>
        </w:rPr>
        <w:t>d</w:t>
      </w:r>
      <w:r w:rsidR="008F76A4" w:rsidRPr="008F76A4">
        <w:rPr>
          <w:rFonts w:ascii="Times New Roman" w:hAnsi="Times New Roman"/>
          <w:sz w:val="24"/>
          <w:szCs w:val="24"/>
          <w:lang w:val="en-AU"/>
        </w:rPr>
        <w:t xml:space="preserve"> that DTAs override the GAAR</w:t>
      </w:r>
      <w:r w:rsidR="00140C6E">
        <w:rPr>
          <w:rFonts w:ascii="Times New Roman" w:hAnsi="Times New Roman"/>
          <w:sz w:val="24"/>
          <w:szCs w:val="24"/>
          <w:lang w:val="en-AU"/>
        </w:rPr>
        <w:t xml:space="preserve"> and SAARs</w:t>
      </w:r>
      <w:r w:rsidR="008F76A4" w:rsidRPr="008F76A4">
        <w:rPr>
          <w:rFonts w:ascii="Times New Roman" w:hAnsi="Times New Roman"/>
          <w:sz w:val="24"/>
          <w:szCs w:val="24"/>
          <w:lang w:val="en-AU"/>
        </w:rPr>
        <w:t xml:space="preserve">. This option was discounted </w:t>
      </w:r>
      <w:r w:rsidR="00140C6E">
        <w:rPr>
          <w:rFonts w:ascii="Times New Roman" w:hAnsi="Times New Roman"/>
          <w:sz w:val="24"/>
          <w:szCs w:val="24"/>
          <w:lang w:val="en-AU"/>
        </w:rPr>
        <w:t xml:space="preserve">because </w:t>
      </w:r>
      <w:r w:rsidR="008F76A4" w:rsidRPr="008F76A4">
        <w:rPr>
          <w:rFonts w:ascii="Times New Roman" w:hAnsi="Times New Roman"/>
          <w:sz w:val="24"/>
          <w:szCs w:val="24"/>
          <w:lang w:val="en-AU"/>
        </w:rPr>
        <w:t xml:space="preserve">it did not meet the objective of preventing </w:t>
      </w:r>
      <w:r w:rsidR="00EC2CE5">
        <w:rPr>
          <w:rFonts w:ascii="Times New Roman" w:hAnsi="Times New Roman"/>
          <w:sz w:val="24"/>
          <w:szCs w:val="24"/>
          <w:lang w:val="en-AU"/>
        </w:rPr>
        <w:t xml:space="preserve">tax </w:t>
      </w:r>
      <w:r w:rsidR="008F76A4" w:rsidRPr="008F76A4">
        <w:rPr>
          <w:rFonts w:ascii="Times New Roman" w:hAnsi="Times New Roman"/>
          <w:sz w:val="24"/>
          <w:szCs w:val="24"/>
          <w:lang w:val="en-AU"/>
        </w:rPr>
        <w:t>avoidance.</w:t>
      </w:r>
    </w:p>
    <w:p w:rsidR="008F76A4" w:rsidRDefault="008F76A4" w:rsidP="008F76A4">
      <w:pPr>
        <w:spacing w:after="0" w:line="240" w:lineRule="auto"/>
        <w:jc w:val="both"/>
        <w:rPr>
          <w:rFonts w:ascii="Times New Roman" w:hAnsi="Times New Roman"/>
          <w:sz w:val="24"/>
          <w:szCs w:val="24"/>
          <w:lang w:val="en-AU"/>
        </w:rPr>
      </w:pPr>
    </w:p>
    <w:p w:rsidR="00140C6E" w:rsidRPr="008F76A4" w:rsidRDefault="00140C6E" w:rsidP="008F76A4">
      <w:pPr>
        <w:spacing w:after="0" w:line="240" w:lineRule="auto"/>
        <w:jc w:val="both"/>
        <w:rPr>
          <w:rFonts w:ascii="Times New Roman" w:hAnsi="Times New Roman"/>
          <w:sz w:val="24"/>
          <w:szCs w:val="24"/>
          <w:lang w:val="en-AU"/>
        </w:rPr>
      </w:pPr>
    </w:p>
    <w:p w:rsidR="008F76A4" w:rsidRPr="005C238E" w:rsidRDefault="008F76A4" w:rsidP="008F76A4">
      <w:pPr>
        <w:spacing w:after="0" w:line="240" w:lineRule="auto"/>
        <w:jc w:val="both"/>
        <w:rPr>
          <w:rFonts w:ascii="Times New Roman" w:hAnsi="Times New Roman"/>
          <w:b/>
          <w:sz w:val="24"/>
          <w:szCs w:val="24"/>
          <w:lang w:val="en-AU"/>
        </w:rPr>
      </w:pPr>
      <w:r w:rsidRPr="005C238E">
        <w:rPr>
          <w:rFonts w:ascii="Times New Roman" w:hAnsi="Times New Roman"/>
          <w:b/>
          <w:sz w:val="24"/>
          <w:szCs w:val="24"/>
          <w:lang w:val="en-AU"/>
        </w:rPr>
        <w:t>Option 1 (status quo)</w:t>
      </w:r>
    </w:p>
    <w:p w:rsidR="005C238E" w:rsidRDefault="005C238E" w:rsidP="008F76A4">
      <w:pPr>
        <w:spacing w:after="0" w:line="240" w:lineRule="auto"/>
        <w:jc w:val="both"/>
        <w:rPr>
          <w:rFonts w:ascii="Times New Roman" w:hAnsi="Times New Roman"/>
          <w:sz w:val="24"/>
          <w:szCs w:val="24"/>
          <w:lang w:val="en-AU"/>
        </w:rPr>
      </w:pPr>
    </w:p>
    <w:p w:rsidR="008F76A4" w:rsidRDefault="00AB3C8D" w:rsidP="008F76A4">
      <w:pPr>
        <w:spacing w:after="0" w:line="240" w:lineRule="auto"/>
        <w:jc w:val="both"/>
        <w:rPr>
          <w:rFonts w:ascii="Times New Roman" w:hAnsi="Times New Roman"/>
          <w:sz w:val="24"/>
          <w:szCs w:val="24"/>
          <w:lang w:val="en-AU"/>
        </w:rPr>
      </w:pPr>
      <w:r w:rsidRPr="00AB3C8D">
        <w:rPr>
          <w:rFonts w:ascii="Times New Roman" w:hAnsi="Times New Roman"/>
          <w:sz w:val="24"/>
          <w:szCs w:val="24"/>
          <w:lang w:val="en-NZ"/>
        </w:rPr>
        <w:fldChar w:fldCharType="begin"/>
      </w:r>
      <w:r w:rsidRPr="00AB3C8D">
        <w:rPr>
          <w:rFonts w:ascii="Times New Roman" w:hAnsi="Times New Roman"/>
          <w:sz w:val="24"/>
          <w:szCs w:val="24"/>
          <w:lang w:val="en-NZ"/>
        </w:rPr>
        <w:instrText xml:space="preserve"> AUTONUM  </w:instrText>
      </w:r>
      <w:r w:rsidRPr="00AB3C8D">
        <w:rPr>
          <w:rFonts w:ascii="Times New Roman" w:hAnsi="Times New Roman"/>
          <w:sz w:val="24"/>
          <w:szCs w:val="24"/>
          <w:lang w:val="en-AU"/>
        </w:rPr>
        <w:fldChar w:fldCharType="end"/>
      </w:r>
      <w:r w:rsidRPr="00AB3C8D">
        <w:rPr>
          <w:rFonts w:ascii="Times New Roman" w:hAnsi="Times New Roman"/>
          <w:sz w:val="24"/>
          <w:szCs w:val="24"/>
          <w:lang w:val="en-NZ"/>
        </w:rPr>
        <w:tab/>
      </w:r>
      <w:r w:rsidR="008F76A4" w:rsidRPr="008F76A4">
        <w:rPr>
          <w:rFonts w:ascii="Times New Roman" w:hAnsi="Times New Roman"/>
          <w:sz w:val="24"/>
          <w:szCs w:val="24"/>
          <w:lang w:val="en-AU"/>
        </w:rPr>
        <w:t xml:space="preserve">The first option would retain the status quo. That is, no change would be made to the legislation to clarify whether </w:t>
      </w:r>
      <w:r w:rsidR="00C62B9C">
        <w:rPr>
          <w:rFonts w:ascii="Times New Roman" w:hAnsi="Times New Roman"/>
          <w:sz w:val="24"/>
          <w:szCs w:val="24"/>
          <w:lang w:val="en-AU"/>
        </w:rPr>
        <w:t>anti-avoidance rules</w:t>
      </w:r>
      <w:r w:rsidR="008F76A4" w:rsidRPr="008F76A4">
        <w:rPr>
          <w:rFonts w:ascii="Times New Roman" w:hAnsi="Times New Roman"/>
          <w:sz w:val="24"/>
          <w:szCs w:val="24"/>
          <w:lang w:val="en-AU"/>
        </w:rPr>
        <w:t xml:space="preserve"> override the DTA.</w:t>
      </w:r>
      <w:r w:rsidR="00140C6E">
        <w:rPr>
          <w:rFonts w:ascii="Times New Roman" w:hAnsi="Times New Roman"/>
          <w:sz w:val="24"/>
          <w:szCs w:val="24"/>
          <w:lang w:val="en-AU"/>
        </w:rPr>
        <w:t xml:space="preserve"> Inland Revenue would retain its </w:t>
      </w:r>
      <w:r w:rsidR="00BC76D8">
        <w:rPr>
          <w:rFonts w:ascii="Times New Roman" w:hAnsi="Times New Roman"/>
          <w:sz w:val="24"/>
          <w:szCs w:val="24"/>
          <w:lang w:val="en-AU"/>
        </w:rPr>
        <w:t>interpretation</w:t>
      </w:r>
      <w:r w:rsidR="00C62B9C">
        <w:rPr>
          <w:rFonts w:ascii="Times New Roman" w:hAnsi="Times New Roman"/>
          <w:sz w:val="24"/>
          <w:szCs w:val="24"/>
          <w:lang w:val="en-AU"/>
        </w:rPr>
        <w:t>. Th</w:t>
      </w:r>
      <w:r w:rsidR="00140C6E">
        <w:rPr>
          <w:rFonts w:ascii="Times New Roman" w:hAnsi="Times New Roman"/>
          <w:sz w:val="24"/>
          <w:szCs w:val="24"/>
          <w:lang w:val="en-AU"/>
        </w:rPr>
        <w:t xml:space="preserve">is </w:t>
      </w:r>
      <w:r w:rsidR="00C62B9C">
        <w:rPr>
          <w:rFonts w:ascii="Times New Roman" w:hAnsi="Times New Roman"/>
          <w:sz w:val="24"/>
          <w:szCs w:val="24"/>
          <w:lang w:val="en-AU"/>
        </w:rPr>
        <w:t>may</w:t>
      </w:r>
      <w:r w:rsidR="00140C6E">
        <w:rPr>
          <w:rFonts w:ascii="Times New Roman" w:hAnsi="Times New Roman"/>
          <w:sz w:val="24"/>
          <w:szCs w:val="24"/>
          <w:lang w:val="en-AU"/>
        </w:rPr>
        <w:t xml:space="preserve"> be tested in a future court decision.</w:t>
      </w:r>
    </w:p>
    <w:p w:rsidR="005C238E" w:rsidRPr="008F76A4" w:rsidRDefault="005C238E" w:rsidP="008F76A4">
      <w:pPr>
        <w:spacing w:after="0" w:line="240" w:lineRule="auto"/>
        <w:jc w:val="both"/>
        <w:rPr>
          <w:rFonts w:ascii="Times New Roman" w:hAnsi="Times New Roman"/>
          <w:sz w:val="24"/>
          <w:szCs w:val="24"/>
          <w:lang w:val="en-AU"/>
        </w:rPr>
      </w:pPr>
    </w:p>
    <w:p w:rsidR="008F76A4" w:rsidRPr="008F76A4" w:rsidRDefault="00AB3C8D" w:rsidP="008F76A4">
      <w:pPr>
        <w:spacing w:after="0" w:line="240" w:lineRule="auto"/>
        <w:jc w:val="both"/>
        <w:rPr>
          <w:rFonts w:ascii="Times New Roman" w:hAnsi="Times New Roman"/>
          <w:sz w:val="24"/>
          <w:szCs w:val="24"/>
          <w:lang w:val="en-AU"/>
        </w:rPr>
      </w:pPr>
      <w:r w:rsidRPr="00AB3C8D">
        <w:rPr>
          <w:rFonts w:ascii="Times New Roman" w:hAnsi="Times New Roman"/>
          <w:sz w:val="24"/>
          <w:szCs w:val="24"/>
          <w:lang w:val="en-NZ"/>
        </w:rPr>
        <w:fldChar w:fldCharType="begin"/>
      </w:r>
      <w:r w:rsidRPr="00AB3C8D">
        <w:rPr>
          <w:rFonts w:ascii="Times New Roman" w:hAnsi="Times New Roman"/>
          <w:sz w:val="24"/>
          <w:szCs w:val="24"/>
          <w:lang w:val="en-NZ"/>
        </w:rPr>
        <w:instrText xml:space="preserve"> AUTONUM  </w:instrText>
      </w:r>
      <w:r w:rsidRPr="00AB3C8D">
        <w:rPr>
          <w:rFonts w:ascii="Times New Roman" w:hAnsi="Times New Roman"/>
          <w:sz w:val="24"/>
          <w:szCs w:val="24"/>
          <w:lang w:val="en-AU"/>
        </w:rPr>
        <w:fldChar w:fldCharType="end"/>
      </w:r>
      <w:r w:rsidRPr="00AB3C8D">
        <w:rPr>
          <w:rFonts w:ascii="Times New Roman" w:hAnsi="Times New Roman"/>
          <w:sz w:val="24"/>
          <w:szCs w:val="24"/>
          <w:lang w:val="en-NZ"/>
        </w:rPr>
        <w:tab/>
      </w:r>
      <w:r w:rsidR="008F76A4" w:rsidRPr="008F76A4">
        <w:rPr>
          <w:rFonts w:ascii="Times New Roman" w:hAnsi="Times New Roman"/>
          <w:sz w:val="24"/>
          <w:szCs w:val="24"/>
          <w:lang w:val="en-AU"/>
        </w:rPr>
        <w:t xml:space="preserve">It is not clear whether the status quo meets the objective of reducing avoidance in an international context. As noted above, Inland Revenue considers that under current law the </w:t>
      </w:r>
      <w:r w:rsidR="00C62B9C">
        <w:rPr>
          <w:rFonts w:ascii="Times New Roman" w:hAnsi="Times New Roman"/>
          <w:sz w:val="24"/>
          <w:szCs w:val="24"/>
          <w:lang w:val="en-AU"/>
        </w:rPr>
        <w:t>anti-avoidance rules</w:t>
      </w:r>
      <w:r w:rsidR="008F76A4" w:rsidRPr="008F76A4">
        <w:rPr>
          <w:rFonts w:ascii="Times New Roman" w:hAnsi="Times New Roman"/>
          <w:sz w:val="24"/>
          <w:szCs w:val="24"/>
          <w:lang w:val="en-AU"/>
        </w:rPr>
        <w:t xml:space="preserve"> do override the DTA.  </w:t>
      </w:r>
    </w:p>
    <w:p w:rsidR="005C238E" w:rsidRDefault="005C238E" w:rsidP="008F76A4">
      <w:pPr>
        <w:spacing w:after="0" w:line="240" w:lineRule="auto"/>
        <w:jc w:val="both"/>
        <w:rPr>
          <w:rFonts w:ascii="Times New Roman" w:hAnsi="Times New Roman"/>
          <w:i/>
          <w:sz w:val="24"/>
          <w:szCs w:val="24"/>
          <w:lang w:val="en-AU"/>
        </w:rPr>
      </w:pPr>
    </w:p>
    <w:p w:rsidR="008F76A4" w:rsidRPr="005C238E" w:rsidRDefault="008F76A4" w:rsidP="008F76A4">
      <w:pPr>
        <w:spacing w:after="0" w:line="240" w:lineRule="auto"/>
        <w:jc w:val="both"/>
        <w:rPr>
          <w:rFonts w:ascii="Times New Roman" w:hAnsi="Times New Roman"/>
          <w:b/>
          <w:i/>
          <w:sz w:val="24"/>
          <w:szCs w:val="24"/>
          <w:lang w:val="en-AU"/>
        </w:rPr>
      </w:pPr>
      <w:r w:rsidRPr="005C238E">
        <w:rPr>
          <w:rFonts w:ascii="Times New Roman" w:hAnsi="Times New Roman"/>
          <w:b/>
          <w:i/>
          <w:sz w:val="24"/>
          <w:szCs w:val="24"/>
          <w:lang w:val="en-AU"/>
        </w:rPr>
        <w:t>Efficiency and integrity</w:t>
      </w:r>
    </w:p>
    <w:p w:rsidR="005C238E" w:rsidRDefault="005C238E" w:rsidP="008F76A4">
      <w:pPr>
        <w:spacing w:after="0" w:line="240" w:lineRule="auto"/>
        <w:jc w:val="both"/>
        <w:rPr>
          <w:rFonts w:ascii="Times New Roman" w:hAnsi="Times New Roman"/>
          <w:sz w:val="24"/>
          <w:szCs w:val="24"/>
          <w:lang w:val="en-AU"/>
        </w:rPr>
      </w:pPr>
    </w:p>
    <w:p w:rsidR="008F76A4" w:rsidRDefault="00AB3C8D" w:rsidP="008F76A4">
      <w:pPr>
        <w:spacing w:after="0" w:line="240" w:lineRule="auto"/>
        <w:jc w:val="both"/>
        <w:rPr>
          <w:rFonts w:ascii="Times New Roman" w:hAnsi="Times New Roman"/>
          <w:sz w:val="24"/>
          <w:szCs w:val="24"/>
          <w:lang w:val="en-AU"/>
        </w:rPr>
      </w:pPr>
      <w:r w:rsidRPr="00AB3C8D">
        <w:rPr>
          <w:rFonts w:ascii="Times New Roman" w:hAnsi="Times New Roman"/>
          <w:sz w:val="24"/>
          <w:szCs w:val="24"/>
          <w:lang w:val="en-NZ"/>
        </w:rPr>
        <w:fldChar w:fldCharType="begin"/>
      </w:r>
      <w:r w:rsidRPr="00AB3C8D">
        <w:rPr>
          <w:rFonts w:ascii="Times New Roman" w:hAnsi="Times New Roman"/>
          <w:sz w:val="24"/>
          <w:szCs w:val="24"/>
          <w:lang w:val="en-NZ"/>
        </w:rPr>
        <w:instrText xml:space="preserve"> AUTONUM  </w:instrText>
      </w:r>
      <w:r w:rsidRPr="00AB3C8D">
        <w:rPr>
          <w:rFonts w:ascii="Times New Roman" w:hAnsi="Times New Roman"/>
          <w:sz w:val="24"/>
          <w:szCs w:val="24"/>
          <w:lang w:val="en-AU"/>
        </w:rPr>
        <w:fldChar w:fldCharType="end"/>
      </w:r>
      <w:r w:rsidRPr="00AB3C8D">
        <w:rPr>
          <w:rFonts w:ascii="Times New Roman" w:hAnsi="Times New Roman"/>
          <w:sz w:val="24"/>
          <w:szCs w:val="24"/>
          <w:lang w:val="en-NZ"/>
        </w:rPr>
        <w:tab/>
      </w:r>
      <w:r w:rsidR="008F76A4" w:rsidRPr="008F76A4">
        <w:rPr>
          <w:rFonts w:ascii="Times New Roman" w:hAnsi="Times New Roman"/>
          <w:sz w:val="24"/>
          <w:szCs w:val="24"/>
          <w:lang w:val="en-AU"/>
        </w:rPr>
        <w:t xml:space="preserve">The lack of an express provision in the current legislation may </w:t>
      </w:r>
      <w:r w:rsidR="00824801">
        <w:rPr>
          <w:rFonts w:ascii="Times New Roman" w:hAnsi="Times New Roman"/>
          <w:sz w:val="24"/>
          <w:szCs w:val="24"/>
          <w:lang w:val="en-AU"/>
        </w:rPr>
        <w:t xml:space="preserve">lead to arguments about the appropriate application of penalties </w:t>
      </w:r>
      <w:r w:rsidR="008F76A4" w:rsidRPr="008F76A4">
        <w:rPr>
          <w:rFonts w:ascii="Times New Roman" w:hAnsi="Times New Roman"/>
          <w:sz w:val="24"/>
          <w:szCs w:val="24"/>
          <w:lang w:val="en-AU"/>
        </w:rPr>
        <w:t xml:space="preserve">if taxpayers can make an argument that their behaviour is sheltered by international tax agreements. </w:t>
      </w:r>
      <w:r w:rsidR="00824801">
        <w:rPr>
          <w:rFonts w:ascii="Times New Roman" w:hAnsi="Times New Roman"/>
          <w:sz w:val="24"/>
          <w:szCs w:val="24"/>
          <w:lang w:val="en-AU"/>
        </w:rPr>
        <w:t>P</w:t>
      </w:r>
      <w:r w:rsidR="008F76A4" w:rsidRPr="008F76A4">
        <w:rPr>
          <w:rFonts w:ascii="Times New Roman" w:hAnsi="Times New Roman"/>
          <w:sz w:val="24"/>
          <w:szCs w:val="24"/>
          <w:lang w:val="en-AU"/>
        </w:rPr>
        <w:t xml:space="preserve">enalties are applied to discourage tax avoidance behaviour.  </w:t>
      </w:r>
    </w:p>
    <w:p w:rsidR="005C238E" w:rsidRPr="008F76A4" w:rsidRDefault="005C238E" w:rsidP="008F76A4">
      <w:pPr>
        <w:spacing w:after="0" w:line="240" w:lineRule="auto"/>
        <w:jc w:val="both"/>
        <w:rPr>
          <w:rFonts w:ascii="Times New Roman" w:hAnsi="Times New Roman"/>
          <w:sz w:val="24"/>
          <w:szCs w:val="24"/>
          <w:lang w:val="en-AU"/>
        </w:rPr>
      </w:pPr>
    </w:p>
    <w:p w:rsidR="008F76A4" w:rsidRPr="008F76A4" w:rsidRDefault="00AB3C8D" w:rsidP="008F76A4">
      <w:pPr>
        <w:spacing w:after="0" w:line="240" w:lineRule="auto"/>
        <w:jc w:val="both"/>
        <w:rPr>
          <w:rFonts w:ascii="Times New Roman" w:hAnsi="Times New Roman"/>
          <w:sz w:val="24"/>
          <w:szCs w:val="24"/>
          <w:lang w:val="en-AU"/>
        </w:rPr>
      </w:pPr>
      <w:r w:rsidRPr="00AB3C8D">
        <w:rPr>
          <w:rFonts w:ascii="Times New Roman" w:hAnsi="Times New Roman"/>
          <w:sz w:val="24"/>
          <w:szCs w:val="24"/>
          <w:lang w:val="en-NZ"/>
        </w:rPr>
        <w:fldChar w:fldCharType="begin"/>
      </w:r>
      <w:r w:rsidRPr="00AB3C8D">
        <w:rPr>
          <w:rFonts w:ascii="Times New Roman" w:hAnsi="Times New Roman"/>
          <w:sz w:val="24"/>
          <w:szCs w:val="24"/>
          <w:lang w:val="en-NZ"/>
        </w:rPr>
        <w:instrText xml:space="preserve"> AUTONUM  </w:instrText>
      </w:r>
      <w:r w:rsidRPr="00AB3C8D">
        <w:rPr>
          <w:rFonts w:ascii="Times New Roman" w:hAnsi="Times New Roman"/>
          <w:sz w:val="24"/>
          <w:szCs w:val="24"/>
          <w:lang w:val="en-AU"/>
        </w:rPr>
        <w:fldChar w:fldCharType="end"/>
      </w:r>
      <w:r w:rsidRPr="00AB3C8D">
        <w:rPr>
          <w:rFonts w:ascii="Times New Roman" w:hAnsi="Times New Roman"/>
          <w:sz w:val="24"/>
          <w:szCs w:val="24"/>
          <w:lang w:val="en-NZ"/>
        </w:rPr>
        <w:tab/>
      </w:r>
      <w:r w:rsidR="008F76A4" w:rsidRPr="008F76A4">
        <w:rPr>
          <w:rFonts w:ascii="Times New Roman" w:hAnsi="Times New Roman"/>
          <w:sz w:val="24"/>
          <w:szCs w:val="24"/>
          <w:lang w:val="en-AU"/>
        </w:rPr>
        <w:t>Accordingly, the status quo is likely to encourage certain taxpayers to enter into avoidance arrangements. This undermines the integrity of the tax system.</w:t>
      </w:r>
    </w:p>
    <w:p w:rsidR="005C238E" w:rsidRDefault="005C238E" w:rsidP="008F76A4">
      <w:pPr>
        <w:spacing w:after="0" w:line="240" w:lineRule="auto"/>
        <w:jc w:val="both"/>
        <w:rPr>
          <w:rFonts w:ascii="Times New Roman" w:hAnsi="Times New Roman"/>
          <w:sz w:val="24"/>
          <w:szCs w:val="24"/>
          <w:lang w:val="en-AU"/>
        </w:rPr>
      </w:pPr>
    </w:p>
    <w:p w:rsidR="008F76A4" w:rsidRPr="008F76A4" w:rsidRDefault="00AB3C8D" w:rsidP="008F76A4">
      <w:pPr>
        <w:spacing w:after="0" w:line="240" w:lineRule="auto"/>
        <w:jc w:val="both"/>
        <w:rPr>
          <w:rFonts w:ascii="Times New Roman" w:hAnsi="Times New Roman"/>
          <w:sz w:val="24"/>
          <w:szCs w:val="24"/>
          <w:lang w:val="en-AU"/>
        </w:rPr>
      </w:pPr>
      <w:r w:rsidRPr="00AB3C8D">
        <w:rPr>
          <w:rFonts w:ascii="Times New Roman" w:hAnsi="Times New Roman"/>
          <w:sz w:val="24"/>
          <w:szCs w:val="24"/>
          <w:lang w:val="en-NZ"/>
        </w:rPr>
        <w:fldChar w:fldCharType="begin"/>
      </w:r>
      <w:r w:rsidRPr="00AB3C8D">
        <w:rPr>
          <w:rFonts w:ascii="Times New Roman" w:hAnsi="Times New Roman"/>
          <w:sz w:val="24"/>
          <w:szCs w:val="24"/>
          <w:lang w:val="en-NZ"/>
        </w:rPr>
        <w:instrText xml:space="preserve"> AUTONUM  </w:instrText>
      </w:r>
      <w:r w:rsidRPr="00AB3C8D">
        <w:rPr>
          <w:rFonts w:ascii="Times New Roman" w:hAnsi="Times New Roman"/>
          <w:sz w:val="24"/>
          <w:szCs w:val="24"/>
          <w:lang w:val="en-AU"/>
        </w:rPr>
        <w:fldChar w:fldCharType="end"/>
      </w:r>
      <w:r w:rsidRPr="00AB3C8D">
        <w:rPr>
          <w:rFonts w:ascii="Times New Roman" w:hAnsi="Times New Roman"/>
          <w:sz w:val="24"/>
          <w:szCs w:val="24"/>
          <w:lang w:val="en-NZ"/>
        </w:rPr>
        <w:tab/>
      </w:r>
      <w:r w:rsidR="008F76A4" w:rsidRPr="008F76A4">
        <w:rPr>
          <w:rFonts w:ascii="Times New Roman" w:hAnsi="Times New Roman"/>
          <w:sz w:val="24"/>
          <w:szCs w:val="24"/>
          <w:lang w:val="en-AU"/>
        </w:rPr>
        <w:t xml:space="preserve">This option is likely to have a negative effect on efficiency, as it may result in </w:t>
      </w:r>
      <w:r w:rsidR="00C337CE">
        <w:rPr>
          <w:rFonts w:ascii="Times New Roman" w:hAnsi="Times New Roman"/>
          <w:sz w:val="24"/>
          <w:szCs w:val="24"/>
          <w:lang w:val="en-AU"/>
        </w:rPr>
        <w:t xml:space="preserve">reduced </w:t>
      </w:r>
      <w:r w:rsidR="008F76A4" w:rsidRPr="008F76A4">
        <w:rPr>
          <w:rFonts w:ascii="Times New Roman" w:hAnsi="Times New Roman"/>
          <w:sz w:val="24"/>
          <w:szCs w:val="24"/>
          <w:lang w:val="en-AU"/>
        </w:rPr>
        <w:t>efficiency if businesses’ resources are diverted into creating such arrangements.</w:t>
      </w:r>
    </w:p>
    <w:p w:rsidR="005C238E" w:rsidRDefault="005C238E" w:rsidP="008F76A4">
      <w:pPr>
        <w:spacing w:after="0" w:line="240" w:lineRule="auto"/>
        <w:jc w:val="both"/>
        <w:rPr>
          <w:rFonts w:ascii="Times New Roman" w:hAnsi="Times New Roman"/>
          <w:i/>
          <w:sz w:val="24"/>
          <w:szCs w:val="24"/>
          <w:lang w:val="en-AU"/>
        </w:rPr>
      </w:pPr>
    </w:p>
    <w:p w:rsidR="008F76A4" w:rsidRPr="005C238E" w:rsidRDefault="008F76A4" w:rsidP="008F76A4">
      <w:pPr>
        <w:spacing w:after="0" w:line="240" w:lineRule="auto"/>
        <w:jc w:val="both"/>
        <w:rPr>
          <w:rFonts w:ascii="Times New Roman" w:hAnsi="Times New Roman"/>
          <w:b/>
          <w:i/>
          <w:sz w:val="24"/>
          <w:szCs w:val="24"/>
          <w:lang w:val="en-AU"/>
        </w:rPr>
      </w:pPr>
      <w:r w:rsidRPr="005C238E">
        <w:rPr>
          <w:rFonts w:ascii="Times New Roman" w:hAnsi="Times New Roman"/>
          <w:b/>
          <w:i/>
          <w:sz w:val="24"/>
          <w:szCs w:val="24"/>
          <w:lang w:val="en-AU"/>
        </w:rPr>
        <w:t>Fairness</w:t>
      </w:r>
    </w:p>
    <w:p w:rsidR="005C238E" w:rsidRDefault="005C238E" w:rsidP="008F76A4">
      <w:pPr>
        <w:spacing w:after="0" w:line="240" w:lineRule="auto"/>
        <w:jc w:val="both"/>
        <w:rPr>
          <w:rFonts w:ascii="Times New Roman" w:hAnsi="Times New Roman"/>
          <w:sz w:val="24"/>
          <w:szCs w:val="24"/>
          <w:lang w:val="en-AU"/>
        </w:rPr>
      </w:pPr>
    </w:p>
    <w:p w:rsidR="008F76A4" w:rsidRPr="008F76A4" w:rsidRDefault="00AB3C8D" w:rsidP="008F76A4">
      <w:pPr>
        <w:spacing w:after="0" w:line="240" w:lineRule="auto"/>
        <w:jc w:val="both"/>
        <w:rPr>
          <w:rFonts w:ascii="Times New Roman" w:hAnsi="Times New Roman"/>
          <w:sz w:val="24"/>
          <w:szCs w:val="24"/>
          <w:lang w:val="en-AU"/>
        </w:rPr>
      </w:pPr>
      <w:r w:rsidRPr="00AB3C8D">
        <w:rPr>
          <w:rFonts w:ascii="Times New Roman" w:hAnsi="Times New Roman"/>
          <w:sz w:val="24"/>
          <w:szCs w:val="24"/>
          <w:lang w:val="en-NZ"/>
        </w:rPr>
        <w:fldChar w:fldCharType="begin"/>
      </w:r>
      <w:r w:rsidRPr="00AB3C8D">
        <w:rPr>
          <w:rFonts w:ascii="Times New Roman" w:hAnsi="Times New Roman"/>
          <w:sz w:val="24"/>
          <w:szCs w:val="24"/>
          <w:lang w:val="en-NZ"/>
        </w:rPr>
        <w:instrText xml:space="preserve"> AUTONUM  </w:instrText>
      </w:r>
      <w:r w:rsidRPr="00AB3C8D">
        <w:rPr>
          <w:rFonts w:ascii="Times New Roman" w:hAnsi="Times New Roman"/>
          <w:sz w:val="24"/>
          <w:szCs w:val="24"/>
          <w:lang w:val="en-AU"/>
        </w:rPr>
        <w:fldChar w:fldCharType="end"/>
      </w:r>
      <w:r w:rsidRPr="00AB3C8D">
        <w:rPr>
          <w:rFonts w:ascii="Times New Roman" w:hAnsi="Times New Roman"/>
          <w:sz w:val="24"/>
          <w:szCs w:val="24"/>
          <w:lang w:val="en-NZ"/>
        </w:rPr>
        <w:tab/>
      </w:r>
      <w:r w:rsidR="008F76A4" w:rsidRPr="008F76A4">
        <w:rPr>
          <w:rFonts w:ascii="Times New Roman" w:hAnsi="Times New Roman"/>
          <w:sz w:val="24"/>
          <w:szCs w:val="24"/>
          <w:lang w:val="en-AU"/>
        </w:rPr>
        <w:t xml:space="preserve">As noted above, some taxpayers may be encouraged to engage in tax avoidance behaviour in an international context if those taxpayers can argue that their behaviour is sheltered by international tax agreements. In contrast, taxpayers are prohibited from engaging in tax avoidance behaviour </w:t>
      </w:r>
      <w:r w:rsidR="00C24909">
        <w:rPr>
          <w:rFonts w:ascii="Times New Roman" w:hAnsi="Times New Roman"/>
          <w:sz w:val="24"/>
          <w:szCs w:val="24"/>
          <w:lang w:val="en-AU"/>
        </w:rPr>
        <w:t xml:space="preserve">where they cannot rely on a DTA. </w:t>
      </w:r>
      <w:r w:rsidR="008F76A4" w:rsidRPr="008F76A4">
        <w:rPr>
          <w:rFonts w:ascii="Times New Roman" w:hAnsi="Times New Roman"/>
          <w:sz w:val="24"/>
          <w:szCs w:val="24"/>
          <w:lang w:val="en-AU"/>
        </w:rPr>
        <w:t xml:space="preserve">This has a negative impact on fairness. </w:t>
      </w:r>
    </w:p>
    <w:p w:rsidR="005C238E" w:rsidRDefault="005C238E" w:rsidP="008F76A4">
      <w:pPr>
        <w:spacing w:after="0" w:line="240" w:lineRule="auto"/>
        <w:jc w:val="both"/>
        <w:rPr>
          <w:rFonts w:ascii="Times New Roman" w:hAnsi="Times New Roman"/>
          <w:i/>
          <w:sz w:val="24"/>
          <w:szCs w:val="24"/>
          <w:lang w:val="en-AU"/>
        </w:rPr>
      </w:pPr>
    </w:p>
    <w:p w:rsidR="008F76A4" w:rsidRPr="005C238E" w:rsidRDefault="008F76A4" w:rsidP="008F76A4">
      <w:pPr>
        <w:spacing w:after="0" w:line="240" w:lineRule="auto"/>
        <w:jc w:val="both"/>
        <w:rPr>
          <w:rFonts w:ascii="Times New Roman" w:hAnsi="Times New Roman"/>
          <w:b/>
          <w:i/>
          <w:sz w:val="24"/>
          <w:szCs w:val="24"/>
          <w:lang w:val="en-AU"/>
        </w:rPr>
      </w:pPr>
      <w:r w:rsidRPr="005C238E">
        <w:rPr>
          <w:rFonts w:ascii="Times New Roman" w:hAnsi="Times New Roman"/>
          <w:b/>
          <w:i/>
          <w:sz w:val="24"/>
          <w:szCs w:val="24"/>
          <w:lang w:val="en-AU"/>
        </w:rPr>
        <w:t>Administrative and compliance costs</w:t>
      </w:r>
    </w:p>
    <w:p w:rsidR="005C238E" w:rsidRDefault="005C238E" w:rsidP="008F76A4">
      <w:pPr>
        <w:spacing w:after="0" w:line="240" w:lineRule="auto"/>
        <w:jc w:val="both"/>
        <w:rPr>
          <w:rFonts w:ascii="Times New Roman" w:hAnsi="Times New Roman"/>
          <w:sz w:val="24"/>
          <w:szCs w:val="24"/>
          <w:lang w:val="en-AU"/>
        </w:rPr>
      </w:pPr>
    </w:p>
    <w:p w:rsidR="008F76A4" w:rsidRPr="008F76A4" w:rsidRDefault="00AB3C8D" w:rsidP="008F76A4">
      <w:pPr>
        <w:spacing w:after="0" w:line="240" w:lineRule="auto"/>
        <w:jc w:val="both"/>
        <w:rPr>
          <w:rFonts w:ascii="Times New Roman" w:hAnsi="Times New Roman"/>
          <w:sz w:val="24"/>
          <w:szCs w:val="24"/>
          <w:lang w:val="en-AU"/>
        </w:rPr>
      </w:pPr>
      <w:r w:rsidRPr="00AB3C8D">
        <w:rPr>
          <w:rFonts w:ascii="Times New Roman" w:hAnsi="Times New Roman"/>
          <w:sz w:val="24"/>
          <w:szCs w:val="24"/>
          <w:lang w:val="en-NZ"/>
        </w:rPr>
        <w:fldChar w:fldCharType="begin"/>
      </w:r>
      <w:r w:rsidRPr="00AB3C8D">
        <w:rPr>
          <w:rFonts w:ascii="Times New Roman" w:hAnsi="Times New Roman"/>
          <w:sz w:val="24"/>
          <w:szCs w:val="24"/>
          <w:lang w:val="en-NZ"/>
        </w:rPr>
        <w:instrText xml:space="preserve"> AUTONUM  </w:instrText>
      </w:r>
      <w:r w:rsidRPr="00AB3C8D">
        <w:rPr>
          <w:rFonts w:ascii="Times New Roman" w:hAnsi="Times New Roman"/>
          <w:sz w:val="24"/>
          <w:szCs w:val="24"/>
          <w:lang w:val="en-AU"/>
        </w:rPr>
        <w:fldChar w:fldCharType="end"/>
      </w:r>
      <w:r w:rsidRPr="00AB3C8D">
        <w:rPr>
          <w:rFonts w:ascii="Times New Roman" w:hAnsi="Times New Roman"/>
          <w:sz w:val="24"/>
          <w:szCs w:val="24"/>
          <w:lang w:val="en-NZ"/>
        </w:rPr>
        <w:tab/>
      </w:r>
      <w:r w:rsidR="008F76A4" w:rsidRPr="008F76A4">
        <w:rPr>
          <w:rFonts w:ascii="Times New Roman" w:hAnsi="Times New Roman"/>
          <w:sz w:val="24"/>
          <w:szCs w:val="24"/>
          <w:lang w:val="en-AU"/>
        </w:rPr>
        <w:t>This option is likely to be administratively more costly for Inland Revenue than option 2, as the lack of certainty means that disputes can involve more of Inland Revenue’s legal resources (i</w:t>
      </w:r>
      <w:r w:rsidR="00C6752F">
        <w:rPr>
          <w:rFonts w:ascii="Times New Roman" w:hAnsi="Times New Roman"/>
          <w:sz w:val="24"/>
          <w:szCs w:val="24"/>
          <w:lang w:val="en-AU"/>
        </w:rPr>
        <w:t>.</w:t>
      </w:r>
      <w:r w:rsidR="008F76A4" w:rsidRPr="008F76A4">
        <w:rPr>
          <w:rFonts w:ascii="Times New Roman" w:hAnsi="Times New Roman"/>
          <w:sz w:val="24"/>
          <w:szCs w:val="24"/>
          <w:lang w:val="en-AU"/>
        </w:rPr>
        <w:t>e</w:t>
      </w:r>
      <w:r w:rsidR="00C6752F">
        <w:rPr>
          <w:rFonts w:ascii="Times New Roman" w:hAnsi="Times New Roman"/>
          <w:sz w:val="24"/>
          <w:szCs w:val="24"/>
          <w:lang w:val="en-AU"/>
        </w:rPr>
        <w:t>.,</w:t>
      </w:r>
      <w:r w:rsidR="008F76A4" w:rsidRPr="008F76A4">
        <w:rPr>
          <w:rFonts w:ascii="Times New Roman" w:hAnsi="Times New Roman"/>
          <w:sz w:val="24"/>
          <w:szCs w:val="24"/>
          <w:lang w:val="en-AU"/>
        </w:rPr>
        <w:t xml:space="preserve"> increased hours). This option therefore has a negative impact on administrative costs. </w:t>
      </w:r>
    </w:p>
    <w:p w:rsidR="005C238E" w:rsidRDefault="005C238E" w:rsidP="008F76A4">
      <w:pPr>
        <w:spacing w:after="0" w:line="240" w:lineRule="auto"/>
        <w:jc w:val="both"/>
        <w:rPr>
          <w:rFonts w:ascii="Times New Roman" w:hAnsi="Times New Roman"/>
          <w:sz w:val="24"/>
          <w:szCs w:val="24"/>
          <w:lang w:val="en-AU"/>
        </w:rPr>
      </w:pPr>
    </w:p>
    <w:p w:rsidR="008F76A4" w:rsidRPr="008F76A4" w:rsidRDefault="00AB3C8D" w:rsidP="008F76A4">
      <w:pPr>
        <w:spacing w:after="0" w:line="240" w:lineRule="auto"/>
        <w:jc w:val="both"/>
        <w:rPr>
          <w:rFonts w:ascii="Times New Roman" w:hAnsi="Times New Roman"/>
          <w:sz w:val="24"/>
          <w:szCs w:val="24"/>
          <w:lang w:val="en-AU"/>
        </w:rPr>
      </w:pPr>
      <w:r w:rsidRPr="00AB3C8D">
        <w:rPr>
          <w:rFonts w:ascii="Times New Roman" w:hAnsi="Times New Roman"/>
          <w:sz w:val="24"/>
          <w:szCs w:val="24"/>
          <w:lang w:val="en-NZ"/>
        </w:rPr>
        <w:fldChar w:fldCharType="begin"/>
      </w:r>
      <w:r w:rsidRPr="00AB3C8D">
        <w:rPr>
          <w:rFonts w:ascii="Times New Roman" w:hAnsi="Times New Roman"/>
          <w:sz w:val="24"/>
          <w:szCs w:val="24"/>
          <w:lang w:val="en-NZ"/>
        </w:rPr>
        <w:instrText xml:space="preserve"> AUTONUM  </w:instrText>
      </w:r>
      <w:r w:rsidRPr="00AB3C8D">
        <w:rPr>
          <w:rFonts w:ascii="Times New Roman" w:hAnsi="Times New Roman"/>
          <w:sz w:val="24"/>
          <w:szCs w:val="24"/>
          <w:lang w:val="en-AU"/>
        </w:rPr>
        <w:fldChar w:fldCharType="end"/>
      </w:r>
      <w:r w:rsidRPr="00AB3C8D">
        <w:rPr>
          <w:rFonts w:ascii="Times New Roman" w:hAnsi="Times New Roman"/>
          <w:sz w:val="24"/>
          <w:szCs w:val="24"/>
          <w:lang w:val="en-NZ"/>
        </w:rPr>
        <w:tab/>
      </w:r>
      <w:r w:rsidR="008F76A4" w:rsidRPr="008F76A4">
        <w:rPr>
          <w:rFonts w:ascii="Times New Roman" w:hAnsi="Times New Roman"/>
          <w:sz w:val="24"/>
          <w:szCs w:val="24"/>
          <w:lang w:val="en-AU"/>
        </w:rPr>
        <w:t xml:space="preserve">Compliance costs for taxpayers are, in theory, higher for taxpayers under this option, although it should be noted that this may be offset by the potential for </w:t>
      </w:r>
      <w:r w:rsidR="00480810">
        <w:rPr>
          <w:rFonts w:ascii="Times New Roman" w:hAnsi="Times New Roman"/>
          <w:sz w:val="24"/>
          <w:szCs w:val="24"/>
          <w:lang w:val="en-AU"/>
        </w:rPr>
        <w:t>lower</w:t>
      </w:r>
      <w:r w:rsidR="00480810" w:rsidRPr="008F76A4">
        <w:rPr>
          <w:rFonts w:ascii="Times New Roman" w:hAnsi="Times New Roman"/>
          <w:sz w:val="24"/>
          <w:szCs w:val="24"/>
          <w:lang w:val="en-AU"/>
        </w:rPr>
        <w:t xml:space="preserve"> </w:t>
      </w:r>
      <w:r w:rsidR="0080731A">
        <w:rPr>
          <w:rFonts w:ascii="Times New Roman" w:hAnsi="Times New Roman"/>
          <w:sz w:val="24"/>
          <w:szCs w:val="24"/>
          <w:lang w:val="en-AU"/>
        </w:rPr>
        <w:t xml:space="preserve">income </w:t>
      </w:r>
      <w:r w:rsidR="008F76A4" w:rsidRPr="008F76A4">
        <w:rPr>
          <w:rFonts w:ascii="Times New Roman" w:hAnsi="Times New Roman"/>
          <w:sz w:val="24"/>
          <w:szCs w:val="24"/>
          <w:lang w:val="en-AU"/>
        </w:rPr>
        <w:t xml:space="preserve">tax </w:t>
      </w:r>
      <w:r w:rsidR="0080731A">
        <w:rPr>
          <w:rFonts w:ascii="Times New Roman" w:hAnsi="Times New Roman"/>
          <w:sz w:val="24"/>
          <w:szCs w:val="24"/>
          <w:lang w:val="en-AU"/>
        </w:rPr>
        <w:t>liability</w:t>
      </w:r>
      <w:r w:rsidR="008F76A4" w:rsidRPr="008F76A4">
        <w:rPr>
          <w:rFonts w:ascii="Times New Roman" w:hAnsi="Times New Roman"/>
          <w:sz w:val="24"/>
          <w:szCs w:val="24"/>
          <w:lang w:val="en-AU"/>
        </w:rPr>
        <w:t xml:space="preserve">.   </w:t>
      </w:r>
    </w:p>
    <w:p w:rsidR="005C238E" w:rsidRDefault="005C238E" w:rsidP="008F76A4">
      <w:pPr>
        <w:spacing w:after="0" w:line="240" w:lineRule="auto"/>
        <w:jc w:val="both"/>
        <w:rPr>
          <w:rFonts w:ascii="Times New Roman" w:hAnsi="Times New Roman"/>
          <w:i/>
          <w:sz w:val="24"/>
          <w:szCs w:val="24"/>
          <w:lang w:val="en-AU"/>
        </w:rPr>
      </w:pPr>
    </w:p>
    <w:p w:rsidR="008F76A4" w:rsidRPr="008F76A4" w:rsidRDefault="008F76A4" w:rsidP="008F76A4">
      <w:pPr>
        <w:spacing w:after="0" w:line="240" w:lineRule="auto"/>
        <w:jc w:val="both"/>
        <w:rPr>
          <w:rFonts w:ascii="Times New Roman" w:hAnsi="Times New Roman"/>
          <w:sz w:val="24"/>
          <w:szCs w:val="24"/>
          <w:lang w:val="en-AU"/>
        </w:rPr>
      </w:pPr>
    </w:p>
    <w:p w:rsidR="008F76A4" w:rsidRPr="005C238E" w:rsidRDefault="008F76A4" w:rsidP="008F76A4">
      <w:pPr>
        <w:spacing w:after="0" w:line="240" w:lineRule="auto"/>
        <w:jc w:val="both"/>
        <w:rPr>
          <w:rFonts w:ascii="Times New Roman" w:hAnsi="Times New Roman"/>
          <w:b/>
          <w:sz w:val="24"/>
          <w:szCs w:val="24"/>
          <w:lang w:val="en-AU"/>
        </w:rPr>
      </w:pPr>
      <w:r w:rsidRPr="005C238E">
        <w:rPr>
          <w:rFonts w:ascii="Times New Roman" w:hAnsi="Times New Roman"/>
          <w:b/>
          <w:sz w:val="24"/>
          <w:szCs w:val="24"/>
          <w:lang w:val="en-AU"/>
        </w:rPr>
        <w:t>Option 2</w:t>
      </w:r>
      <w:r w:rsidR="00BC76D8">
        <w:rPr>
          <w:rFonts w:ascii="Times New Roman" w:hAnsi="Times New Roman"/>
          <w:b/>
          <w:sz w:val="24"/>
          <w:szCs w:val="24"/>
          <w:lang w:val="en-AU"/>
        </w:rPr>
        <w:t xml:space="preserve"> (amend the tax legislation)</w:t>
      </w:r>
    </w:p>
    <w:p w:rsidR="005C238E" w:rsidRPr="008F76A4" w:rsidRDefault="005C238E" w:rsidP="008F76A4">
      <w:pPr>
        <w:spacing w:after="0" w:line="240" w:lineRule="auto"/>
        <w:jc w:val="both"/>
        <w:rPr>
          <w:rFonts w:ascii="Times New Roman" w:hAnsi="Times New Roman"/>
          <w:sz w:val="24"/>
          <w:szCs w:val="24"/>
          <w:lang w:val="en-AU"/>
        </w:rPr>
      </w:pPr>
    </w:p>
    <w:p w:rsidR="008F76A4" w:rsidRDefault="00AB3C8D" w:rsidP="008F76A4">
      <w:pPr>
        <w:spacing w:after="0" w:line="240" w:lineRule="auto"/>
        <w:jc w:val="both"/>
        <w:rPr>
          <w:rFonts w:ascii="Times New Roman" w:hAnsi="Times New Roman"/>
          <w:sz w:val="24"/>
          <w:szCs w:val="24"/>
          <w:lang w:val="en-AU"/>
        </w:rPr>
      </w:pPr>
      <w:r w:rsidRPr="00AB3C8D">
        <w:rPr>
          <w:rFonts w:ascii="Times New Roman" w:hAnsi="Times New Roman"/>
          <w:sz w:val="24"/>
          <w:szCs w:val="24"/>
          <w:lang w:val="en-NZ"/>
        </w:rPr>
        <w:fldChar w:fldCharType="begin"/>
      </w:r>
      <w:r w:rsidRPr="00AB3C8D">
        <w:rPr>
          <w:rFonts w:ascii="Times New Roman" w:hAnsi="Times New Roman"/>
          <w:sz w:val="24"/>
          <w:szCs w:val="24"/>
          <w:lang w:val="en-NZ"/>
        </w:rPr>
        <w:instrText xml:space="preserve"> AUTONUM  </w:instrText>
      </w:r>
      <w:r w:rsidRPr="00AB3C8D">
        <w:rPr>
          <w:rFonts w:ascii="Times New Roman" w:hAnsi="Times New Roman"/>
          <w:sz w:val="24"/>
          <w:szCs w:val="24"/>
          <w:lang w:val="en-AU"/>
        </w:rPr>
        <w:fldChar w:fldCharType="end"/>
      </w:r>
      <w:r w:rsidRPr="00AB3C8D">
        <w:rPr>
          <w:rFonts w:ascii="Times New Roman" w:hAnsi="Times New Roman"/>
          <w:sz w:val="24"/>
          <w:szCs w:val="24"/>
          <w:lang w:val="en-NZ"/>
        </w:rPr>
        <w:tab/>
      </w:r>
      <w:r w:rsidR="008F76A4" w:rsidRPr="008F76A4">
        <w:rPr>
          <w:rFonts w:ascii="Times New Roman" w:hAnsi="Times New Roman"/>
          <w:sz w:val="24"/>
          <w:szCs w:val="24"/>
          <w:lang w:val="en-AU"/>
        </w:rPr>
        <w:t xml:space="preserve">The second option would amend the </w:t>
      </w:r>
      <w:r w:rsidR="00F56599">
        <w:rPr>
          <w:rFonts w:ascii="Times New Roman" w:hAnsi="Times New Roman"/>
          <w:sz w:val="24"/>
          <w:szCs w:val="24"/>
          <w:lang w:val="en-AU"/>
        </w:rPr>
        <w:t xml:space="preserve">income </w:t>
      </w:r>
      <w:r w:rsidR="00C6752F">
        <w:rPr>
          <w:rFonts w:ascii="Times New Roman" w:hAnsi="Times New Roman"/>
          <w:sz w:val="24"/>
          <w:szCs w:val="24"/>
          <w:lang w:val="en-AU"/>
        </w:rPr>
        <w:t xml:space="preserve">tax </w:t>
      </w:r>
      <w:r w:rsidR="008F76A4" w:rsidRPr="008F76A4">
        <w:rPr>
          <w:rFonts w:ascii="Times New Roman" w:hAnsi="Times New Roman"/>
          <w:sz w:val="24"/>
          <w:szCs w:val="24"/>
          <w:lang w:val="en-AU"/>
        </w:rPr>
        <w:t xml:space="preserve">legislation to clarify that the </w:t>
      </w:r>
      <w:r w:rsidR="00A8120A">
        <w:rPr>
          <w:rFonts w:ascii="Times New Roman" w:hAnsi="Times New Roman"/>
          <w:sz w:val="24"/>
          <w:szCs w:val="24"/>
          <w:lang w:val="en-AU"/>
        </w:rPr>
        <w:t xml:space="preserve">anti-avoidance rules </w:t>
      </w:r>
      <w:r w:rsidR="008F76A4" w:rsidRPr="008F76A4">
        <w:rPr>
          <w:rFonts w:ascii="Times New Roman" w:hAnsi="Times New Roman"/>
          <w:sz w:val="24"/>
          <w:szCs w:val="24"/>
          <w:lang w:val="en-AU"/>
        </w:rPr>
        <w:t>override the DTA.</w:t>
      </w:r>
      <w:r w:rsidR="00C6752F">
        <w:rPr>
          <w:rFonts w:ascii="Times New Roman" w:hAnsi="Times New Roman"/>
          <w:sz w:val="24"/>
          <w:szCs w:val="24"/>
          <w:lang w:val="en-AU"/>
        </w:rPr>
        <w:t xml:space="preserve"> </w:t>
      </w:r>
      <w:r w:rsidR="008F76A4" w:rsidRPr="008F76A4">
        <w:rPr>
          <w:rFonts w:ascii="Times New Roman" w:hAnsi="Times New Roman"/>
          <w:sz w:val="24"/>
          <w:szCs w:val="24"/>
          <w:lang w:val="en-AU"/>
        </w:rPr>
        <w:t xml:space="preserve">This option meets the objective of reducing avoidance in an international context.  </w:t>
      </w:r>
    </w:p>
    <w:p w:rsidR="005C238E" w:rsidRPr="008F76A4" w:rsidRDefault="005C238E" w:rsidP="008F76A4">
      <w:pPr>
        <w:spacing w:after="0" w:line="240" w:lineRule="auto"/>
        <w:jc w:val="both"/>
        <w:rPr>
          <w:rFonts w:ascii="Times New Roman" w:hAnsi="Times New Roman"/>
          <w:sz w:val="24"/>
          <w:szCs w:val="24"/>
          <w:lang w:val="en-AU"/>
        </w:rPr>
      </w:pPr>
    </w:p>
    <w:p w:rsidR="008F76A4" w:rsidRPr="005C238E" w:rsidRDefault="008F76A4" w:rsidP="008F76A4">
      <w:pPr>
        <w:spacing w:after="0" w:line="240" w:lineRule="auto"/>
        <w:jc w:val="both"/>
        <w:rPr>
          <w:rFonts w:ascii="Times New Roman" w:hAnsi="Times New Roman"/>
          <w:b/>
          <w:i/>
          <w:sz w:val="24"/>
          <w:szCs w:val="24"/>
          <w:lang w:val="en-AU"/>
        </w:rPr>
      </w:pPr>
      <w:r w:rsidRPr="005C238E">
        <w:rPr>
          <w:rFonts w:ascii="Times New Roman" w:hAnsi="Times New Roman"/>
          <w:b/>
          <w:i/>
          <w:sz w:val="24"/>
          <w:szCs w:val="24"/>
          <w:lang w:val="en-AU"/>
        </w:rPr>
        <w:t>Efficiency and integrity</w:t>
      </w:r>
    </w:p>
    <w:p w:rsidR="005C238E" w:rsidRDefault="005C238E" w:rsidP="008F76A4">
      <w:pPr>
        <w:spacing w:after="0" w:line="240" w:lineRule="auto"/>
        <w:jc w:val="both"/>
        <w:rPr>
          <w:rFonts w:ascii="Times New Roman" w:hAnsi="Times New Roman"/>
          <w:sz w:val="24"/>
          <w:szCs w:val="24"/>
          <w:lang w:val="en-AU"/>
        </w:rPr>
      </w:pPr>
    </w:p>
    <w:p w:rsidR="008F76A4" w:rsidRDefault="00AB3C8D" w:rsidP="008F76A4">
      <w:pPr>
        <w:spacing w:after="0" w:line="240" w:lineRule="auto"/>
        <w:jc w:val="both"/>
        <w:rPr>
          <w:rFonts w:ascii="Times New Roman" w:hAnsi="Times New Roman"/>
          <w:sz w:val="24"/>
          <w:szCs w:val="24"/>
          <w:lang w:val="en-AU"/>
        </w:rPr>
      </w:pPr>
      <w:r w:rsidRPr="00AB3C8D">
        <w:rPr>
          <w:rFonts w:ascii="Times New Roman" w:hAnsi="Times New Roman"/>
          <w:sz w:val="24"/>
          <w:szCs w:val="24"/>
          <w:lang w:val="en-NZ"/>
        </w:rPr>
        <w:fldChar w:fldCharType="begin"/>
      </w:r>
      <w:r w:rsidRPr="00AB3C8D">
        <w:rPr>
          <w:rFonts w:ascii="Times New Roman" w:hAnsi="Times New Roman"/>
          <w:sz w:val="24"/>
          <w:szCs w:val="24"/>
          <w:lang w:val="en-NZ"/>
        </w:rPr>
        <w:instrText xml:space="preserve"> AUTONUM  </w:instrText>
      </w:r>
      <w:r w:rsidRPr="00AB3C8D">
        <w:rPr>
          <w:rFonts w:ascii="Times New Roman" w:hAnsi="Times New Roman"/>
          <w:sz w:val="24"/>
          <w:szCs w:val="24"/>
          <w:lang w:val="en-AU"/>
        </w:rPr>
        <w:fldChar w:fldCharType="end"/>
      </w:r>
      <w:r w:rsidRPr="00AB3C8D">
        <w:rPr>
          <w:rFonts w:ascii="Times New Roman" w:hAnsi="Times New Roman"/>
          <w:sz w:val="24"/>
          <w:szCs w:val="24"/>
          <w:lang w:val="en-NZ"/>
        </w:rPr>
        <w:tab/>
      </w:r>
      <w:r w:rsidR="008F76A4" w:rsidRPr="008F76A4">
        <w:rPr>
          <w:rFonts w:ascii="Times New Roman" w:hAnsi="Times New Roman"/>
          <w:sz w:val="24"/>
          <w:szCs w:val="24"/>
          <w:lang w:val="en-AU"/>
        </w:rPr>
        <w:t xml:space="preserve">Inland Revenue considers that this option provides more certainty than the status quo.  </w:t>
      </w:r>
      <w:r w:rsidR="00824801">
        <w:rPr>
          <w:rFonts w:ascii="Times New Roman" w:hAnsi="Times New Roman"/>
          <w:sz w:val="24"/>
          <w:szCs w:val="24"/>
          <w:lang w:val="en-AU"/>
        </w:rPr>
        <w:t xml:space="preserve">It would remove the arguments about the appropriate application of penalties, </w:t>
      </w:r>
      <w:r w:rsidR="008F76A4" w:rsidRPr="008F76A4">
        <w:rPr>
          <w:rFonts w:ascii="Times New Roman" w:hAnsi="Times New Roman"/>
          <w:sz w:val="24"/>
          <w:szCs w:val="24"/>
          <w:lang w:val="en-AU"/>
        </w:rPr>
        <w:t>as taxpayers would be unable to argue that their avoidance behaviour is sheltered by international tax agreements. This improves the integrity of the tax system.</w:t>
      </w:r>
    </w:p>
    <w:p w:rsidR="005C238E" w:rsidRPr="008F76A4" w:rsidRDefault="005C238E" w:rsidP="008F76A4">
      <w:pPr>
        <w:spacing w:after="0" w:line="240" w:lineRule="auto"/>
        <w:jc w:val="both"/>
        <w:rPr>
          <w:rFonts w:ascii="Times New Roman" w:hAnsi="Times New Roman"/>
          <w:sz w:val="24"/>
          <w:szCs w:val="24"/>
          <w:lang w:val="en-AU"/>
        </w:rPr>
      </w:pPr>
    </w:p>
    <w:p w:rsidR="008F76A4" w:rsidRPr="008F76A4" w:rsidRDefault="00AB3C8D" w:rsidP="008F76A4">
      <w:pPr>
        <w:spacing w:after="0" w:line="240" w:lineRule="auto"/>
        <w:jc w:val="both"/>
        <w:rPr>
          <w:rFonts w:ascii="Times New Roman" w:hAnsi="Times New Roman"/>
          <w:sz w:val="24"/>
          <w:szCs w:val="24"/>
          <w:lang w:val="en-AU"/>
        </w:rPr>
      </w:pPr>
      <w:r w:rsidRPr="00AB3C8D">
        <w:rPr>
          <w:rFonts w:ascii="Times New Roman" w:hAnsi="Times New Roman"/>
          <w:sz w:val="24"/>
          <w:szCs w:val="24"/>
          <w:lang w:val="en-NZ"/>
        </w:rPr>
        <w:fldChar w:fldCharType="begin"/>
      </w:r>
      <w:r w:rsidRPr="00AB3C8D">
        <w:rPr>
          <w:rFonts w:ascii="Times New Roman" w:hAnsi="Times New Roman"/>
          <w:sz w:val="24"/>
          <w:szCs w:val="24"/>
          <w:lang w:val="en-NZ"/>
        </w:rPr>
        <w:instrText xml:space="preserve"> AUTONUM  </w:instrText>
      </w:r>
      <w:r w:rsidRPr="00AB3C8D">
        <w:rPr>
          <w:rFonts w:ascii="Times New Roman" w:hAnsi="Times New Roman"/>
          <w:sz w:val="24"/>
          <w:szCs w:val="24"/>
          <w:lang w:val="en-AU"/>
        </w:rPr>
        <w:fldChar w:fldCharType="end"/>
      </w:r>
      <w:r w:rsidRPr="00AB3C8D">
        <w:rPr>
          <w:rFonts w:ascii="Times New Roman" w:hAnsi="Times New Roman"/>
          <w:sz w:val="24"/>
          <w:szCs w:val="24"/>
          <w:lang w:val="en-NZ"/>
        </w:rPr>
        <w:tab/>
      </w:r>
      <w:r w:rsidR="008F76A4" w:rsidRPr="008F76A4">
        <w:rPr>
          <w:rFonts w:ascii="Times New Roman" w:hAnsi="Times New Roman"/>
          <w:sz w:val="24"/>
          <w:szCs w:val="24"/>
          <w:lang w:val="en-AU"/>
        </w:rPr>
        <w:t xml:space="preserve">This option is likely to have a positive effect on efficiency, as it may increase efficiency if </w:t>
      </w:r>
      <w:r w:rsidR="00824801">
        <w:rPr>
          <w:rFonts w:ascii="Times New Roman" w:hAnsi="Times New Roman"/>
          <w:sz w:val="24"/>
          <w:szCs w:val="24"/>
          <w:lang w:val="en-AU"/>
        </w:rPr>
        <w:t xml:space="preserve">fewer </w:t>
      </w:r>
      <w:r w:rsidR="008F76A4" w:rsidRPr="008F76A4">
        <w:rPr>
          <w:rFonts w:ascii="Times New Roman" w:hAnsi="Times New Roman"/>
          <w:sz w:val="24"/>
          <w:szCs w:val="24"/>
          <w:lang w:val="en-AU"/>
        </w:rPr>
        <w:t xml:space="preserve">resources are diverted into creating </w:t>
      </w:r>
      <w:r w:rsidR="00162179">
        <w:rPr>
          <w:rFonts w:ascii="Times New Roman" w:hAnsi="Times New Roman"/>
          <w:sz w:val="24"/>
          <w:szCs w:val="24"/>
          <w:lang w:val="en-AU"/>
        </w:rPr>
        <w:t>tax avoidance</w:t>
      </w:r>
      <w:r w:rsidR="00162179" w:rsidRPr="008F76A4">
        <w:rPr>
          <w:rFonts w:ascii="Times New Roman" w:hAnsi="Times New Roman"/>
          <w:sz w:val="24"/>
          <w:szCs w:val="24"/>
          <w:lang w:val="en-AU"/>
        </w:rPr>
        <w:t xml:space="preserve"> </w:t>
      </w:r>
      <w:r w:rsidR="008F76A4" w:rsidRPr="008F76A4">
        <w:rPr>
          <w:rFonts w:ascii="Times New Roman" w:hAnsi="Times New Roman"/>
          <w:sz w:val="24"/>
          <w:szCs w:val="24"/>
          <w:lang w:val="en-AU"/>
        </w:rPr>
        <w:t xml:space="preserve">arrangements. </w:t>
      </w:r>
    </w:p>
    <w:p w:rsidR="005C238E" w:rsidRDefault="005C238E" w:rsidP="008F76A4">
      <w:pPr>
        <w:spacing w:after="0" w:line="240" w:lineRule="auto"/>
        <w:jc w:val="both"/>
        <w:rPr>
          <w:rFonts w:ascii="Times New Roman" w:hAnsi="Times New Roman"/>
          <w:i/>
          <w:sz w:val="24"/>
          <w:szCs w:val="24"/>
          <w:lang w:val="en-AU"/>
        </w:rPr>
      </w:pPr>
    </w:p>
    <w:p w:rsidR="008F76A4" w:rsidRPr="005C238E" w:rsidRDefault="008F76A4" w:rsidP="008F76A4">
      <w:pPr>
        <w:spacing w:after="0" w:line="240" w:lineRule="auto"/>
        <w:jc w:val="both"/>
        <w:rPr>
          <w:rFonts w:ascii="Times New Roman" w:hAnsi="Times New Roman"/>
          <w:b/>
          <w:i/>
          <w:sz w:val="24"/>
          <w:szCs w:val="24"/>
          <w:lang w:val="en-AU"/>
        </w:rPr>
      </w:pPr>
      <w:r w:rsidRPr="005C238E">
        <w:rPr>
          <w:rFonts w:ascii="Times New Roman" w:hAnsi="Times New Roman"/>
          <w:b/>
          <w:i/>
          <w:sz w:val="24"/>
          <w:szCs w:val="24"/>
          <w:lang w:val="en-AU"/>
        </w:rPr>
        <w:t>Fairness</w:t>
      </w:r>
    </w:p>
    <w:p w:rsidR="005C238E" w:rsidRDefault="005C238E" w:rsidP="008F76A4">
      <w:pPr>
        <w:spacing w:after="0" w:line="240" w:lineRule="auto"/>
        <w:jc w:val="both"/>
        <w:rPr>
          <w:rFonts w:ascii="Times New Roman" w:hAnsi="Times New Roman"/>
          <w:sz w:val="24"/>
          <w:szCs w:val="24"/>
          <w:lang w:val="en-AU"/>
        </w:rPr>
      </w:pPr>
    </w:p>
    <w:p w:rsidR="008F76A4" w:rsidRDefault="00945168" w:rsidP="008F76A4">
      <w:pPr>
        <w:spacing w:after="0" w:line="240" w:lineRule="auto"/>
        <w:jc w:val="both"/>
        <w:rPr>
          <w:rFonts w:ascii="Times New Roman" w:hAnsi="Times New Roman"/>
          <w:sz w:val="24"/>
          <w:szCs w:val="24"/>
          <w:lang w:val="en-AU"/>
        </w:rPr>
      </w:pPr>
      <w:r w:rsidRPr="00945168">
        <w:rPr>
          <w:rFonts w:ascii="Times New Roman" w:hAnsi="Times New Roman"/>
          <w:sz w:val="24"/>
          <w:szCs w:val="24"/>
          <w:lang w:val="en-NZ"/>
        </w:rPr>
        <w:fldChar w:fldCharType="begin"/>
      </w:r>
      <w:r w:rsidRPr="00945168">
        <w:rPr>
          <w:rFonts w:ascii="Times New Roman" w:hAnsi="Times New Roman"/>
          <w:sz w:val="24"/>
          <w:szCs w:val="24"/>
          <w:lang w:val="en-NZ"/>
        </w:rPr>
        <w:instrText xml:space="preserve"> AUTONUM  </w:instrText>
      </w:r>
      <w:r w:rsidRPr="00945168">
        <w:rPr>
          <w:rFonts w:ascii="Times New Roman" w:hAnsi="Times New Roman"/>
          <w:sz w:val="24"/>
          <w:szCs w:val="24"/>
          <w:lang w:val="en-AU"/>
        </w:rPr>
        <w:fldChar w:fldCharType="end"/>
      </w:r>
      <w:r w:rsidRPr="00945168">
        <w:rPr>
          <w:rFonts w:ascii="Times New Roman" w:hAnsi="Times New Roman"/>
          <w:sz w:val="24"/>
          <w:szCs w:val="24"/>
          <w:lang w:val="en-NZ"/>
        </w:rPr>
        <w:tab/>
      </w:r>
      <w:r w:rsidR="008F76A4" w:rsidRPr="008F76A4">
        <w:rPr>
          <w:rFonts w:ascii="Times New Roman" w:hAnsi="Times New Roman"/>
          <w:sz w:val="24"/>
          <w:szCs w:val="24"/>
          <w:lang w:val="en-AU"/>
        </w:rPr>
        <w:t xml:space="preserve">Taxpayers would be prohibited from engaging in tax avoidance behaviour regardless of whether </w:t>
      </w:r>
      <w:r w:rsidR="000470C6">
        <w:rPr>
          <w:rFonts w:ascii="Times New Roman" w:hAnsi="Times New Roman"/>
          <w:sz w:val="24"/>
          <w:szCs w:val="24"/>
          <w:lang w:val="en-AU"/>
        </w:rPr>
        <w:t>there is a DTA</w:t>
      </w:r>
      <w:r w:rsidR="008F76A4" w:rsidRPr="008F76A4">
        <w:rPr>
          <w:rFonts w:ascii="Times New Roman" w:hAnsi="Times New Roman"/>
          <w:sz w:val="24"/>
          <w:szCs w:val="24"/>
          <w:lang w:val="en-AU"/>
        </w:rPr>
        <w:t xml:space="preserve">. This would have a positive impact on fairness between taxpayers.  </w:t>
      </w:r>
    </w:p>
    <w:p w:rsidR="005C238E" w:rsidRPr="008F76A4" w:rsidRDefault="005C238E" w:rsidP="008F76A4">
      <w:pPr>
        <w:spacing w:after="0" w:line="240" w:lineRule="auto"/>
        <w:jc w:val="both"/>
        <w:rPr>
          <w:rFonts w:ascii="Times New Roman" w:hAnsi="Times New Roman"/>
          <w:sz w:val="24"/>
          <w:szCs w:val="24"/>
          <w:lang w:val="en-AU"/>
        </w:rPr>
      </w:pPr>
    </w:p>
    <w:p w:rsidR="00544C82" w:rsidRDefault="00544C82" w:rsidP="008F76A4">
      <w:pPr>
        <w:spacing w:after="0" w:line="240" w:lineRule="auto"/>
        <w:jc w:val="both"/>
        <w:rPr>
          <w:rFonts w:ascii="Times New Roman" w:hAnsi="Times New Roman"/>
          <w:b/>
          <w:i/>
          <w:sz w:val="24"/>
          <w:szCs w:val="24"/>
          <w:lang w:val="en-AU"/>
        </w:rPr>
      </w:pPr>
    </w:p>
    <w:p w:rsidR="00544C82" w:rsidRDefault="00544C82" w:rsidP="008F76A4">
      <w:pPr>
        <w:spacing w:after="0" w:line="240" w:lineRule="auto"/>
        <w:jc w:val="both"/>
        <w:rPr>
          <w:rFonts w:ascii="Times New Roman" w:hAnsi="Times New Roman"/>
          <w:b/>
          <w:i/>
          <w:sz w:val="24"/>
          <w:szCs w:val="24"/>
          <w:lang w:val="en-AU"/>
        </w:rPr>
      </w:pPr>
    </w:p>
    <w:p w:rsidR="00544C82" w:rsidRDefault="00544C82" w:rsidP="008F76A4">
      <w:pPr>
        <w:spacing w:after="0" w:line="240" w:lineRule="auto"/>
        <w:jc w:val="both"/>
        <w:rPr>
          <w:rFonts w:ascii="Times New Roman" w:hAnsi="Times New Roman"/>
          <w:b/>
          <w:i/>
          <w:sz w:val="24"/>
          <w:szCs w:val="24"/>
          <w:lang w:val="en-AU"/>
        </w:rPr>
      </w:pPr>
    </w:p>
    <w:p w:rsidR="008F76A4" w:rsidRPr="005C238E" w:rsidRDefault="008F76A4" w:rsidP="008F76A4">
      <w:pPr>
        <w:spacing w:after="0" w:line="240" w:lineRule="auto"/>
        <w:jc w:val="both"/>
        <w:rPr>
          <w:rFonts w:ascii="Times New Roman" w:hAnsi="Times New Roman"/>
          <w:b/>
          <w:i/>
          <w:sz w:val="24"/>
          <w:szCs w:val="24"/>
          <w:lang w:val="en-AU"/>
        </w:rPr>
      </w:pPr>
      <w:r w:rsidRPr="005C238E">
        <w:rPr>
          <w:rFonts w:ascii="Times New Roman" w:hAnsi="Times New Roman"/>
          <w:b/>
          <w:i/>
          <w:sz w:val="24"/>
          <w:szCs w:val="24"/>
          <w:lang w:val="en-AU"/>
        </w:rPr>
        <w:t>Administrative and compliance costs</w:t>
      </w:r>
    </w:p>
    <w:p w:rsidR="005C238E" w:rsidRDefault="005C238E" w:rsidP="008F76A4">
      <w:pPr>
        <w:spacing w:after="0" w:line="240" w:lineRule="auto"/>
        <w:jc w:val="both"/>
        <w:rPr>
          <w:rFonts w:ascii="Times New Roman" w:hAnsi="Times New Roman"/>
          <w:sz w:val="24"/>
          <w:szCs w:val="24"/>
          <w:lang w:val="en-AU"/>
        </w:rPr>
      </w:pPr>
    </w:p>
    <w:p w:rsidR="008F76A4" w:rsidRDefault="00945168" w:rsidP="008F76A4">
      <w:pPr>
        <w:spacing w:after="0" w:line="240" w:lineRule="auto"/>
        <w:jc w:val="both"/>
        <w:rPr>
          <w:rFonts w:ascii="Times New Roman" w:hAnsi="Times New Roman"/>
          <w:sz w:val="24"/>
          <w:szCs w:val="24"/>
          <w:lang w:val="en-AU"/>
        </w:rPr>
      </w:pPr>
      <w:r w:rsidRPr="00945168">
        <w:rPr>
          <w:rFonts w:ascii="Times New Roman" w:hAnsi="Times New Roman"/>
          <w:sz w:val="24"/>
          <w:szCs w:val="24"/>
          <w:lang w:val="en-NZ"/>
        </w:rPr>
        <w:fldChar w:fldCharType="begin"/>
      </w:r>
      <w:r w:rsidRPr="00945168">
        <w:rPr>
          <w:rFonts w:ascii="Times New Roman" w:hAnsi="Times New Roman"/>
          <w:sz w:val="24"/>
          <w:szCs w:val="24"/>
          <w:lang w:val="en-NZ"/>
        </w:rPr>
        <w:instrText xml:space="preserve"> AUTONUM  </w:instrText>
      </w:r>
      <w:r w:rsidRPr="00945168">
        <w:rPr>
          <w:rFonts w:ascii="Times New Roman" w:hAnsi="Times New Roman"/>
          <w:sz w:val="24"/>
          <w:szCs w:val="24"/>
          <w:lang w:val="en-AU"/>
        </w:rPr>
        <w:fldChar w:fldCharType="end"/>
      </w:r>
      <w:r w:rsidRPr="00945168">
        <w:rPr>
          <w:rFonts w:ascii="Times New Roman" w:hAnsi="Times New Roman"/>
          <w:sz w:val="24"/>
          <w:szCs w:val="24"/>
          <w:lang w:val="en-NZ"/>
        </w:rPr>
        <w:tab/>
      </w:r>
      <w:r w:rsidR="008F76A4" w:rsidRPr="008F76A4">
        <w:rPr>
          <w:rFonts w:ascii="Times New Roman" w:hAnsi="Times New Roman"/>
          <w:sz w:val="24"/>
          <w:szCs w:val="24"/>
          <w:lang w:val="en-AU"/>
        </w:rPr>
        <w:t>This is likely to be administratively less costly for Inland Revenue than the status quo, as increased certainty should mean that disputes are less likely. Where they do arise, they should involve less of Inland Revenue’s legal resources (i</w:t>
      </w:r>
      <w:r w:rsidR="005B2988">
        <w:rPr>
          <w:rFonts w:ascii="Times New Roman" w:hAnsi="Times New Roman"/>
          <w:sz w:val="24"/>
          <w:szCs w:val="24"/>
          <w:lang w:val="en-AU"/>
        </w:rPr>
        <w:t>.</w:t>
      </w:r>
      <w:r w:rsidR="008F76A4" w:rsidRPr="008F76A4">
        <w:rPr>
          <w:rFonts w:ascii="Times New Roman" w:hAnsi="Times New Roman"/>
          <w:sz w:val="24"/>
          <w:szCs w:val="24"/>
          <w:lang w:val="en-AU"/>
        </w:rPr>
        <w:t>e</w:t>
      </w:r>
      <w:r w:rsidR="005B2988">
        <w:rPr>
          <w:rFonts w:ascii="Times New Roman" w:hAnsi="Times New Roman"/>
          <w:sz w:val="24"/>
          <w:szCs w:val="24"/>
          <w:lang w:val="en-AU"/>
        </w:rPr>
        <w:t>.,</w:t>
      </w:r>
      <w:r w:rsidR="008F76A4" w:rsidRPr="008F76A4">
        <w:rPr>
          <w:rFonts w:ascii="Times New Roman" w:hAnsi="Times New Roman"/>
          <w:sz w:val="24"/>
          <w:szCs w:val="24"/>
          <w:lang w:val="en-AU"/>
        </w:rPr>
        <w:t xml:space="preserve"> increased hours). This option therefore </w:t>
      </w:r>
      <w:r w:rsidR="005B2988">
        <w:rPr>
          <w:rFonts w:ascii="Times New Roman" w:hAnsi="Times New Roman"/>
          <w:sz w:val="24"/>
          <w:szCs w:val="24"/>
          <w:lang w:val="en-AU"/>
        </w:rPr>
        <w:t xml:space="preserve">is likely to reduce </w:t>
      </w:r>
      <w:r w:rsidR="008F76A4" w:rsidRPr="008F76A4">
        <w:rPr>
          <w:rFonts w:ascii="Times New Roman" w:hAnsi="Times New Roman"/>
          <w:sz w:val="24"/>
          <w:szCs w:val="24"/>
          <w:lang w:val="en-AU"/>
        </w:rPr>
        <w:t xml:space="preserve">administrative costs. </w:t>
      </w:r>
    </w:p>
    <w:p w:rsidR="005C238E" w:rsidRPr="008F76A4" w:rsidRDefault="005C238E" w:rsidP="008F76A4">
      <w:pPr>
        <w:spacing w:after="0" w:line="240" w:lineRule="auto"/>
        <w:jc w:val="both"/>
        <w:rPr>
          <w:rFonts w:ascii="Times New Roman" w:hAnsi="Times New Roman"/>
          <w:sz w:val="24"/>
          <w:szCs w:val="24"/>
          <w:lang w:val="en-AU"/>
        </w:rPr>
      </w:pPr>
    </w:p>
    <w:p w:rsidR="008F76A4" w:rsidRDefault="00945168" w:rsidP="008F76A4">
      <w:pPr>
        <w:spacing w:after="0" w:line="240" w:lineRule="auto"/>
        <w:jc w:val="both"/>
        <w:rPr>
          <w:rFonts w:ascii="Times New Roman" w:hAnsi="Times New Roman"/>
          <w:sz w:val="24"/>
          <w:szCs w:val="24"/>
          <w:lang w:val="en-AU"/>
        </w:rPr>
      </w:pPr>
      <w:r w:rsidRPr="00945168">
        <w:rPr>
          <w:rFonts w:ascii="Times New Roman" w:hAnsi="Times New Roman"/>
          <w:sz w:val="24"/>
          <w:szCs w:val="24"/>
          <w:lang w:val="en-NZ"/>
        </w:rPr>
        <w:fldChar w:fldCharType="begin"/>
      </w:r>
      <w:r w:rsidRPr="00945168">
        <w:rPr>
          <w:rFonts w:ascii="Times New Roman" w:hAnsi="Times New Roman"/>
          <w:sz w:val="24"/>
          <w:szCs w:val="24"/>
          <w:lang w:val="en-NZ"/>
        </w:rPr>
        <w:instrText xml:space="preserve"> AUTONUM  </w:instrText>
      </w:r>
      <w:r w:rsidRPr="00945168">
        <w:rPr>
          <w:rFonts w:ascii="Times New Roman" w:hAnsi="Times New Roman"/>
          <w:sz w:val="24"/>
          <w:szCs w:val="24"/>
          <w:lang w:val="en-AU"/>
        </w:rPr>
        <w:fldChar w:fldCharType="end"/>
      </w:r>
      <w:r w:rsidRPr="00945168">
        <w:rPr>
          <w:rFonts w:ascii="Times New Roman" w:hAnsi="Times New Roman"/>
          <w:sz w:val="24"/>
          <w:szCs w:val="24"/>
          <w:lang w:val="en-NZ"/>
        </w:rPr>
        <w:tab/>
      </w:r>
      <w:r w:rsidR="008F76A4" w:rsidRPr="008F76A4">
        <w:rPr>
          <w:rFonts w:ascii="Times New Roman" w:hAnsi="Times New Roman"/>
          <w:sz w:val="24"/>
          <w:szCs w:val="24"/>
          <w:lang w:val="en-AU"/>
        </w:rPr>
        <w:t xml:space="preserve">Compliance costs for taxpayers are, in theory, lower for taxpayers under this option, although it should be noted that this may be offset by potentially </w:t>
      </w:r>
      <w:r w:rsidR="00480810">
        <w:rPr>
          <w:rFonts w:ascii="Times New Roman" w:hAnsi="Times New Roman"/>
          <w:sz w:val="24"/>
          <w:szCs w:val="24"/>
          <w:lang w:val="en-AU"/>
        </w:rPr>
        <w:t>higher</w:t>
      </w:r>
      <w:r w:rsidR="0080731A">
        <w:rPr>
          <w:rFonts w:ascii="Times New Roman" w:hAnsi="Times New Roman"/>
          <w:sz w:val="24"/>
          <w:szCs w:val="24"/>
          <w:lang w:val="en-AU"/>
        </w:rPr>
        <w:t xml:space="preserve"> income</w:t>
      </w:r>
      <w:r w:rsidR="00480810" w:rsidRPr="008F76A4">
        <w:rPr>
          <w:rFonts w:ascii="Times New Roman" w:hAnsi="Times New Roman"/>
          <w:sz w:val="24"/>
          <w:szCs w:val="24"/>
          <w:lang w:val="en-AU"/>
        </w:rPr>
        <w:t xml:space="preserve"> </w:t>
      </w:r>
      <w:r w:rsidR="008F76A4" w:rsidRPr="008F76A4">
        <w:rPr>
          <w:rFonts w:ascii="Times New Roman" w:hAnsi="Times New Roman"/>
          <w:sz w:val="24"/>
          <w:szCs w:val="24"/>
          <w:lang w:val="en-AU"/>
        </w:rPr>
        <w:t xml:space="preserve">tax </w:t>
      </w:r>
      <w:r w:rsidR="0080731A">
        <w:rPr>
          <w:rFonts w:ascii="Times New Roman" w:hAnsi="Times New Roman"/>
          <w:sz w:val="24"/>
          <w:szCs w:val="24"/>
          <w:lang w:val="en-AU"/>
        </w:rPr>
        <w:t>liability</w:t>
      </w:r>
      <w:r w:rsidR="008F76A4" w:rsidRPr="008F76A4">
        <w:rPr>
          <w:rFonts w:ascii="Times New Roman" w:hAnsi="Times New Roman"/>
          <w:sz w:val="24"/>
          <w:szCs w:val="24"/>
          <w:lang w:val="en-AU"/>
        </w:rPr>
        <w:t xml:space="preserve">.  </w:t>
      </w:r>
    </w:p>
    <w:p w:rsidR="00BD61B5" w:rsidRPr="008F76A4" w:rsidRDefault="00BD61B5" w:rsidP="008F76A4">
      <w:pPr>
        <w:spacing w:after="0" w:line="240" w:lineRule="auto"/>
        <w:jc w:val="both"/>
        <w:rPr>
          <w:rFonts w:ascii="Times New Roman" w:hAnsi="Times New Roman"/>
          <w:sz w:val="24"/>
          <w:szCs w:val="24"/>
          <w:lang w:val="en-AU"/>
        </w:rPr>
      </w:pPr>
    </w:p>
    <w:p w:rsidR="005C238E" w:rsidRDefault="005C238E" w:rsidP="008F76A4">
      <w:pPr>
        <w:spacing w:after="0" w:line="240" w:lineRule="auto"/>
        <w:jc w:val="both"/>
        <w:rPr>
          <w:rFonts w:ascii="Times New Roman" w:hAnsi="Times New Roman"/>
          <w:sz w:val="24"/>
          <w:szCs w:val="24"/>
        </w:rPr>
      </w:pPr>
      <w:bookmarkStart w:id="40" w:name="_Toc244580366"/>
      <w:bookmarkStart w:id="41" w:name="_Toc244587042"/>
      <w:bookmarkStart w:id="42" w:name="_Toc244857276"/>
      <w:bookmarkStart w:id="43" w:name="_Toc244912541"/>
      <w:bookmarkStart w:id="44" w:name="_Toc244916998"/>
      <w:bookmarkStart w:id="45" w:name="_Toc362368107"/>
      <w:bookmarkStart w:id="46" w:name="_Toc362434948"/>
      <w:bookmarkStart w:id="47" w:name="_Toc362589334"/>
      <w:bookmarkStart w:id="48" w:name="_Toc362619034"/>
      <w:bookmarkStart w:id="49" w:name="_Toc362940598"/>
      <w:bookmarkStart w:id="50" w:name="_Toc363047106"/>
    </w:p>
    <w:p w:rsidR="008F76A4" w:rsidRPr="005C238E" w:rsidRDefault="008F76A4" w:rsidP="008F76A4">
      <w:pPr>
        <w:spacing w:after="0" w:line="240" w:lineRule="auto"/>
        <w:jc w:val="both"/>
        <w:rPr>
          <w:rFonts w:ascii="Times New Roman" w:hAnsi="Times New Roman"/>
          <w:b/>
          <w:caps/>
          <w:sz w:val="24"/>
          <w:szCs w:val="24"/>
        </w:rPr>
      </w:pPr>
      <w:r w:rsidRPr="005C238E">
        <w:rPr>
          <w:rFonts w:ascii="Times New Roman" w:hAnsi="Times New Roman"/>
          <w:b/>
          <w:caps/>
          <w:sz w:val="24"/>
          <w:szCs w:val="24"/>
        </w:rPr>
        <w:t>Consultation</w:t>
      </w:r>
      <w:bookmarkEnd w:id="40"/>
      <w:bookmarkEnd w:id="41"/>
      <w:bookmarkEnd w:id="42"/>
      <w:bookmarkEnd w:id="43"/>
      <w:bookmarkEnd w:id="44"/>
      <w:bookmarkEnd w:id="45"/>
      <w:bookmarkEnd w:id="46"/>
      <w:bookmarkEnd w:id="47"/>
      <w:bookmarkEnd w:id="48"/>
      <w:bookmarkEnd w:id="49"/>
      <w:bookmarkEnd w:id="50"/>
    </w:p>
    <w:p w:rsidR="005C238E" w:rsidRDefault="005C238E" w:rsidP="008F76A4">
      <w:pPr>
        <w:spacing w:after="0" w:line="240" w:lineRule="auto"/>
        <w:jc w:val="both"/>
        <w:rPr>
          <w:rFonts w:ascii="Times New Roman" w:hAnsi="Times New Roman"/>
          <w:sz w:val="24"/>
          <w:szCs w:val="24"/>
          <w:lang w:val="en-AU"/>
        </w:rPr>
      </w:pPr>
    </w:p>
    <w:p w:rsidR="008F76A4" w:rsidRPr="008F76A4" w:rsidRDefault="00945168" w:rsidP="008F76A4">
      <w:pPr>
        <w:spacing w:after="0" w:line="240" w:lineRule="auto"/>
        <w:jc w:val="both"/>
        <w:rPr>
          <w:rFonts w:ascii="Times New Roman" w:hAnsi="Times New Roman"/>
          <w:sz w:val="24"/>
          <w:szCs w:val="24"/>
          <w:lang w:val="en-AU"/>
        </w:rPr>
      </w:pPr>
      <w:r w:rsidRPr="00945168">
        <w:rPr>
          <w:rFonts w:ascii="Times New Roman" w:hAnsi="Times New Roman"/>
          <w:sz w:val="24"/>
          <w:szCs w:val="24"/>
          <w:lang w:val="en-NZ"/>
        </w:rPr>
        <w:fldChar w:fldCharType="begin"/>
      </w:r>
      <w:r w:rsidRPr="00945168">
        <w:rPr>
          <w:rFonts w:ascii="Times New Roman" w:hAnsi="Times New Roman"/>
          <w:sz w:val="24"/>
          <w:szCs w:val="24"/>
          <w:lang w:val="en-NZ"/>
        </w:rPr>
        <w:instrText xml:space="preserve"> AUTONUM  </w:instrText>
      </w:r>
      <w:r w:rsidRPr="00945168">
        <w:rPr>
          <w:rFonts w:ascii="Times New Roman" w:hAnsi="Times New Roman"/>
          <w:sz w:val="24"/>
          <w:szCs w:val="24"/>
          <w:lang w:val="en-AU"/>
        </w:rPr>
        <w:fldChar w:fldCharType="end"/>
      </w:r>
      <w:r w:rsidRPr="00945168">
        <w:rPr>
          <w:rFonts w:ascii="Times New Roman" w:hAnsi="Times New Roman"/>
          <w:sz w:val="24"/>
          <w:szCs w:val="24"/>
          <w:lang w:val="en-NZ"/>
        </w:rPr>
        <w:tab/>
      </w:r>
      <w:r w:rsidR="008F76A4" w:rsidRPr="008F76A4">
        <w:rPr>
          <w:rFonts w:ascii="Times New Roman" w:hAnsi="Times New Roman"/>
          <w:sz w:val="24"/>
          <w:szCs w:val="24"/>
          <w:lang w:val="en-AU"/>
        </w:rPr>
        <w:t xml:space="preserve">Inland Revenue has discussed </w:t>
      </w:r>
      <w:r w:rsidR="005B2988">
        <w:rPr>
          <w:rFonts w:ascii="Times New Roman" w:hAnsi="Times New Roman"/>
          <w:sz w:val="24"/>
          <w:szCs w:val="24"/>
          <w:lang w:val="en-AU"/>
        </w:rPr>
        <w:t xml:space="preserve">option 2 </w:t>
      </w:r>
      <w:r w:rsidR="008F76A4" w:rsidRPr="008F76A4">
        <w:rPr>
          <w:rFonts w:ascii="Times New Roman" w:hAnsi="Times New Roman"/>
          <w:sz w:val="24"/>
          <w:szCs w:val="24"/>
          <w:lang w:val="en-AU"/>
        </w:rPr>
        <w:t>with the Ministry of Foreign Affairs and Trade, the New Zealand Law Society, Chartered Accountants Australia and New Zealand, and the Corporate Taxpayer</w:t>
      </w:r>
      <w:r w:rsidR="005B2988">
        <w:rPr>
          <w:rFonts w:ascii="Times New Roman" w:hAnsi="Times New Roman"/>
          <w:sz w:val="24"/>
          <w:szCs w:val="24"/>
          <w:lang w:val="en-AU"/>
        </w:rPr>
        <w:t>s</w:t>
      </w:r>
      <w:r w:rsidR="008F76A4" w:rsidRPr="008F76A4">
        <w:rPr>
          <w:rFonts w:ascii="Times New Roman" w:hAnsi="Times New Roman"/>
          <w:sz w:val="24"/>
          <w:szCs w:val="24"/>
          <w:lang w:val="en-AU"/>
        </w:rPr>
        <w:t xml:space="preserve"> Group.</w:t>
      </w:r>
    </w:p>
    <w:p w:rsidR="005C238E" w:rsidRDefault="005C238E" w:rsidP="008F76A4">
      <w:pPr>
        <w:spacing w:after="0" w:line="240" w:lineRule="auto"/>
        <w:jc w:val="both"/>
        <w:rPr>
          <w:rFonts w:ascii="Times New Roman" w:hAnsi="Times New Roman"/>
          <w:sz w:val="24"/>
          <w:szCs w:val="24"/>
          <w:lang w:val="en-AU"/>
        </w:rPr>
      </w:pPr>
    </w:p>
    <w:p w:rsidR="008F76A4" w:rsidRPr="008F76A4" w:rsidRDefault="00945168" w:rsidP="008F76A4">
      <w:pPr>
        <w:spacing w:after="0" w:line="240" w:lineRule="auto"/>
        <w:jc w:val="both"/>
        <w:rPr>
          <w:rFonts w:ascii="Times New Roman" w:hAnsi="Times New Roman"/>
          <w:sz w:val="24"/>
          <w:szCs w:val="24"/>
          <w:lang w:val="en-AU"/>
        </w:rPr>
      </w:pPr>
      <w:r w:rsidRPr="00945168">
        <w:rPr>
          <w:rFonts w:ascii="Times New Roman" w:hAnsi="Times New Roman"/>
          <w:sz w:val="24"/>
          <w:szCs w:val="24"/>
          <w:lang w:val="en-NZ"/>
        </w:rPr>
        <w:fldChar w:fldCharType="begin"/>
      </w:r>
      <w:r w:rsidRPr="00945168">
        <w:rPr>
          <w:rFonts w:ascii="Times New Roman" w:hAnsi="Times New Roman"/>
          <w:sz w:val="24"/>
          <w:szCs w:val="24"/>
          <w:lang w:val="en-NZ"/>
        </w:rPr>
        <w:instrText xml:space="preserve"> AUTONUM  </w:instrText>
      </w:r>
      <w:r w:rsidRPr="00945168">
        <w:rPr>
          <w:rFonts w:ascii="Times New Roman" w:hAnsi="Times New Roman"/>
          <w:sz w:val="24"/>
          <w:szCs w:val="24"/>
          <w:lang w:val="en-AU"/>
        </w:rPr>
        <w:fldChar w:fldCharType="end"/>
      </w:r>
      <w:r w:rsidRPr="00945168">
        <w:rPr>
          <w:rFonts w:ascii="Times New Roman" w:hAnsi="Times New Roman"/>
          <w:sz w:val="24"/>
          <w:szCs w:val="24"/>
          <w:lang w:val="en-NZ"/>
        </w:rPr>
        <w:tab/>
      </w:r>
      <w:r w:rsidR="008F76A4" w:rsidRPr="008F76A4">
        <w:rPr>
          <w:rFonts w:ascii="Times New Roman" w:hAnsi="Times New Roman"/>
          <w:sz w:val="24"/>
          <w:szCs w:val="24"/>
          <w:lang w:val="en-AU"/>
        </w:rPr>
        <w:t>Several issues were raised during these discussions. One issue was whether the proposal was consistent with New Zealand’s international obligations under its DTAs</w:t>
      </w:r>
      <w:r w:rsidR="001201C7">
        <w:rPr>
          <w:rFonts w:ascii="Times New Roman" w:hAnsi="Times New Roman"/>
          <w:sz w:val="24"/>
          <w:szCs w:val="24"/>
          <w:lang w:val="en-AU"/>
        </w:rPr>
        <w:t>, because New Zealand commits to providing relief from double taxation for residents of the other state in certain circumstances</w:t>
      </w:r>
      <w:r w:rsidR="001201C7" w:rsidRPr="008F76A4">
        <w:rPr>
          <w:rFonts w:ascii="Times New Roman" w:hAnsi="Times New Roman"/>
          <w:sz w:val="24"/>
          <w:szCs w:val="24"/>
          <w:lang w:val="en-AU"/>
        </w:rPr>
        <w:t>.</w:t>
      </w:r>
      <w:r w:rsidR="0080731A">
        <w:rPr>
          <w:rFonts w:ascii="Times New Roman" w:hAnsi="Times New Roman"/>
          <w:sz w:val="24"/>
          <w:szCs w:val="24"/>
          <w:lang w:val="en-AU"/>
        </w:rPr>
        <w:t xml:space="preserve"> </w:t>
      </w:r>
      <w:r w:rsidR="008F76A4" w:rsidRPr="008F76A4">
        <w:rPr>
          <w:rFonts w:ascii="Times New Roman" w:hAnsi="Times New Roman"/>
          <w:sz w:val="24"/>
          <w:szCs w:val="24"/>
          <w:lang w:val="en-AU"/>
        </w:rPr>
        <w:t>As noted above, Inland Revenue considers that this is the position under New Zealand’s domestic law.</w:t>
      </w:r>
    </w:p>
    <w:p w:rsidR="005C238E" w:rsidRDefault="005C238E" w:rsidP="008F76A4">
      <w:pPr>
        <w:spacing w:after="0" w:line="240" w:lineRule="auto"/>
        <w:jc w:val="both"/>
        <w:rPr>
          <w:rFonts w:ascii="Times New Roman" w:hAnsi="Times New Roman"/>
          <w:sz w:val="24"/>
          <w:szCs w:val="24"/>
          <w:lang w:val="en-AU"/>
        </w:rPr>
      </w:pPr>
    </w:p>
    <w:p w:rsidR="008F76A4" w:rsidRPr="008F76A4" w:rsidRDefault="00945168" w:rsidP="008F76A4">
      <w:pPr>
        <w:spacing w:after="0" w:line="240" w:lineRule="auto"/>
        <w:jc w:val="both"/>
        <w:rPr>
          <w:rFonts w:ascii="Times New Roman" w:hAnsi="Times New Roman"/>
          <w:sz w:val="24"/>
          <w:szCs w:val="24"/>
          <w:lang w:val="en-AU"/>
        </w:rPr>
      </w:pPr>
      <w:r w:rsidRPr="00945168">
        <w:rPr>
          <w:rFonts w:ascii="Times New Roman" w:hAnsi="Times New Roman"/>
          <w:sz w:val="24"/>
          <w:szCs w:val="24"/>
          <w:lang w:val="en-NZ"/>
        </w:rPr>
        <w:fldChar w:fldCharType="begin"/>
      </w:r>
      <w:r w:rsidRPr="00945168">
        <w:rPr>
          <w:rFonts w:ascii="Times New Roman" w:hAnsi="Times New Roman"/>
          <w:sz w:val="24"/>
          <w:szCs w:val="24"/>
          <w:lang w:val="en-NZ"/>
        </w:rPr>
        <w:instrText xml:space="preserve"> AUTONUM  </w:instrText>
      </w:r>
      <w:r w:rsidRPr="00945168">
        <w:rPr>
          <w:rFonts w:ascii="Times New Roman" w:hAnsi="Times New Roman"/>
          <w:sz w:val="24"/>
          <w:szCs w:val="24"/>
          <w:lang w:val="en-AU"/>
        </w:rPr>
        <w:fldChar w:fldCharType="end"/>
      </w:r>
      <w:r w:rsidRPr="00945168">
        <w:rPr>
          <w:rFonts w:ascii="Times New Roman" w:hAnsi="Times New Roman"/>
          <w:sz w:val="24"/>
          <w:szCs w:val="24"/>
          <w:lang w:val="en-NZ"/>
        </w:rPr>
        <w:tab/>
      </w:r>
      <w:r w:rsidR="001201C7" w:rsidRPr="008F76A4">
        <w:rPr>
          <w:rFonts w:ascii="Times New Roman" w:hAnsi="Times New Roman"/>
          <w:sz w:val="24"/>
          <w:szCs w:val="24"/>
          <w:lang w:val="en-AU"/>
        </w:rPr>
        <w:t xml:space="preserve">Officials consider that </w:t>
      </w:r>
      <w:r w:rsidR="001201C7">
        <w:rPr>
          <w:rFonts w:ascii="Times New Roman" w:hAnsi="Times New Roman"/>
          <w:sz w:val="24"/>
          <w:szCs w:val="24"/>
          <w:lang w:val="en-AU"/>
        </w:rPr>
        <w:t xml:space="preserve">option 2 </w:t>
      </w:r>
      <w:r w:rsidR="001201C7" w:rsidRPr="008F76A4">
        <w:rPr>
          <w:rFonts w:ascii="Times New Roman" w:hAnsi="Times New Roman"/>
          <w:sz w:val="24"/>
          <w:szCs w:val="24"/>
          <w:lang w:val="en-AU"/>
        </w:rPr>
        <w:t>is consistent with New Zealand’s DTA obligations.</w:t>
      </w:r>
      <w:r w:rsidR="001201C7">
        <w:rPr>
          <w:rFonts w:ascii="Times New Roman" w:hAnsi="Times New Roman"/>
          <w:sz w:val="24"/>
          <w:szCs w:val="24"/>
          <w:lang w:val="en-AU"/>
        </w:rPr>
        <w:t xml:space="preserve"> </w:t>
      </w:r>
      <w:r w:rsidR="001201C7">
        <w:rPr>
          <w:rFonts w:ascii="Times New Roman" w:hAnsi="Times New Roman"/>
          <w:sz w:val="24"/>
          <w:szCs w:val="24"/>
          <w:lang w:val="en-NZ"/>
        </w:rPr>
        <w:t xml:space="preserve">New Zealand’s DTAs are based on the OECD’s Model Tax Convention. The OECD’s Commentary </w:t>
      </w:r>
      <w:r w:rsidR="001201C7" w:rsidRPr="008F76A4">
        <w:rPr>
          <w:rFonts w:ascii="Times New Roman" w:hAnsi="Times New Roman"/>
          <w:sz w:val="24"/>
          <w:szCs w:val="24"/>
          <w:lang w:val="en-AU"/>
        </w:rPr>
        <w:t>to the Model Tax Convention</w:t>
      </w:r>
      <w:r w:rsidR="001201C7">
        <w:rPr>
          <w:rFonts w:ascii="Times New Roman" w:hAnsi="Times New Roman"/>
          <w:sz w:val="24"/>
          <w:szCs w:val="24"/>
          <w:lang w:val="en-AU"/>
        </w:rPr>
        <w:t xml:space="preserve"> (the “OECD Commentary”)</w:t>
      </w:r>
      <w:r w:rsidR="001201C7" w:rsidRPr="008F76A4">
        <w:rPr>
          <w:rFonts w:ascii="Times New Roman" w:hAnsi="Times New Roman"/>
          <w:sz w:val="24"/>
          <w:szCs w:val="24"/>
          <w:lang w:val="en-AU"/>
        </w:rPr>
        <w:t xml:space="preserve"> </w:t>
      </w:r>
      <w:r w:rsidR="001201C7">
        <w:rPr>
          <w:rFonts w:ascii="Times New Roman" w:hAnsi="Times New Roman"/>
          <w:sz w:val="24"/>
          <w:szCs w:val="24"/>
          <w:lang w:val="en-NZ"/>
        </w:rPr>
        <w:t>is an important part of context in which these DTAs are internationally</w:t>
      </w:r>
      <w:r w:rsidR="001201C7" w:rsidRPr="00FE7A2D">
        <w:rPr>
          <w:rFonts w:ascii="Times New Roman" w:hAnsi="Times New Roman"/>
          <w:sz w:val="24"/>
          <w:szCs w:val="24"/>
          <w:lang w:val="en-NZ"/>
        </w:rPr>
        <w:t xml:space="preserve"> </w:t>
      </w:r>
      <w:r w:rsidR="001201C7">
        <w:rPr>
          <w:rFonts w:ascii="Times New Roman" w:hAnsi="Times New Roman"/>
          <w:sz w:val="24"/>
          <w:szCs w:val="24"/>
          <w:lang w:val="en-NZ"/>
        </w:rPr>
        <w:t xml:space="preserve">understood. </w:t>
      </w:r>
      <w:r w:rsidR="008F76A4" w:rsidRPr="008F76A4">
        <w:rPr>
          <w:rFonts w:ascii="Times New Roman" w:hAnsi="Times New Roman"/>
          <w:sz w:val="24"/>
          <w:szCs w:val="24"/>
          <w:lang w:val="en-AU"/>
        </w:rPr>
        <w:t xml:space="preserve">The Commentary notes that States do not have to grant the benefits of </w:t>
      </w:r>
      <w:r w:rsidR="00E612F8">
        <w:rPr>
          <w:rFonts w:ascii="Times New Roman" w:hAnsi="Times New Roman"/>
          <w:sz w:val="24"/>
          <w:szCs w:val="24"/>
          <w:lang w:val="en-AU"/>
        </w:rPr>
        <w:t xml:space="preserve">a </w:t>
      </w:r>
      <w:r w:rsidR="008F76A4" w:rsidRPr="008F76A4">
        <w:rPr>
          <w:rFonts w:ascii="Times New Roman" w:hAnsi="Times New Roman"/>
          <w:sz w:val="24"/>
          <w:szCs w:val="24"/>
          <w:lang w:val="en-AU"/>
        </w:rPr>
        <w:t>DTA where the DTA has been abused</w:t>
      </w:r>
      <w:r w:rsidR="006810D0">
        <w:rPr>
          <w:rFonts w:ascii="Times New Roman" w:hAnsi="Times New Roman"/>
          <w:sz w:val="24"/>
          <w:szCs w:val="24"/>
          <w:lang w:val="en-AU"/>
        </w:rPr>
        <w:t>,</w:t>
      </w:r>
      <w:r w:rsidR="006A153C">
        <w:rPr>
          <w:rFonts w:ascii="Times New Roman" w:hAnsi="Times New Roman"/>
          <w:sz w:val="24"/>
          <w:szCs w:val="24"/>
          <w:lang w:val="en-AU"/>
        </w:rPr>
        <w:t xml:space="preserve"> al</w:t>
      </w:r>
      <w:r w:rsidR="008F76A4" w:rsidRPr="008F76A4">
        <w:rPr>
          <w:rFonts w:ascii="Times New Roman" w:hAnsi="Times New Roman"/>
          <w:sz w:val="24"/>
          <w:szCs w:val="24"/>
          <w:lang w:val="en-AU"/>
        </w:rPr>
        <w:t>though the Commentary also notes that it should not be “lightly assumed” that a taxpayer is entering into an abusive transaction.</w:t>
      </w:r>
      <w:r w:rsidR="001201C7" w:rsidRPr="001201C7">
        <w:rPr>
          <w:rFonts w:ascii="Times New Roman" w:hAnsi="Times New Roman"/>
          <w:sz w:val="24"/>
          <w:szCs w:val="24"/>
          <w:lang w:val="en-AU"/>
        </w:rPr>
        <w:t xml:space="preserve"> </w:t>
      </w:r>
      <w:r w:rsidR="001201C7" w:rsidRPr="008F76A4">
        <w:rPr>
          <w:rFonts w:ascii="Times New Roman" w:hAnsi="Times New Roman"/>
          <w:sz w:val="24"/>
          <w:szCs w:val="24"/>
          <w:lang w:val="en-AU"/>
        </w:rPr>
        <w:t>The OECD Commentary notes that, for some countries, their domestic GAAR (or similar rules) applies to their DTAs. Examples of countries that have made the relationship explicit include Australia, the U</w:t>
      </w:r>
      <w:r w:rsidR="00544C82">
        <w:rPr>
          <w:rFonts w:ascii="Times New Roman" w:hAnsi="Times New Roman"/>
          <w:sz w:val="24"/>
          <w:szCs w:val="24"/>
          <w:lang w:val="en-AU"/>
        </w:rPr>
        <w:t xml:space="preserve">nited </w:t>
      </w:r>
      <w:r w:rsidR="001201C7" w:rsidRPr="008F76A4">
        <w:rPr>
          <w:rFonts w:ascii="Times New Roman" w:hAnsi="Times New Roman"/>
          <w:sz w:val="24"/>
          <w:szCs w:val="24"/>
          <w:lang w:val="en-AU"/>
        </w:rPr>
        <w:t>K</w:t>
      </w:r>
      <w:r w:rsidR="00544C82">
        <w:rPr>
          <w:rFonts w:ascii="Times New Roman" w:hAnsi="Times New Roman"/>
          <w:sz w:val="24"/>
          <w:szCs w:val="24"/>
          <w:lang w:val="en-AU"/>
        </w:rPr>
        <w:t>ingdom</w:t>
      </w:r>
      <w:r w:rsidR="001201C7" w:rsidRPr="008F76A4">
        <w:rPr>
          <w:rFonts w:ascii="Times New Roman" w:hAnsi="Times New Roman"/>
          <w:sz w:val="24"/>
          <w:szCs w:val="24"/>
          <w:lang w:val="en-AU"/>
        </w:rPr>
        <w:t xml:space="preserve"> and Canada.</w:t>
      </w:r>
      <w:r w:rsidR="001201C7">
        <w:rPr>
          <w:rFonts w:ascii="Times New Roman" w:hAnsi="Times New Roman"/>
          <w:sz w:val="24"/>
          <w:szCs w:val="24"/>
          <w:lang w:val="en-AU"/>
        </w:rPr>
        <w:t xml:space="preserve"> </w:t>
      </w:r>
      <w:r w:rsidR="001201C7">
        <w:rPr>
          <w:rFonts w:ascii="Times New Roman" w:hAnsi="Times New Roman"/>
          <w:sz w:val="24"/>
          <w:szCs w:val="24"/>
          <w:lang w:val="en-NZ"/>
        </w:rPr>
        <w:t>T</w:t>
      </w:r>
      <w:r w:rsidR="001201C7" w:rsidRPr="008F76A4">
        <w:rPr>
          <w:rFonts w:ascii="Times New Roman" w:hAnsi="Times New Roman"/>
          <w:sz w:val="24"/>
          <w:szCs w:val="24"/>
          <w:lang w:val="en-AU"/>
        </w:rPr>
        <w:t>he OECD</w:t>
      </w:r>
      <w:r w:rsidR="001201C7">
        <w:rPr>
          <w:rFonts w:ascii="Times New Roman" w:hAnsi="Times New Roman"/>
          <w:sz w:val="24"/>
          <w:szCs w:val="24"/>
          <w:lang w:val="en-AU"/>
        </w:rPr>
        <w:t xml:space="preserve"> Commentary</w:t>
      </w:r>
      <w:r w:rsidR="001201C7" w:rsidRPr="008F76A4">
        <w:rPr>
          <w:rFonts w:ascii="Times New Roman" w:hAnsi="Times New Roman"/>
          <w:sz w:val="24"/>
          <w:szCs w:val="24"/>
          <w:lang w:val="en-AU"/>
        </w:rPr>
        <w:t xml:space="preserve"> further notes that, where the GAAR is used to determine the proper construction of facts to which the DTA would apply (which Inland Revenue considers is the current legal setting in New Zealand), then there is generally no conflict.</w:t>
      </w:r>
    </w:p>
    <w:p w:rsidR="005C238E" w:rsidRDefault="005C238E" w:rsidP="008F76A4">
      <w:pPr>
        <w:spacing w:after="0" w:line="240" w:lineRule="auto"/>
        <w:jc w:val="both"/>
        <w:rPr>
          <w:rFonts w:ascii="Times New Roman" w:hAnsi="Times New Roman"/>
          <w:sz w:val="24"/>
          <w:szCs w:val="24"/>
        </w:rPr>
      </w:pPr>
    </w:p>
    <w:p w:rsidR="008F76A4" w:rsidRDefault="00945168" w:rsidP="008F76A4">
      <w:pPr>
        <w:spacing w:after="0" w:line="240" w:lineRule="auto"/>
        <w:jc w:val="both"/>
        <w:rPr>
          <w:rFonts w:ascii="Times New Roman" w:hAnsi="Times New Roman"/>
          <w:sz w:val="24"/>
          <w:szCs w:val="24"/>
        </w:rPr>
      </w:pPr>
      <w:r w:rsidRPr="00945168">
        <w:rPr>
          <w:rFonts w:ascii="Times New Roman" w:hAnsi="Times New Roman"/>
          <w:sz w:val="24"/>
          <w:szCs w:val="24"/>
          <w:lang w:val="en-NZ"/>
        </w:rPr>
        <w:fldChar w:fldCharType="begin"/>
      </w:r>
      <w:r w:rsidRPr="00945168">
        <w:rPr>
          <w:rFonts w:ascii="Times New Roman" w:hAnsi="Times New Roman"/>
          <w:sz w:val="24"/>
          <w:szCs w:val="24"/>
          <w:lang w:val="en-NZ"/>
        </w:rPr>
        <w:instrText xml:space="preserve"> AUTONUM  </w:instrText>
      </w:r>
      <w:r w:rsidRPr="00945168">
        <w:rPr>
          <w:rFonts w:ascii="Times New Roman" w:hAnsi="Times New Roman"/>
          <w:sz w:val="24"/>
          <w:szCs w:val="24"/>
        </w:rPr>
        <w:fldChar w:fldCharType="end"/>
      </w:r>
      <w:r w:rsidRPr="00945168">
        <w:rPr>
          <w:rFonts w:ascii="Times New Roman" w:hAnsi="Times New Roman"/>
          <w:sz w:val="24"/>
          <w:szCs w:val="24"/>
          <w:lang w:val="en-NZ"/>
        </w:rPr>
        <w:tab/>
      </w:r>
      <w:r w:rsidR="008F76A4" w:rsidRPr="008F76A4">
        <w:rPr>
          <w:rFonts w:ascii="Times New Roman" w:hAnsi="Times New Roman"/>
          <w:sz w:val="24"/>
          <w:szCs w:val="24"/>
        </w:rPr>
        <w:t xml:space="preserve">A concern was raised that since the GAAR is not a </w:t>
      </w:r>
      <w:r w:rsidR="005B2988">
        <w:rPr>
          <w:rFonts w:ascii="Times New Roman" w:hAnsi="Times New Roman"/>
          <w:sz w:val="24"/>
          <w:szCs w:val="24"/>
        </w:rPr>
        <w:t>“</w:t>
      </w:r>
      <w:r w:rsidR="008F76A4" w:rsidRPr="008F76A4">
        <w:rPr>
          <w:rFonts w:ascii="Times New Roman" w:hAnsi="Times New Roman"/>
          <w:sz w:val="24"/>
          <w:szCs w:val="24"/>
        </w:rPr>
        <w:t>bright line</w:t>
      </w:r>
      <w:r w:rsidR="005B2988">
        <w:rPr>
          <w:rFonts w:ascii="Times New Roman" w:hAnsi="Times New Roman"/>
          <w:sz w:val="24"/>
          <w:szCs w:val="24"/>
        </w:rPr>
        <w:t>”</w:t>
      </w:r>
      <w:r w:rsidR="008F76A4" w:rsidRPr="008F76A4">
        <w:rPr>
          <w:rFonts w:ascii="Times New Roman" w:hAnsi="Times New Roman"/>
          <w:sz w:val="24"/>
          <w:szCs w:val="24"/>
        </w:rPr>
        <w:t xml:space="preserve"> test, the proposal could add to uncertainty. As noted above, Inland Revenue’s current practice and interpretation of the law is that the GAAR does apply. </w:t>
      </w:r>
      <w:r w:rsidR="005B2988">
        <w:rPr>
          <w:rFonts w:ascii="Times New Roman" w:hAnsi="Times New Roman"/>
          <w:sz w:val="24"/>
          <w:szCs w:val="24"/>
        </w:rPr>
        <w:t xml:space="preserve">Officials’ view is that option 2 will reduce uncertainty by making it explicit that </w:t>
      </w:r>
      <w:r w:rsidR="005C4B12">
        <w:rPr>
          <w:rFonts w:ascii="Times New Roman" w:hAnsi="Times New Roman"/>
          <w:sz w:val="24"/>
          <w:szCs w:val="24"/>
        </w:rPr>
        <w:t xml:space="preserve">anti-avoidance rules </w:t>
      </w:r>
      <w:r w:rsidR="005B2988">
        <w:rPr>
          <w:rFonts w:ascii="Times New Roman" w:hAnsi="Times New Roman"/>
          <w:sz w:val="24"/>
          <w:szCs w:val="24"/>
        </w:rPr>
        <w:t>can apply.</w:t>
      </w:r>
      <w:r w:rsidR="008F76A4" w:rsidRPr="008F76A4">
        <w:rPr>
          <w:rFonts w:ascii="Times New Roman" w:hAnsi="Times New Roman"/>
          <w:sz w:val="24"/>
          <w:szCs w:val="24"/>
        </w:rPr>
        <w:t xml:space="preserve"> Further, we note that the GAAR applies to all other situations and the growing body of case law provides considerable guidance to taxpayers. </w:t>
      </w:r>
    </w:p>
    <w:p w:rsidR="005C238E" w:rsidRPr="008F76A4" w:rsidRDefault="005C238E" w:rsidP="008F76A4">
      <w:pPr>
        <w:spacing w:after="0" w:line="240" w:lineRule="auto"/>
        <w:jc w:val="both"/>
        <w:rPr>
          <w:rFonts w:ascii="Times New Roman" w:hAnsi="Times New Roman"/>
          <w:sz w:val="24"/>
          <w:szCs w:val="24"/>
        </w:rPr>
      </w:pPr>
    </w:p>
    <w:p w:rsidR="008F76A4" w:rsidRPr="008F76A4" w:rsidRDefault="00945168" w:rsidP="008F76A4">
      <w:pPr>
        <w:spacing w:after="0" w:line="240" w:lineRule="auto"/>
        <w:jc w:val="both"/>
        <w:rPr>
          <w:rFonts w:ascii="Times New Roman" w:hAnsi="Times New Roman"/>
          <w:sz w:val="24"/>
          <w:szCs w:val="24"/>
          <w:lang w:val="en-AU"/>
        </w:rPr>
      </w:pPr>
      <w:r w:rsidRPr="00945168">
        <w:rPr>
          <w:rFonts w:ascii="Times New Roman" w:hAnsi="Times New Roman"/>
          <w:sz w:val="24"/>
          <w:szCs w:val="24"/>
          <w:lang w:val="en-NZ"/>
        </w:rPr>
        <w:fldChar w:fldCharType="begin"/>
      </w:r>
      <w:r w:rsidRPr="00945168">
        <w:rPr>
          <w:rFonts w:ascii="Times New Roman" w:hAnsi="Times New Roman"/>
          <w:sz w:val="24"/>
          <w:szCs w:val="24"/>
          <w:lang w:val="en-NZ"/>
        </w:rPr>
        <w:instrText xml:space="preserve"> AUTONUM  </w:instrText>
      </w:r>
      <w:r w:rsidRPr="00945168">
        <w:rPr>
          <w:rFonts w:ascii="Times New Roman" w:hAnsi="Times New Roman"/>
          <w:sz w:val="24"/>
          <w:szCs w:val="24"/>
          <w:lang w:val="en-AU"/>
        </w:rPr>
        <w:fldChar w:fldCharType="end"/>
      </w:r>
      <w:r w:rsidRPr="00945168">
        <w:rPr>
          <w:rFonts w:ascii="Times New Roman" w:hAnsi="Times New Roman"/>
          <w:sz w:val="24"/>
          <w:szCs w:val="24"/>
          <w:lang w:val="en-NZ"/>
        </w:rPr>
        <w:tab/>
      </w:r>
      <w:r w:rsidR="008F76A4" w:rsidRPr="008F76A4">
        <w:rPr>
          <w:rFonts w:ascii="Times New Roman" w:hAnsi="Times New Roman"/>
          <w:sz w:val="24"/>
          <w:szCs w:val="24"/>
          <w:lang w:val="en-AU"/>
        </w:rPr>
        <w:t xml:space="preserve">A suggestion was that it was not necessary to clarify the law. Rather, Inland Revenue could simply make a statement of its view. We consider that this would not </w:t>
      </w:r>
      <w:r w:rsidR="003759BD">
        <w:rPr>
          <w:rFonts w:ascii="Times New Roman" w:hAnsi="Times New Roman"/>
          <w:sz w:val="24"/>
          <w:szCs w:val="24"/>
          <w:lang w:val="en-AU"/>
        </w:rPr>
        <w:t>resolve</w:t>
      </w:r>
      <w:r w:rsidR="003759BD" w:rsidRPr="008F76A4">
        <w:rPr>
          <w:rFonts w:ascii="Times New Roman" w:hAnsi="Times New Roman"/>
          <w:sz w:val="24"/>
          <w:szCs w:val="24"/>
          <w:lang w:val="en-AU"/>
        </w:rPr>
        <w:t xml:space="preserve"> </w:t>
      </w:r>
      <w:r w:rsidR="008F76A4" w:rsidRPr="008F76A4">
        <w:rPr>
          <w:rFonts w:ascii="Times New Roman" w:hAnsi="Times New Roman"/>
          <w:sz w:val="24"/>
          <w:szCs w:val="24"/>
          <w:lang w:val="en-AU"/>
        </w:rPr>
        <w:t xml:space="preserve">the problem, as the Commissioner’s view is not binding upon taxpayers.  </w:t>
      </w:r>
    </w:p>
    <w:p w:rsidR="005C238E" w:rsidRDefault="005C238E" w:rsidP="008F76A4">
      <w:pPr>
        <w:spacing w:after="0" w:line="240" w:lineRule="auto"/>
        <w:jc w:val="both"/>
        <w:rPr>
          <w:rFonts w:ascii="Times New Roman" w:hAnsi="Times New Roman"/>
          <w:sz w:val="24"/>
          <w:szCs w:val="24"/>
          <w:lang w:val="en-AU"/>
        </w:rPr>
      </w:pPr>
    </w:p>
    <w:p w:rsidR="008F76A4" w:rsidRPr="008F76A4" w:rsidRDefault="00945168" w:rsidP="008F76A4">
      <w:pPr>
        <w:spacing w:after="0" w:line="240" w:lineRule="auto"/>
        <w:jc w:val="both"/>
        <w:rPr>
          <w:rFonts w:ascii="Times New Roman" w:hAnsi="Times New Roman"/>
          <w:sz w:val="24"/>
          <w:szCs w:val="24"/>
          <w:lang w:val="en-AU"/>
        </w:rPr>
      </w:pPr>
      <w:r w:rsidRPr="00945168">
        <w:rPr>
          <w:rFonts w:ascii="Times New Roman" w:hAnsi="Times New Roman"/>
          <w:sz w:val="24"/>
          <w:szCs w:val="24"/>
          <w:lang w:val="en-NZ"/>
        </w:rPr>
        <w:fldChar w:fldCharType="begin"/>
      </w:r>
      <w:r w:rsidRPr="00945168">
        <w:rPr>
          <w:rFonts w:ascii="Times New Roman" w:hAnsi="Times New Roman"/>
          <w:sz w:val="24"/>
          <w:szCs w:val="24"/>
          <w:lang w:val="en-NZ"/>
        </w:rPr>
        <w:instrText xml:space="preserve"> AUTONUM  </w:instrText>
      </w:r>
      <w:r w:rsidRPr="00945168">
        <w:rPr>
          <w:rFonts w:ascii="Times New Roman" w:hAnsi="Times New Roman"/>
          <w:sz w:val="24"/>
          <w:szCs w:val="24"/>
          <w:lang w:val="en-AU"/>
        </w:rPr>
        <w:fldChar w:fldCharType="end"/>
      </w:r>
      <w:r w:rsidRPr="00945168">
        <w:rPr>
          <w:rFonts w:ascii="Times New Roman" w:hAnsi="Times New Roman"/>
          <w:sz w:val="24"/>
          <w:szCs w:val="24"/>
          <w:lang w:val="en-NZ"/>
        </w:rPr>
        <w:tab/>
      </w:r>
      <w:r w:rsidR="008F76A4" w:rsidRPr="008F76A4">
        <w:rPr>
          <w:rFonts w:ascii="Times New Roman" w:hAnsi="Times New Roman"/>
          <w:sz w:val="24"/>
          <w:szCs w:val="24"/>
          <w:lang w:val="en-AU"/>
        </w:rPr>
        <w:t xml:space="preserve">A further suggestion was that the work should be undertaken after New Zealand’s response on BEPS has been finalised. Officials do not consider that it is appropriate to delay this work. </w:t>
      </w:r>
      <w:r w:rsidR="003759BD">
        <w:rPr>
          <w:rFonts w:ascii="Times New Roman" w:hAnsi="Times New Roman"/>
          <w:sz w:val="24"/>
          <w:szCs w:val="24"/>
          <w:lang w:val="en-AU"/>
        </w:rPr>
        <w:t xml:space="preserve">Implementing option 2 </w:t>
      </w:r>
      <w:r w:rsidR="008F76A4" w:rsidRPr="008F76A4">
        <w:rPr>
          <w:rFonts w:ascii="Times New Roman" w:hAnsi="Times New Roman"/>
          <w:sz w:val="24"/>
          <w:szCs w:val="24"/>
          <w:lang w:val="en-AU"/>
        </w:rPr>
        <w:t xml:space="preserve">is not contingent on New Zealand’s responses to the BEPS proposals. It will clarify the existing position which </w:t>
      </w:r>
      <w:r w:rsidR="00373850">
        <w:rPr>
          <w:rFonts w:ascii="Times New Roman" w:hAnsi="Times New Roman"/>
          <w:sz w:val="24"/>
          <w:szCs w:val="24"/>
          <w:lang w:val="en-AU"/>
        </w:rPr>
        <w:t>would remove arguments about the appropriate application of penalties</w:t>
      </w:r>
      <w:r w:rsidR="008F76A4" w:rsidRPr="008F76A4">
        <w:rPr>
          <w:rFonts w:ascii="Times New Roman" w:hAnsi="Times New Roman"/>
          <w:sz w:val="24"/>
          <w:szCs w:val="24"/>
          <w:lang w:val="en-AU"/>
        </w:rPr>
        <w:t xml:space="preserve">. Further, option 2 would make it clear to other DTA partners that New Zealand’s law meets the criteria </w:t>
      </w:r>
      <w:r w:rsidR="003759BD">
        <w:rPr>
          <w:rFonts w:ascii="Times New Roman" w:hAnsi="Times New Roman"/>
          <w:sz w:val="24"/>
          <w:szCs w:val="24"/>
          <w:lang w:val="en-AU"/>
        </w:rPr>
        <w:t>in Action 6 of the BEPS plan</w:t>
      </w:r>
      <w:r w:rsidR="008F76A4" w:rsidRPr="008F76A4">
        <w:rPr>
          <w:rFonts w:ascii="Times New Roman" w:hAnsi="Times New Roman"/>
          <w:sz w:val="24"/>
          <w:szCs w:val="24"/>
          <w:lang w:val="en-AU"/>
        </w:rPr>
        <w:t xml:space="preserve">.  This may give New Zealand additional flexibility </w:t>
      </w:r>
      <w:r w:rsidR="00EC2CE5">
        <w:rPr>
          <w:rFonts w:ascii="Times New Roman" w:hAnsi="Times New Roman"/>
          <w:sz w:val="24"/>
          <w:szCs w:val="24"/>
          <w:lang w:val="en-AU"/>
        </w:rPr>
        <w:t>to meet</w:t>
      </w:r>
      <w:r w:rsidR="008F76A4" w:rsidRPr="008F76A4">
        <w:rPr>
          <w:rFonts w:ascii="Times New Roman" w:hAnsi="Times New Roman"/>
          <w:sz w:val="24"/>
          <w:szCs w:val="24"/>
          <w:lang w:val="en-AU"/>
        </w:rPr>
        <w:t xml:space="preserve"> the minimum international standards to prevent treaty abuse.</w:t>
      </w:r>
    </w:p>
    <w:p w:rsidR="005C238E" w:rsidRPr="008F76A4" w:rsidRDefault="005C238E" w:rsidP="008F76A4">
      <w:pPr>
        <w:spacing w:after="0" w:line="240" w:lineRule="auto"/>
        <w:jc w:val="both"/>
        <w:rPr>
          <w:rFonts w:ascii="Times New Roman" w:hAnsi="Times New Roman"/>
          <w:sz w:val="24"/>
          <w:szCs w:val="24"/>
          <w:lang w:val="en-AU"/>
        </w:rPr>
      </w:pPr>
    </w:p>
    <w:p w:rsidR="0086348E" w:rsidRDefault="0086348E">
      <w:pPr>
        <w:spacing w:after="0" w:line="240" w:lineRule="auto"/>
        <w:rPr>
          <w:rFonts w:ascii="Times New Roman" w:hAnsi="Times New Roman"/>
          <w:b/>
          <w:caps/>
          <w:sz w:val="24"/>
          <w:szCs w:val="24"/>
        </w:rPr>
      </w:pPr>
      <w:bookmarkStart w:id="51" w:name="_Preferred_option_[optional]"/>
      <w:bookmarkStart w:id="52" w:name="_Toc244580367"/>
      <w:bookmarkStart w:id="53" w:name="_Toc244587043"/>
      <w:bookmarkStart w:id="54" w:name="_Toc244857277"/>
      <w:bookmarkStart w:id="55" w:name="_Toc244912542"/>
      <w:bookmarkStart w:id="56" w:name="_Toc244916999"/>
      <w:bookmarkStart w:id="57" w:name="_Toc362368108"/>
      <w:bookmarkStart w:id="58" w:name="_Toc362434949"/>
      <w:bookmarkStart w:id="59" w:name="_Toc362589335"/>
      <w:bookmarkStart w:id="60" w:name="_Toc362619035"/>
      <w:bookmarkStart w:id="61" w:name="_Toc362940599"/>
      <w:bookmarkStart w:id="62" w:name="_Toc363047107"/>
      <w:bookmarkEnd w:id="51"/>
    </w:p>
    <w:p w:rsidR="008F76A4" w:rsidRPr="005C238E" w:rsidRDefault="008F76A4" w:rsidP="008F76A4">
      <w:pPr>
        <w:spacing w:after="0" w:line="240" w:lineRule="auto"/>
        <w:jc w:val="both"/>
        <w:rPr>
          <w:rFonts w:ascii="Times New Roman" w:hAnsi="Times New Roman"/>
          <w:b/>
          <w:caps/>
          <w:sz w:val="24"/>
          <w:szCs w:val="24"/>
        </w:rPr>
      </w:pPr>
      <w:r w:rsidRPr="005C238E">
        <w:rPr>
          <w:rFonts w:ascii="Times New Roman" w:hAnsi="Times New Roman"/>
          <w:b/>
          <w:caps/>
          <w:sz w:val="24"/>
          <w:szCs w:val="24"/>
        </w:rPr>
        <w:t>Conclusions and recommendations</w:t>
      </w:r>
      <w:bookmarkEnd w:id="52"/>
      <w:bookmarkEnd w:id="53"/>
      <w:bookmarkEnd w:id="54"/>
      <w:bookmarkEnd w:id="55"/>
      <w:bookmarkEnd w:id="56"/>
      <w:bookmarkEnd w:id="57"/>
      <w:bookmarkEnd w:id="58"/>
      <w:bookmarkEnd w:id="59"/>
      <w:bookmarkEnd w:id="60"/>
      <w:bookmarkEnd w:id="61"/>
      <w:bookmarkEnd w:id="62"/>
    </w:p>
    <w:p w:rsidR="005C238E" w:rsidRDefault="005C238E" w:rsidP="008F76A4">
      <w:pPr>
        <w:spacing w:after="0" w:line="240" w:lineRule="auto"/>
        <w:jc w:val="both"/>
        <w:rPr>
          <w:rFonts w:ascii="Times New Roman" w:hAnsi="Times New Roman"/>
          <w:sz w:val="24"/>
          <w:szCs w:val="24"/>
          <w:lang w:val="en-AU"/>
        </w:rPr>
      </w:pPr>
    </w:p>
    <w:p w:rsidR="008F76A4" w:rsidRPr="008F76A4" w:rsidRDefault="00945168" w:rsidP="00CB766B">
      <w:pPr>
        <w:spacing w:after="0" w:line="240" w:lineRule="auto"/>
        <w:jc w:val="both"/>
        <w:rPr>
          <w:rFonts w:ascii="Times New Roman" w:hAnsi="Times New Roman"/>
          <w:sz w:val="24"/>
          <w:szCs w:val="24"/>
          <w:lang w:val="en-AU"/>
        </w:rPr>
      </w:pPr>
      <w:r w:rsidRPr="00945168">
        <w:rPr>
          <w:rFonts w:ascii="Times New Roman" w:hAnsi="Times New Roman"/>
          <w:sz w:val="24"/>
          <w:szCs w:val="24"/>
          <w:lang w:val="en-NZ"/>
        </w:rPr>
        <w:fldChar w:fldCharType="begin"/>
      </w:r>
      <w:r w:rsidRPr="00945168">
        <w:rPr>
          <w:rFonts w:ascii="Times New Roman" w:hAnsi="Times New Roman"/>
          <w:sz w:val="24"/>
          <w:szCs w:val="24"/>
          <w:lang w:val="en-NZ"/>
        </w:rPr>
        <w:instrText xml:space="preserve"> AUTONUM  </w:instrText>
      </w:r>
      <w:r w:rsidRPr="00945168">
        <w:rPr>
          <w:rFonts w:ascii="Times New Roman" w:hAnsi="Times New Roman"/>
          <w:sz w:val="24"/>
          <w:szCs w:val="24"/>
          <w:lang w:val="en-AU"/>
        </w:rPr>
        <w:fldChar w:fldCharType="end"/>
      </w:r>
      <w:r w:rsidRPr="00945168">
        <w:rPr>
          <w:rFonts w:ascii="Times New Roman" w:hAnsi="Times New Roman"/>
          <w:sz w:val="24"/>
          <w:szCs w:val="24"/>
          <w:lang w:val="en-NZ"/>
        </w:rPr>
        <w:tab/>
      </w:r>
      <w:r w:rsidR="008F76A4" w:rsidRPr="008F76A4">
        <w:rPr>
          <w:rFonts w:ascii="Times New Roman" w:hAnsi="Times New Roman"/>
          <w:sz w:val="24"/>
          <w:szCs w:val="24"/>
          <w:lang w:val="en-AU"/>
        </w:rPr>
        <w:t xml:space="preserve">Option 1 </w:t>
      </w:r>
      <w:r w:rsidR="00CB766B">
        <w:rPr>
          <w:rFonts w:ascii="Times New Roman" w:hAnsi="Times New Roman"/>
          <w:sz w:val="24"/>
          <w:szCs w:val="24"/>
          <w:lang w:val="en-AU"/>
        </w:rPr>
        <w:t>(</w:t>
      </w:r>
      <w:r w:rsidR="008F76A4" w:rsidRPr="008F76A4">
        <w:rPr>
          <w:rFonts w:ascii="Times New Roman" w:hAnsi="Times New Roman"/>
          <w:sz w:val="24"/>
          <w:szCs w:val="24"/>
          <w:lang w:val="en-AU"/>
        </w:rPr>
        <w:t>status quo</w:t>
      </w:r>
      <w:r w:rsidR="00CB766B">
        <w:rPr>
          <w:rFonts w:ascii="Times New Roman" w:hAnsi="Times New Roman"/>
          <w:sz w:val="24"/>
          <w:szCs w:val="24"/>
          <w:lang w:val="en-AU"/>
        </w:rPr>
        <w:t xml:space="preserve">) is not supported because it is unlikely to meet </w:t>
      </w:r>
      <w:r w:rsidR="005B2988">
        <w:rPr>
          <w:rFonts w:ascii="Times New Roman" w:hAnsi="Times New Roman"/>
          <w:sz w:val="24"/>
          <w:szCs w:val="24"/>
          <w:lang w:val="en-AU"/>
        </w:rPr>
        <w:t xml:space="preserve">the objective of </w:t>
      </w:r>
      <w:r w:rsidR="008F76A4" w:rsidRPr="008F76A4">
        <w:rPr>
          <w:rFonts w:ascii="Times New Roman" w:hAnsi="Times New Roman"/>
          <w:sz w:val="24"/>
          <w:szCs w:val="24"/>
          <w:lang w:val="en-AU"/>
        </w:rPr>
        <w:t xml:space="preserve">reducing avoidance in an international context.  </w:t>
      </w:r>
      <w:r w:rsidR="00CB766B">
        <w:rPr>
          <w:rFonts w:ascii="Times New Roman" w:hAnsi="Times New Roman"/>
          <w:sz w:val="24"/>
          <w:szCs w:val="24"/>
          <w:lang w:val="en-AU"/>
        </w:rPr>
        <w:t xml:space="preserve">Furthermore, this option is likely to have a </w:t>
      </w:r>
      <w:r w:rsidR="008F76A4" w:rsidRPr="008F76A4">
        <w:rPr>
          <w:rFonts w:ascii="Times New Roman" w:hAnsi="Times New Roman"/>
          <w:sz w:val="24"/>
          <w:szCs w:val="24"/>
          <w:lang w:val="en-AU"/>
        </w:rPr>
        <w:t xml:space="preserve">negative </w:t>
      </w:r>
      <w:r w:rsidR="00CB766B">
        <w:rPr>
          <w:rFonts w:ascii="Times New Roman" w:hAnsi="Times New Roman"/>
          <w:sz w:val="24"/>
          <w:szCs w:val="24"/>
          <w:lang w:val="en-AU"/>
        </w:rPr>
        <w:t xml:space="preserve">effect </w:t>
      </w:r>
      <w:r w:rsidR="008F76A4" w:rsidRPr="008F76A4">
        <w:rPr>
          <w:rFonts w:ascii="Times New Roman" w:hAnsi="Times New Roman"/>
          <w:sz w:val="24"/>
          <w:szCs w:val="24"/>
          <w:lang w:val="en-AU"/>
        </w:rPr>
        <w:t xml:space="preserve">on </w:t>
      </w:r>
      <w:r w:rsidR="00CB766B">
        <w:rPr>
          <w:rFonts w:ascii="Times New Roman" w:hAnsi="Times New Roman"/>
          <w:sz w:val="24"/>
          <w:szCs w:val="24"/>
          <w:lang w:val="en-AU"/>
        </w:rPr>
        <w:t xml:space="preserve">the </w:t>
      </w:r>
      <w:r w:rsidR="008F76A4" w:rsidRPr="008F76A4">
        <w:rPr>
          <w:rFonts w:ascii="Times New Roman" w:hAnsi="Times New Roman"/>
          <w:sz w:val="24"/>
          <w:szCs w:val="24"/>
          <w:lang w:val="en-AU"/>
        </w:rPr>
        <w:t xml:space="preserve">integrity of the tax system, fairness, and administrative costs.  </w:t>
      </w:r>
    </w:p>
    <w:p w:rsidR="005C238E" w:rsidRDefault="005C238E" w:rsidP="008F76A4">
      <w:pPr>
        <w:spacing w:after="0" w:line="240" w:lineRule="auto"/>
        <w:jc w:val="both"/>
        <w:rPr>
          <w:rFonts w:ascii="Times New Roman" w:hAnsi="Times New Roman"/>
          <w:sz w:val="24"/>
          <w:szCs w:val="24"/>
          <w:lang w:val="en-AU"/>
        </w:rPr>
      </w:pPr>
    </w:p>
    <w:p w:rsidR="008F76A4" w:rsidRPr="008F76A4" w:rsidRDefault="00945168" w:rsidP="008F76A4">
      <w:pPr>
        <w:spacing w:after="0" w:line="240" w:lineRule="auto"/>
        <w:jc w:val="both"/>
        <w:rPr>
          <w:rFonts w:ascii="Times New Roman" w:hAnsi="Times New Roman"/>
          <w:sz w:val="24"/>
          <w:szCs w:val="24"/>
          <w:lang w:val="en-AU"/>
        </w:rPr>
      </w:pPr>
      <w:r w:rsidRPr="00945168">
        <w:rPr>
          <w:rFonts w:ascii="Times New Roman" w:hAnsi="Times New Roman"/>
          <w:sz w:val="24"/>
          <w:szCs w:val="24"/>
          <w:lang w:val="en-NZ"/>
        </w:rPr>
        <w:fldChar w:fldCharType="begin"/>
      </w:r>
      <w:r w:rsidRPr="00945168">
        <w:rPr>
          <w:rFonts w:ascii="Times New Roman" w:hAnsi="Times New Roman"/>
          <w:sz w:val="24"/>
          <w:szCs w:val="24"/>
          <w:lang w:val="en-NZ"/>
        </w:rPr>
        <w:instrText xml:space="preserve"> AUTONUM  </w:instrText>
      </w:r>
      <w:r w:rsidRPr="00945168">
        <w:rPr>
          <w:rFonts w:ascii="Times New Roman" w:hAnsi="Times New Roman"/>
          <w:sz w:val="24"/>
          <w:szCs w:val="24"/>
          <w:lang w:val="en-AU"/>
        </w:rPr>
        <w:fldChar w:fldCharType="end"/>
      </w:r>
      <w:r w:rsidRPr="00945168">
        <w:rPr>
          <w:rFonts w:ascii="Times New Roman" w:hAnsi="Times New Roman"/>
          <w:sz w:val="24"/>
          <w:szCs w:val="24"/>
          <w:lang w:val="en-NZ"/>
        </w:rPr>
        <w:tab/>
      </w:r>
      <w:r w:rsidR="00CB766B">
        <w:rPr>
          <w:rFonts w:ascii="Times New Roman" w:hAnsi="Times New Roman"/>
          <w:sz w:val="24"/>
          <w:szCs w:val="24"/>
          <w:lang w:val="en-NZ"/>
        </w:rPr>
        <w:t xml:space="preserve">Officials support </w:t>
      </w:r>
      <w:r w:rsidR="00CB766B">
        <w:rPr>
          <w:rFonts w:ascii="Times New Roman" w:hAnsi="Times New Roman"/>
          <w:sz w:val="24"/>
          <w:szCs w:val="24"/>
          <w:lang w:val="en-AU"/>
        </w:rPr>
        <w:t>o</w:t>
      </w:r>
      <w:r w:rsidR="008F76A4" w:rsidRPr="008F76A4">
        <w:rPr>
          <w:rFonts w:ascii="Times New Roman" w:hAnsi="Times New Roman"/>
          <w:sz w:val="24"/>
          <w:szCs w:val="24"/>
          <w:lang w:val="en-AU"/>
        </w:rPr>
        <w:t>ption 2</w:t>
      </w:r>
      <w:r w:rsidR="00CB766B">
        <w:rPr>
          <w:rFonts w:ascii="Times New Roman" w:hAnsi="Times New Roman"/>
          <w:sz w:val="24"/>
          <w:szCs w:val="24"/>
          <w:lang w:val="en-AU"/>
        </w:rPr>
        <w:t xml:space="preserve">.  The legislative amendment proposed under this option will clarify </w:t>
      </w:r>
      <w:r w:rsidR="008F76A4" w:rsidRPr="008F76A4">
        <w:rPr>
          <w:rFonts w:ascii="Times New Roman" w:hAnsi="Times New Roman"/>
          <w:sz w:val="24"/>
          <w:szCs w:val="24"/>
          <w:lang w:val="en-AU"/>
        </w:rPr>
        <w:t xml:space="preserve">that the provision which empowers DTAs does not prevent the </w:t>
      </w:r>
      <w:r w:rsidR="00CB766B">
        <w:rPr>
          <w:rFonts w:ascii="Times New Roman" w:hAnsi="Times New Roman"/>
          <w:sz w:val="24"/>
          <w:szCs w:val="24"/>
          <w:lang w:val="en-AU"/>
        </w:rPr>
        <w:t>GAAR</w:t>
      </w:r>
      <w:r w:rsidR="008F76A4" w:rsidRPr="008F76A4">
        <w:rPr>
          <w:rFonts w:ascii="Times New Roman" w:hAnsi="Times New Roman"/>
          <w:sz w:val="24"/>
          <w:szCs w:val="24"/>
          <w:lang w:val="en-AU"/>
        </w:rPr>
        <w:t xml:space="preserve"> (or the </w:t>
      </w:r>
      <w:r w:rsidR="00CB766B">
        <w:rPr>
          <w:rFonts w:ascii="Times New Roman" w:hAnsi="Times New Roman"/>
          <w:sz w:val="24"/>
          <w:szCs w:val="24"/>
          <w:lang w:val="en-AU"/>
        </w:rPr>
        <w:t>SAARs</w:t>
      </w:r>
      <w:r w:rsidR="008F76A4" w:rsidRPr="008F76A4">
        <w:rPr>
          <w:rFonts w:ascii="Times New Roman" w:hAnsi="Times New Roman"/>
          <w:sz w:val="24"/>
          <w:szCs w:val="24"/>
          <w:lang w:val="en-AU"/>
        </w:rPr>
        <w:t xml:space="preserve">) in the ITA 2007 from applying, consistent with Inland Revenue’s current approach. </w:t>
      </w:r>
    </w:p>
    <w:p w:rsidR="005C238E" w:rsidRDefault="005C238E" w:rsidP="008F76A4">
      <w:pPr>
        <w:spacing w:after="0" w:line="240" w:lineRule="auto"/>
        <w:jc w:val="both"/>
        <w:rPr>
          <w:rFonts w:ascii="Times New Roman" w:hAnsi="Times New Roman"/>
          <w:sz w:val="24"/>
          <w:szCs w:val="24"/>
          <w:lang w:val="en-AU"/>
        </w:rPr>
      </w:pPr>
    </w:p>
    <w:p w:rsidR="008F76A4" w:rsidRDefault="00945168" w:rsidP="008F76A4">
      <w:pPr>
        <w:spacing w:after="0" w:line="240" w:lineRule="auto"/>
        <w:jc w:val="both"/>
        <w:rPr>
          <w:rFonts w:ascii="Times New Roman" w:hAnsi="Times New Roman"/>
          <w:sz w:val="24"/>
          <w:szCs w:val="24"/>
          <w:lang w:val="en-AU"/>
        </w:rPr>
      </w:pPr>
      <w:r w:rsidRPr="00945168">
        <w:rPr>
          <w:rFonts w:ascii="Times New Roman" w:hAnsi="Times New Roman"/>
          <w:sz w:val="24"/>
          <w:szCs w:val="24"/>
          <w:lang w:val="en-NZ"/>
        </w:rPr>
        <w:fldChar w:fldCharType="begin"/>
      </w:r>
      <w:r w:rsidRPr="00945168">
        <w:rPr>
          <w:rFonts w:ascii="Times New Roman" w:hAnsi="Times New Roman"/>
          <w:sz w:val="24"/>
          <w:szCs w:val="24"/>
          <w:lang w:val="en-NZ"/>
        </w:rPr>
        <w:instrText xml:space="preserve"> AUTONUM  </w:instrText>
      </w:r>
      <w:r w:rsidRPr="00945168">
        <w:rPr>
          <w:rFonts w:ascii="Times New Roman" w:hAnsi="Times New Roman"/>
          <w:sz w:val="24"/>
          <w:szCs w:val="24"/>
          <w:lang w:val="en-AU"/>
        </w:rPr>
        <w:fldChar w:fldCharType="end"/>
      </w:r>
      <w:r w:rsidRPr="00945168">
        <w:rPr>
          <w:rFonts w:ascii="Times New Roman" w:hAnsi="Times New Roman"/>
          <w:sz w:val="24"/>
          <w:szCs w:val="24"/>
          <w:lang w:val="en-NZ"/>
        </w:rPr>
        <w:tab/>
      </w:r>
      <w:r w:rsidR="008F76A4" w:rsidRPr="008F76A4">
        <w:rPr>
          <w:rFonts w:ascii="Times New Roman" w:hAnsi="Times New Roman"/>
          <w:sz w:val="24"/>
          <w:szCs w:val="24"/>
          <w:lang w:val="en-AU"/>
        </w:rPr>
        <w:t>Option 2 would meet the objective of reducing tax avoidance in an international context</w:t>
      </w:r>
      <w:r w:rsidR="00CB766B">
        <w:rPr>
          <w:rFonts w:ascii="Times New Roman" w:hAnsi="Times New Roman"/>
          <w:sz w:val="24"/>
          <w:szCs w:val="24"/>
          <w:lang w:val="en-AU"/>
        </w:rPr>
        <w:t xml:space="preserve"> and is likely </w:t>
      </w:r>
      <w:r w:rsidR="00E612F8">
        <w:rPr>
          <w:rFonts w:ascii="Times New Roman" w:hAnsi="Times New Roman"/>
          <w:sz w:val="24"/>
          <w:szCs w:val="24"/>
          <w:lang w:val="en-AU"/>
        </w:rPr>
        <w:t>t</w:t>
      </w:r>
      <w:r w:rsidR="00CB766B">
        <w:rPr>
          <w:rFonts w:ascii="Times New Roman" w:hAnsi="Times New Roman"/>
          <w:sz w:val="24"/>
          <w:szCs w:val="24"/>
          <w:lang w:val="en-AU"/>
        </w:rPr>
        <w:t xml:space="preserve">o have a </w:t>
      </w:r>
      <w:r w:rsidR="008F76A4" w:rsidRPr="008F76A4">
        <w:rPr>
          <w:rFonts w:ascii="Times New Roman" w:hAnsi="Times New Roman"/>
          <w:sz w:val="24"/>
          <w:szCs w:val="24"/>
          <w:lang w:val="en-AU"/>
        </w:rPr>
        <w:t xml:space="preserve">positive </w:t>
      </w:r>
      <w:r w:rsidR="00CB766B">
        <w:rPr>
          <w:rFonts w:ascii="Times New Roman" w:hAnsi="Times New Roman"/>
          <w:sz w:val="24"/>
          <w:szCs w:val="24"/>
          <w:lang w:val="en-AU"/>
        </w:rPr>
        <w:t xml:space="preserve">effect </w:t>
      </w:r>
      <w:r w:rsidR="008F76A4" w:rsidRPr="008F76A4">
        <w:rPr>
          <w:rFonts w:ascii="Times New Roman" w:hAnsi="Times New Roman"/>
          <w:sz w:val="24"/>
          <w:szCs w:val="24"/>
          <w:lang w:val="en-AU"/>
        </w:rPr>
        <w:t xml:space="preserve">on integrity of the tax system, fairness, and administrative costs. </w:t>
      </w:r>
    </w:p>
    <w:p w:rsidR="005C238E" w:rsidRDefault="005C238E" w:rsidP="008F76A4">
      <w:pPr>
        <w:spacing w:after="0" w:line="240" w:lineRule="auto"/>
        <w:jc w:val="both"/>
        <w:rPr>
          <w:rFonts w:ascii="Times New Roman" w:hAnsi="Times New Roman"/>
          <w:sz w:val="24"/>
          <w:szCs w:val="24"/>
          <w:lang w:val="en-AU"/>
        </w:rPr>
      </w:pPr>
    </w:p>
    <w:p w:rsidR="0086348E" w:rsidRPr="008F76A4" w:rsidRDefault="0086348E" w:rsidP="008F76A4">
      <w:pPr>
        <w:spacing w:after="0" w:line="240" w:lineRule="auto"/>
        <w:jc w:val="both"/>
        <w:rPr>
          <w:rFonts w:ascii="Times New Roman" w:hAnsi="Times New Roman"/>
          <w:sz w:val="24"/>
          <w:szCs w:val="24"/>
          <w:lang w:val="en-AU"/>
        </w:rPr>
      </w:pPr>
    </w:p>
    <w:p w:rsidR="008F76A4" w:rsidRPr="005C238E" w:rsidRDefault="008F76A4" w:rsidP="008F76A4">
      <w:pPr>
        <w:spacing w:after="0" w:line="240" w:lineRule="auto"/>
        <w:jc w:val="both"/>
        <w:rPr>
          <w:rFonts w:ascii="Times New Roman" w:hAnsi="Times New Roman"/>
          <w:b/>
          <w:caps/>
          <w:sz w:val="24"/>
          <w:szCs w:val="24"/>
        </w:rPr>
      </w:pPr>
      <w:bookmarkStart w:id="63" w:name="_Toc244580368"/>
      <w:bookmarkStart w:id="64" w:name="_Toc244587044"/>
      <w:bookmarkStart w:id="65" w:name="_Toc244857278"/>
      <w:bookmarkStart w:id="66" w:name="_Toc244912543"/>
      <w:bookmarkStart w:id="67" w:name="_Toc244917000"/>
      <w:bookmarkStart w:id="68" w:name="_Toc362368109"/>
      <w:bookmarkStart w:id="69" w:name="_Toc362434950"/>
      <w:bookmarkStart w:id="70" w:name="_Toc362589336"/>
      <w:bookmarkStart w:id="71" w:name="_Toc362619036"/>
      <w:bookmarkStart w:id="72" w:name="_Toc362940600"/>
      <w:bookmarkStart w:id="73" w:name="_Toc363047108"/>
      <w:r w:rsidRPr="005C238E">
        <w:rPr>
          <w:rFonts w:ascii="Times New Roman" w:hAnsi="Times New Roman"/>
          <w:b/>
          <w:caps/>
          <w:sz w:val="24"/>
          <w:szCs w:val="24"/>
        </w:rPr>
        <w:t>Implementation</w:t>
      </w:r>
      <w:bookmarkEnd w:id="63"/>
      <w:bookmarkEnd w:id="64"/>
      <w:bookmarkEnd w:id="65"/>
      <w:bookmarkEnd w:id="66"/>
      <w:bookmarkEnd w:id="67"/>
      <w:r w:rsidRPr="005C238E">
        <w:rPr>
          <w:rFonts w:ascii="Times New Roman" w:hAnsi="Times New Roman"/>
          <w:b/>
          <w:caps/>
          <w:sz w:val="24"/>
          <w:szCs w:val="24"/>
        </w:rPr>
        <w:t xml:space="preserve"> plan</w:t>
      </w:r>
      <w:bookmarkEnd w:id="68"/>
      <w:bookmarkEnd w:id="69"/>
      <w:bookmarkEnd w:id="70"/>
      <w:bookmarkEnd w:id="71"/>
      <w:bookmarkEnd w:id="72"/>
      <w:bookmarkEnd w:id="73"/>
    </w:p>
    <w:p w:rsidR="005C238E" w:rsidRDefault="005C238E" w:rsidP="008F76A4">
      <w:pPr>
        <w:spacing w:after="0" w:line="240" w:lineRule="auto"/>
        <w:jc w:val="both"/>
        <w:rPr>
          <w:rFonts w:ascii="Times New Roman" w:hAnsi="Times New Roman"/>
          <w:sz w:val="24"/>
          <w:szCs w:val="24"/>
          <w:lang w:val="en-AU"/>
        </w:rPr>
      </w:pPr>
    </w:p>
    <w:p w:rsidR="008F76A4" w:rsidRDefault="00945168" w:rsidP="008F76A4">
      <w:pPr>
        <w:spacing w:after="0" w:line="240" w:lineRule="auto"/>
        <w:jc w:val="both"/>
        <w:rPr>
          <w:rFonts w:ascii="Times New Roman" w:hAnsi="Times New Roman"/>
          <w:sz w:val="24"/>
          <w:szCs w:val="24"/>
          <w:lang w:val="en-AU"/>
        </w:rPr>
      </w:pPr>
      <w:r w:rsidRPr="00945168">
        <w:rPr>
          <w:rFonts w:ascii="Times New Roman" w:hAnsi="Times New Roman"/>
          <w:sz w:val="24"/>
          <w:szCs w:val="24"/>
          <w:lang w:val="en-NZ"/>
        </w:rPr>
        <w:fldChar w:fldCharType="begin"/>
      </w:r>
      <w:r w:rsidRPr="00945168">
        <w:rPr>
          <w:rFonts w:ascii="Times New Roman" w:hAnsi="Times New Roman"/>
          <w:sz w:val="24"/>
          <w:szCs w:val="24"/>
          <w:lang w:val="en-NZ"/>
        </w:rPr>
        <w:instrText xml:space="preserve"> AUTONUM  </w:instrText>
      </w:r>
      <w:r w:rsidRPr="00945168">
        <w:rPr>
          <w:rFonts w:ascii="Times New Roman" w:hAnsi="Times New Roman"/>
          <w:sz w:val="24"/>
          <w:szCs w:val="24"/>
          <w:lang w:val="en-AU"/>
        </w:rPr>
        <w:fldChar w:fldCharType="end"/>
      </w:r>
      <w:r w:rsidRPr="00945168">
        <w:rPr>
          <w:rFonts w:ascii="Times New Roman" w:hAnsi="Times New Roman"/>
          <w:sz w:val="24"/>
          <w:szCs w:val="24"/>
          <w:lang w:val="en-NZ"/>
        </w:rPr>
        <w:tab/>
      </w:r>
      <w:r w:rsidR="00584098">
        <w:rPr>
          <w:rFonts w:ascii="Times New Roman" w:hAnsi="Times New Roman"/>
          <w:sz w:val="24"/>
          <w:szCs w:val="24"/>
          <w:lang w:val="en-NZ"/>
        </w:rPr>
        <w:t xml:space="preserve">The preferred option will require amendments to the ITA 2007.  </w:t>
      </w:r>
      <w:r w:rsidR="0075355E">
        <w:rPr>
          <w:rFonts w:ascii="Times New Roman" w:hAnsi="Times New Roman"/>
          <w:sz w:val="24"/>
          <w:szCs w:val="24"/>
          <w:lang w:val="en-AU"/>
        </w:rPr>
        <w:t xml:space="preserve">It is proposed that these </w:t>
      </w:r>
      <w:r w:rsidR="00584098">
        <w:rPr>
          <w:rFonts w:ascii="Times New Roman" w:hAnsi="Times New Roman"/>
          <w:sz w:val="24"/>
          <w:szCs w:val="24"/>
          <w:lang w:val="en-AU"/>
        </w:rPr>
        <w:t xml:space="preserve">amendments be </w:t>
      </w:r>
      <w:r w:rsidR="00CB766B">
        <w:rPr>
          <w:rFonts w:ascii="Times New Roman" w:hAnsi="Times New Roman"/>
          <w:sz w:val="24"/>
          <w:szCs w:val="24"/>
          <w:lang w:val="en-AU"/>
        </w:rPr>
        <w:t>included</w:t>
      </w:r>
      <w:r w:rsidR="00CB766B" w:rsidRPr="008F76A4">
        <w:rPr>
          <w:rFonts w:ascii="Times New Roman" w:hAnsi="Times New Roman"/>
          <w:sz w:val="24"/>
          <w:szCs w:val="24"/>
          <w:lang w:val="en-AU"/>
        </w:rPr>
        <w:t xml:space="preserve"> </w:t>
      </w:r>
      <w:r w:rsidR="008F76A4" w:rsidRPr="008F76A4">
        <w:rPr>
          <w:rFonts w:ascii="Times New Roman" w:hAnsi="Times New Roman"/>
          <w:sz w:val="24"/>
          <w:szCs w:val="24"/>
          <w:lang w:val="en-AU"/>
        </w:rPr>
        <w:t xml:space="preserve">in </w:t>
      </w:r>
      <w:r w:rsidR="00584098">
        <w:rPr>
          <w:rFonts w:ascii="Times New Roman" w:hAnsi="Times New Roman"/>
          <w:sz w:val="24"/>
          <w:szCs w:val="24"/>
          <w:lang w:val="en-AU"/>
        </w:rPr>
        <w:t xml:space="preserve">the </w:t>
      </w:r>
      <w:r w:rsidR="00CB766B">
        <w:rPr>
          <w:rFonts w:ascii="Times New Roman" w:hAnsi="Times New Roman"/>
          <w:sz w:val="24"/>
          <w:szCs w:val="24"/>
          <w:lang w:val="en-AU"/>
        </w:rPr>
        <w:t xml:space="preserve">first omnibus tax </w:t>
      </w:r>
      <w:r w:rsidR="008F76A4" w:rsidRPr="008F76A4">
        <w:rPr>
          <w:rFonts w:ascii="Times New Roman" w:hAnsi="Times New Roman"/>
          <w:sz w:val="24"/>
          <w:szCs w:val="24"/>
          <w:lang w:val="en-AU"/>
        </w:rPr>
        <w:t>bill</w:t>
      </w:r>
      <w:r w:rsidR="00584098">
        <w:rPr>
          <w:rFonts w:ascii="Times New Roman" w:hAnsi="Times New Roman"/>
          <w:sz w:val="24"/>
          <w:szCs w:val="24"/>
          <w:lang w:val="en-AU"/>
        </w:rPr>
        <w:t xml:space="preserve"> in early 2016</w:t>
      </w:r>
      <w:r w:rsidR="0075355E">
        <w:rPr>
          <w:rFonts w:ascii="Times New Roman" w:hAnsi="Times New Roman"/>
          <w:sz w:val="24"/>
          <w:szCs w:val="24"/>
          <w:lang w:val="en-AU"/>
        </w:rPr>
        <w:t xml:space="preserve"> and </w:t>
      </w:r>
      <w:r w:rsidR="008F76A4" w:rsidRPr="008F76A4">
        <w:rPr>
          <w:rFonts w:ascii="Times New Roman" w:hAnsi="Times New Roman"/>
          <w:sz w:val="24"/>
          <w:szCs w:val="24"/>
          <w:lang w:val="en-AU"/>
        </w:rPr>
        <w:t xml:space="preserve">apply from </w:t>
      </w:r>
      <w:r w:rsidR="00CB766B">
        <w:rPr>
          <w:rFonts w:ascii="Times New Roman" w:hAnsi="Times New Roman"/>
          <w:sz w:val="24"/>
          <w:szCs w:val="24"/>
          <w:lang w:val="en-AU"/>
        </w:rPr>
        <w:t xml:space="preserve">the date of </w:t>
      </w:r>
      <w:r w:rsidR="008F76A4" w:rsidRPr="008F76A4">
        <w:rPr>
          <w:rFonts w:ascii="Times New Roman" w:hAnsi="Times New Roman"/>
          <w:sz w:val="24"/>
          <w:szCs w:val="24"/>
          <w:lang w:val="en-AU"/>
        </w:rPr>
        <w:t xml:space="preserve">Royal assent. </w:t>
      </w:r>
    </w:p>
    <w:p w:rsidR="005C238E" w:rsidRDefault="005C238E" w:rsidP="008F76A4">
      <w:pPr>
        <w:spacing w:after="0" w:line="240" w:lineRule="auto"/>
        <w:jc w:val="both"/>
        <w:rPr>
          <w:rFonts w:ascii="Times New Roman" w:hAnsi="Times New Roman"/>
          <w:sz w:val="24"/>
          <w:szCs w:val="24"/>
        </w:rPr>
      </w:pPr>
      <w:bookmarkStart w:id="74" w:name="_Toc244580369"/>
      <w:bookmarkStart w:id="75" w:name="_Toc244587045"/>
      <w:bookmarkStart w:id="76" w:name="_Toc244857279"/>
      <w:bookmarkStart w:id="77" w:name="_Toc244912544"/>
      <w:bookmarkStart w:id="78" w:name="_Toc244917001"/>
      <w:bookmarkStart w:id="79" w:name="_Toc362368110"/>
      <w:bookmarkStart w:id="80" w:name="_Toc362434951"/>
      <w:bookmarkStart w:id="81" w:name="_Toc362589337"/>
      <w:bookmarkStart w:id="82" w:name="_Toc362619037"/>
      <w:bookmarkStart w:id="83" w:name="_Toc362940601"/>
      <w:bookmarkStart w:id="84" w:name="_Toc363047109"/>
    </w:p>
    <w:p w:rsidR="00584098" w:rsidRPr="00584098" w:rsidRDefault="00584098" w:rsidP="00584098">
      <w:pPr>
        <w:spacing w:after="0" w:line="240" w:lineRule="auto"/>
        <w:jc w:val="both"/>
        <w:rPr>
          <w:rFonts w:ascii="Times New Roman" w:hAnsi="Times New Roman"/>
          <w:sz w:val="24"/>
          <w:szCs w:val="24"/>
        </w:rPr>
      </w:pPr>
      <w:r w:rsidRPr="00584098">
        <w:rPr>
          <w:rFonts w:ascii="Times New Roman" w:hAnsi="Times New Roman"/>
          <w:sz w:val="24"/>
          <w:szCs w:val="24"/>
        </w:rPr>
        <w:fldChar w:fldCharType="begin"/>
      </w:r>
      <w:r w:rsidRPr="00584098">
        <w:rPr>
          <w:rFonts w:ascii="Times New Roman" w:hAnsi="Times New Roman"/>
          <w:sz w:val="24"/>
          <w:szCs w:val="24"/>
        </w:rPr>
        <w:instrText xml:space="preserve"> AUTONUM  </w:instrText>
      </w:r>
      <w:r w:rsidRPr="00584098">
        <w:rPr>
          <w:rFonts w:ascii="Times New Roman" w:hAnsi="Times New Roman"/>
          <w:sz w:val="24"/>
          <w:szCs w:val="24"/>
        </w:rPr>
        <w:fldChar w:fldCharType="end"/>
      </w:r>
      <w:r w:rsidRPr="00584098">
        <w:rPr>
          <w:rFonts w:ascii="Times New Roman" w:hAnsi="Times New Roman"/>
          <w:sz w:val="24"/>
          <w:szCs w:val="24"/>
        </w:rPr>
        <w:tab/>
      </w:r>
      <w:r w:rsidRPr="00584098">
        <w:rPr>
          <w:rFonts w:ascii="Times New Roman" w:hAnsi="Times New Roman"/>
          <w:sz w:val="24"/>
          <w:szCs w:val="24"/>
          <w:lang w:val="en-AU"/>
        </w:rPr>
        <w:t xml:space="preserve">When </w:t>
      </w:r>
      <w:r>
        <w:rPr>
          <w:rFonts w:ascii="Times New Roman" w:hAnsi="Times New Roman"/>
          <w:sz w:val="24"/>
          <w:szCs w:val="24"/>
          <w:lang w:val="en-AU"/>
        </w:rPr>
        <w:t xml:space="preserve">the amendments are </w:t>
      </w:r>
      <w:r w:rsidRPr="00584098">
        <w:rPr>
          <w:rFonts w:ascii="Times New Roman" w:hAnsi="Times New Roman"/>
          <w:sz w:val="24"/>
          <w:szCs w:val="24"/>
          <w:lang w:val="en-AU"/>
        </w:rPr>
        <w:t xml:space="preserve">introduced to Parliament, commentary will be released explaining the amendments, and further explanation of their effect will be contained in a </w:t>
      </w:r>
      <w:r w:rsidRPr="00584098">
        <w:rPr>
          <w:rFonts w:ascii="Times New Roman" w:hAnsi="Times New Roman"/>
          <w:i/>
          <w:sz w:val="24"/>
          <w:szCs w:val="24"/>
          <w:lang w:val="en-AU"/>
        </w:rPr>
        <w:t>Tax Information Bulletin</w:t>
      </w:r>
      <w:r w:rsidRPr="00584098">
        <w:rPr>
          <w:rFonts w:ascii="Times New Roman" w:hAnsi="Times New Roman"/>
          <w:sz w:val="24"/>
          <w:szCs w:val="24"/>
          <w:lang w:val="en-AU"/>
        </w:rPr>
        <w:t xml:space="preserve">, which will be released shortly after the bill receives Royal assent.  </w:t>
      </w:r>
    </w:p>
    <w:p w:rsidR="00584098" w:rsidRPr="00584098" w:rsidRDefault="00584098" w:rsidP="00584098">
      <w:pPr>
        <w:spacing w:after="0" w:line="240" w:lineRule="auto"/>
        <w:jc w:val="both"/>
        <w:rPr>
          <w:rFonts w:ascii="Times New Roman" w:hAnsi="Times New Roman"/>
          <w:sz w:val="24"/>
          <w:szCs w:val="24"/>
        </w:rPr>
      </w:pPr>
    </w:p>
    <w:p w:rsidR="00584098" w:rsidRPr="00584098" w:rsidRDefault="00584098" w:rsidP="00584098">
      <w:pPr>
        <w:spacing w:after="0" w:line="240" w:lineRule="auto"/>
        <w:jc w:val="both"/>
        <w:rPr>
          <w:rFonts w:ascii="Times New Roman" w:hAnsi="Times New Roman"/>
          <w:sz w:val="24"/>
          <w:szCs w:val="24"/>
        </w:rPr>
      </w:pPr>
      <w:r w:rsidRPr="00584098">
        <w:rPr>
          <w:rFonts w:ascii="Times New Roman" w:hAnsi="Times New Roman"/>
          <w:sz w:val="24"/>
          <w:szCs w:val="24"/>
        </w:rPr>
        <w:fldChar w:fldCharType="begin"/>
      </w:r>
      <w:r w:rsidRPr="00584098">
        <w:rPr>
          <w:rFonts w:ascii="Times New Roman" w:hAnsi="Times New Roman"/>
          <w:sz w:val="24"/>
          <w:szCs w:val="24"/>
        </w:rPr>
        <w:instrText xml:space="preserve"> AUTONUM  </w:instrText>
      </w:r>
      <w:r w:rsidRPr="00584098">
        <w:rPr>
          <w:rFonts w:ascii="Times New Roman" w:hAnsi="Times New Roman"/>
          <w:sz w:val="24"/>
          <w:szCs w:val="24"/>
        </w:rPr>
        <w:fldChar w:fldCharType="end"/>
      </w:r>
      <w:r w:rsidRPr="00584098">
        <w:rPr>
          <w:rFonts w:ascii="Times New Roman" w:hAnsi="Times New Roman"/>
          <w:sz w:val="24"/>
          <w:szCs w:val="24"/>
        </w:rPr>
        <w:tab/>
        <w:t xml:space="preserve">Inland Revenue will administer the proposed changes.  The proposals </w:t>
      </w:r>
      <w:r w:rsidR="00505EF2">
        <w:rPr>
          <w:rFonts w:ascii="Times New Roman" w:hAnsi="Times New Roman"/>
          <w:sz w:val="24"/>
          <w:szCs w:val="24"/>
        </w:rPr>
        <w:t>will</w:t>
      </w:r>
      <w:r w:rsidR="00505EF2" w:rsidRPr="00584098">
        <w:rPr>
          <w:rFonts w:ascii="Times New Roman" w:hAnsi="Times New Roman"/>
          <w:sz w:val="24"/>
          <w:szCs w:val="24"/>
        </w:rPr>
        <w:t xml:space="preserve"> </w:t>
      </w:r>
      <w:r w:rsidRPr="00584098">
        <w:rPr>
          <w:rFonts w:ascii="Times New Roman" w:hAnsi="Times New Roman"/>
          <w:sz w:val="24"/>
          <w:szCs w:val="24"/>
        </w:rPr>
        <w:t xml:space="preserve">have no systems implications for Inland Revenue but may result in some additional administrative costs, such as costs associated with publications to communicate the changes.  These costs are expected to be insignificant and </w:t>
      </w:r>
      <w:r w:rsidR="00505EF2">
        <w:rPr>
          <w:rFonts w:ascii="Times New Roman" w:hAnsi="Times New Roman"/>
          <w:sz w:val="24"/>
          <w:szCs w:val="24"/>
        </w:rPr>
        <w:t>can</w:t>
      </w:r>
      <w:r w:rsidR="00505EF2" w:rsidRPr="00584098">
        <w:rPr>
          <w:rFonts w:ascii="Times New Roman" w:hAnsi="Times New Roman"/>
          <w:sz w:val="24"/>
          <w:szCs w:val="24"/>
        </w:rPr>
        <w:t xml:space="preserve"> </w:t>
      </w:r>
      <w:r w:rsidRPr="00584098">
        <w:rPr>
          <w:rFonts w:ascii="Times New Roman" w:hAnsi="Times New Roman"/>
          <w:sz w:val="24"/>
          <w:szCs w:val="24"/>
        </w:rPr>
        <w:t>be met within existing baselines.</w:t>
      </w:r>
    </w:p>
    <w:p w:rsidR="00584098" w:rsidRDefault="00584098" w:rsidP="008F76A4">
      <w:pPr>
        <w:spacing w:after="0" w:line="240" w:lineRule="auto"/>
        <w:jc w:val="both"/>
        <w:rPr>
          <w:rFonts w:ascii="Times New Roman" w:hAnsi="Times New Roman"/>
          <w:sz w:val="24"/>
          <w:szCs w:val="24"/>
        </w:rPr>
      </w:pPr>
    </w:p>
    <w:p w:rsidR="005C238E" w:rsidRDefault="005C238E" w:rsidP="008F76A4">
      <w:pPr>
        <w:spacing w:after="0" w:line="240" w:lineRule="auto"/>
        <w:jc w:val="both"/>
        <w:rPr>
          <w:rFonts w:ascii="Times New Roman" w:hAnsi="Times New Roman"/>
          <w:sz w:val="24"/>
          <w:szCs w:val="24"/>
        </w:rPr>
      </w:pPr>
    </w:p>
    <w:p w:rsidR="008F76A4" w:rsidRPr="005C238E" w:rsidRDefault="008F76A4" w:rsidP="008F76A4">
      <w:pPr>
        <w:spacing w:after="0" w:line="240" w:lineRule="auto"/>
        <w:jc w:val="both"/>
        <w:rPr>
          <w:rFonts w:ascii="Times New Roman" w:hAnsi="Times New Roman"/>
          <w:b/>
          <w:caps/>
          <w:sz w:val="24"/>
          <w:szCs w:val="24"/>
        </w:rPr>
      </w:pPr>
      <w:r w:rsidRPr="005C238E">
        <w:rPr>
          <w:rFonts w:ascii="Times New Roman" w:hAnsi="Times New Roman"/>
          <w:b/>
          <w:caps/>
          <w:sz w:val="24"/>
          <w:szCs w:val="24"/>
        </w:rPr>
        <w:t>Monitoring, evaluation and review</w:t>
      </w:r>
      <w:bookmarkEnd w:id="74"/>
      <w:bookmarkEnd w:id="75"/>
      <w:bookmarkEnd w:id="76"/>
      <w:bookmarkEnd w:id="77"/>
      <w:bookmarkEnd w:id="78"/>
      <w:bookmarkEnd w:id="79"/>
      <w:bookmarkEnd w:id="80"/>
      <w:bookmarkEnd w:id="81"/>
      <w:bookmarkEnd w:id="82"/>
      <w:bookmarkEnd w:id="83"/>
      <w:bookmarkEnd w:id="84"/>
    </w:p>
    <w:p w:rsidR="005C238E" w:rsidRDefault="005C238E" w:rsidP="008F76A4">
      <w:pPr>
        <w:spacing w:after="0" w:line="240" w:lineRule="auto"/>
        <w:jc w:val="both"/>
        <w:rPr>
          <w:rFonts w:ascii="Times New Roman" w:hAnsi="Times New Roman"/>
          <w:sz w:val="24"/>
          <w:szCs w:val="24"/>
        </w:rPr>
      </w:pPr>
    </w:p>
    <w:p w:rsidR="00584098" w:rsidRDefault="00584098" w:rsidP="00584098">
      <w:pPr>
        <w:spacing w:after="0" w:line="240" w:lineRule="auto"/>
        <w:jc w:val="both"/>
        <w:rPr>
          <w:rFonts w:ascii="Times New Roman" w:hAnsi="Times New Roman"/>
          <w:sz w:val="24"/>
          <w:szCs w:val="24"/>
        </w:rPr>
      </w:pPr>
      <w:r w:rsidRPr="00584098">
        <w:rPr>
          <w:rFonts w:ascii="Times New Roman" w:hAnsi="Times New Roman"/>
          <w:sz w:val="24"/>
          <w:szCs w:val="24"/>
        </w:rPr>
        <w:fldChar w:fldCharType="begin"/>
      </w:r>
      <w:r w:rsidRPr="00584098">
        <w:rPr>
          <w:rFonts w:ascii="Times New Roman" w:hAnsi="Times New Roman"/>
          <w:sz w:val="24"/>
          <w:szCs w:val="24"/>
        </w:rPr>
        <w:instrText xml:space="preserve"> AUTONUM  </w:instrText>
      </w:r>
      <w:r w:rsidRPr="00584098">
        <w:rPr>
          <w:rFonts w:ascii="Times New Roman" w:hAnsi="Times New Roman"/>
          <w:sz w:val="24"/>
          <w:szCs w:val="24"/>
        </w:rPr>
        <w:fldChar w:fldCharType="end"/>
      </w:r>
      <w:r w:rsidRPr="00584098">
        <w:rPr>
          <w:rFonts w:ascii="Times New Roman" w:hAnsi="Times New Roman"/>
          <w:sz w:val="24"/>
          <w:szCs w:val="24"/>
        </w:rPr>
        <w:tab/>
        <w:t xml:space="preserve">Inland Revenue </w:t>
      </w:r>
      <w:r w:rsidR="00505EF2">
        <w:rPr>
          <w:rFonts w:ascii="Times New Roman" w:hAnsi="Times New Roman"/>
          <w:sz w:val="24"/>
          <w:szCs w:val="24"/>
        </w:rPr>
        <w:t xml:space="preserve">will </w:t>
      </w:r>
      <w:r>
        <w:rPr>
          <w:rFonts w:ascii="Times New Roman" w:hAnsi="Times New Roman"/>
          <w:sz w:val="24"/>
          <w:szCs w:val="24"/>
        </w:rPr>
        <w:t xml:space="preserve">closely </w:t>
      </w:r>
      <w:r w:rsidRPr="00584098">
        <w:rPr>
          <w:rFonts w:ascii="Times New Roman" w:hAnsi="Times New Roman"/>
          <w:sz w:val="24"/>
          <w:szCs w:val="24"/>
        </w:rPr>
        <w:t>monitor the effectiveness of the proposed changes in the</w:t>
      </w:r>
      <w:r>
        <w:rPr>
          <w:rFonts w:ascii="Times New Roman" w:hAnsi="Times New Roman"/>
          <w:sz w:val="24"/>
          <w:szCs w:val="24"/>
        </w:rPr>
        <w:t xml:space="preserve"> first 12 months of operation.</w:t>
      </w:r>
    </w:p>
    <w:p w:rsidR="00584098" w:rsidRDefault="00584098" w:rsidP="00584098">
      <w:pPr>
        <w:spacing w:after="0" w:line="240" w:lineRule="auto"/>
        <w:jc w:val="both"/>
        <w:rPr>
          <w:rFonts w:ascii="Times New Roman" w:hAnsi="Times New Roman"/>
          <w:sz w:val="24"/>
          <w:szCs w:val="24"/>
        </w:rPr>
      </w:pPr>
    </w:p>
    <w:p w:rsidR="00584098" w:rsidRPr="00584098" w:rsidRDefault="00E612F8" w:rsidP="00584098">
      <w:pPr>
        <w:spacing w:after="0" w:line="240" w:lineRule="auto"/>
        <w:jc w:val="both"/>
        <w:rPr>
          <w:rFonts w:ascii="Times New Roman" w:hAnsi="Times New Roman"/>
          <w:sz w:val="24"/>
          <w:szCs w:val="24"/>
        </w:rPr>
      </w:pPr>
      <w:r w:rsidRPr="00945168">
        <w:rPr>
          <w:rFonts w:ascii="Times New Roman" w:hAnsi="Times New Roman"/>
          <w:sz w:val="24"/>
          <w:szCs w:val="24"/>
          <w:lang w:val="en-NZ"/>
        </w:rPr>
        <w:fldChar w:fldCharType="begin"/>
      </w:r>
      <w:r w:rsidRPr="00945168">
        <w:rPr>
          <w:rFonts w:ascii="Times New Roman" w:hAnsi="Times New Roman"/>
          <w:sz w:val="24"/>
          <w:szCs w:val="24"/>
          <w:lang w:val="en-NZ"/>
        </w:rPr>
        <w:instrText xml:space="preserve"> AUTONUM  </w:instrText>
      </w:r>
      <w:r w:rsidRPr="00945168">
        <w:rPr>
          <w:rFonts w:ascii="Times New Roman" w:hAnsi="Times New Roman"/>
          <w:sz w:val="24"/>
          <w:szCs w:val="24"/>
          <w:lang w:val="en-AU"/>
        </w:rPr>
        <w:fldChar w:fldCharType="end"/>
      </w:r>
      <w:r w:rsidRPr="00945168">
        <w:rPr>
          <w:rFonts w:ascii="Times New Roman" w:hAnsi="Times New Roman"/>
          <w:sz w:val="24"/>
          <w:szCs w:val="24"/>
          <w:lang w:val="en-NZ"/>
        </w:rPr>
        <w:tab/>
      </w:r>
      <w:r w:rsidR="00584098">
        <w:rPr>
          <w:rFonts w:ascii="Times New Roman" w:hAnsi="Times New Roman"/>
          <w:sz w:val="24"/>
          <w:szCs w:val="24"/>
        </w:rPr>
        <w:t>In general, a</w:t>
      </w:r>
      <w:r w:rsidR="00584098" w:rsidRPr="00584098">
        <w:rPr>
          <w:rFonts w:ascii="Times New Roman" w:hAnsi="Times New Roman"/>
          <w:sz w:val="24"/>
          <w:szCs w:val="24"/>
        </w:rPr>
        <w:t>ny changes identified as necessary following enactment would be added to the tax policy work programme, and proposals would go through the G</w:t>
      </w:r>
      <w:r w:rsidR="00584098">
        <w:rPr>
          <w:rFonts w:ascii="Times New Roman" w:hAnsi="Times New Roman"/>
          <w:sz w:val="24"/>
          <w:szCs w:val="24"/>
        </w:rPr>
        <w:t xml:space="preserve">eneric </w:t>
      </w:r>
      <w:r w:rsidR="00584098" w:rsidRPr="00584098">
        <w:rPr>
          <w:rFonts w:ascii="Times New Roman" w:hAnsi="Times New Roman"/>
          <w:sz w:val="24"/>
          <w:szCs w:val="24"/>
        </w:rPr>
        <w:t>T</w:t>
      </w:r>
      <w:r w:rsidR="00584098">
        <w:rPr>
          <w:rFonts w:ascii="Times New Roman" w:hAnsi="Times New Roman"/>
          <w:sz w:val="24"/>
          <w:szCs w:val="24"/>
        </w:rPr>
        <w:t xml:space="preserve">ax </w:t>
      </w:r>
      <w:r w:rsidR="00584098" w:rsidRPr="00584098">
        <w:rPr>
          <w:rFonts w:ascii="Times New Roman" w:hAnsi="Times New Roman"/>
          <w:sz w:val="24"/>
          <w:szCs w:val="24"/>
        </w:rPr>
        <w:t>P</w:t>
      </w:r>
      <w:r w:rsidR="00584098">
        <w:rPr>
          <w:rFonts w:ascii="Times New Roman" w:hAnsi="Times New Roman"/>
          <w:sz w:val="24"/>
          <w:szCs w:val="24"/>
        </w:rPr>
        <w:t xml:space="preserve">olicy </w:t>
      </w:r>
      <w:r w:rsidR="00584098" w:rsidRPr="00584098">
        <w:rPr>
          <w:rFonts w:ascii="Times New Roman" w:hAnsi="Times New Roman"/>
          <w:sz w:val="24"/>
          <w:szCs w:val="24"/>
        </w:rPr>
        <w:t>P</w:t>
      </w:r>
      <w:r w:rsidR="00584098">
        <w:rPr>
          <w:rFonts w:ascii="Times New Roman" w:hAnsi="Times New Roman"/>
          <w:sz w:val="24"/>
          <w:szCs w:val="24"/>
        </w:rPr>
        <w:t>rocess (GTPP)</w:t>
      </w:r>
      <w:r w:rsidR="00584098" w:rsidRPr="00584098">
        <w:rPr>
          <w:rFonts w:ascii="Times New Roman" w:hAnsi="Times New Roman"/>
          <w:sz w:val="24"/>
          <w:szCs w:val="24"/>
        </w:rPr>
        <w:t>.</w:t>
      </w:r>
      <w:r w:rsidR="00584098">
        <w:rPr>
          <w:rFonts w:ascii="Times New Roman" w:hAnsi="Times New Roman"/>
          <w:sz w:val="24"/>
          <w:szCs w:val="24"/>
        </w:rPr>
        <w:t xml:space="preserve">  </w:t>
      </w:r>
      <w:r w:rsidR="00584098" w:rsidRPr="00584098">
        <w:rPr>
          <w:rFonts w:ascii="Times New Roman" w:hAnsi="Times New Roman"/>
          <w:sz w:val="24"/>
          <w:szCs w:val="24"/>
        </w:rPr>
        <w:t xml:space="preserve">The GTPP is a multi-stage policy process that has been used to design tax policy (and subsequently social policy administered by Inland Revenue) in New Zealand since 1995.  Opportunities for external consultation are built into </w:t>
      </w:r>
      <w:r w:rsidR="00584098">
        <w:rPr>
          <w:rFonts w:ascii="Times New Roman" w:hAnsi="Times New Roman"/>
          <w:sz w:val="24"/>
          <w:szCs w:val="24"/>
        </w:rPr>
        <w:t>various stages of the process</w:t>
      </w:r>
      <w:r w:rsidR="00584098" w:rsidRPr="00584098">
        <w:rPr>
          <w:rFonts w:ascii="Times New Roman" w:hAnsi="Times New Roman"/>
          <w:sz w:val="24"/>
          <w:szCs w:val="24"/>
        </w:rPr>
        <w:t xml:space="preserve">.  In practice, any changes identified as necessary following enactment </w:t>
      </w:r>
      <w:r w:rsidR="0075355E">
        <w:rPr>
          <w:rFonts w:ascii="Times New Roman" w:hAnsi="Times New Roman"/>
          <w:sz w:val="24"/>
          <w:szCs w:val="24"/>
        </w:rPr>
        <w:t xml:space="preserve">will be considered for inclusion in </w:t>
      </w:r>
      <w:r w:rsidR="00584098" w:rsidRPr="00584098">
        <w:rPr>
          <w:rFonts w:ascii="Times New Roman" w:hAnsi="Times New Roman"/>
          <w:sz w:val="24"/>
          <w:szCs w:val="24"/>
        </w:rPr>
        <w:t xml:space="preserve">the tax policy work programme, and proposals would go through the GTPP. </w:t>
      </w:r>
    </w:p>
    <w:p w:rsidR="00594805" w:rsidRPr="008F76A4" w:rsidRDefault="00594805" w:rsidP="008F76A4">
      <w:pPr>
        <w:spacing w:after="0" w:line="240" w:lineRule="auto"/>
        <w:jc w:val="both"/>
        <w:rPr>
          <w:rFonts w:ascii="Times New Roman" w:hAnsi="Times New Roman"/>
          <w:sz w:val="24"/>
          <w:szCs w:val="24"/>
          <w:lang w:val="en-AU" w:eastAsia="en-US"/>
        </w:rPr>
      </w:pPr>
    </w:p>
    <w:p w:rsidR="00594805" w:rsidRPr="008F76A4" w:rsidRDefault="00594805" w:rsidP="008F76A4">
      <w:pPr>
        <w:spacing w:after="0" w:line="240" w:lineRule="auto"/>
        <w:jc w:val="both"/>
        <w:rPr>
          <w:rFonts w:ascii="Times New Roman" w:hAnsi="Times New Roman"/>
          <w:sz w:val="24"/>
          <w:szCs w:val="24"/>
          <w:lang w:val="en-NZ" w:eastAsia="en-AU"/>
        </w:rPr>
      </w:pPr>
    </w:p>
    <w:sectPr w:rsidR="00594805" w:rsidRPr="008F76A4" w:rsidSect="00AC13F6">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01" w:rsidRDefault="00144601" w:rsidP="00F72085">
      <w:r>
        <w:separator/>
      </w:r>
    </w:p>
  </w:endnote>
  <w:endnote w:type="continuationSeparator" w:id="0">
    <w:p w:rsidR="00144601" w:rsidRDefault="00144601"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A6" w:rsidRDefault="00D63DA6"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63DA6" w:rsidRPr="00281580" w:rsidRDefault="00D63DA6"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A6" w:rsidRPr="00594805" w:rsidRDefault="00D63DA6"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58000B">
      <w:rPr>
        <w:rStyle w:val="PageNumber"/>
        <w:rFonts w:ascii="Times New Roman" w:hAnsi="Times New Roman"/>
        <w:color w:val="auto"/>
        <w:sz w:val="20"/>
        <w:szCs w:val="20"/>
      </w:rPr>
      <w:t>7</w:t>
    </w:r>
    <w:r w:rsidRPr="00594805">
      <w:rPr>
        <w:rStyle w:val="PageNumber"/>
        <w:rFonts w:ascii="Times New Roman" w:hAnsi="Times New Roman"/>
        <w:color w:val="auto"/>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CD" w:rsidRDefault="00C46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01" w:rsidRDefault="00144601" w:rsidP="00F72085">
      <w:r>
        <w:separator/>
      </w:r>
    </w:p>
  </w:footnote>
  <w:footnote w:type="continuationSeparator" w:id="0">
    <w:p w:rsidR="00144601" w:rsidRDefault="00144601" w:rsidP="00F72085">
      <w:r>
        <w:continuationSeparator/>
      </w:r>
    </w:p>
  </w:footnote>
  <w:footnote w:id="1">
    <w:p w:rsidR="00D63DA6" w:rsidRPr="00D63DA6" w:rsidRDefault="00D63DA6" w:rsidP="00544C82">
      <w:pPr>
        <w:autoSpaceDE w:val="0"/>
        <w:autoSpaceDN w:val="0"/>
        <w:adjustRightInd w:val="0"/>
        <w:spacing w:after="0" w:line="240" w:lineRule="auto"/>
        <w:rPr>
          <w:rFonts w:ascii="Times New Roman" w:hAnsi="Times New Roman"/>
          <w:sz w:val="20"/>
          <w:lang w:val="en-NZ"/>
        </w:rPr>
      </w:pPr>
      <w:r w:rsidRPr="00E53E31">
        <w:rPr>
          <w:rStyle w:val="FootnoteReference"/>
          <w:rFonts w:ascii="Times New Roman" w:hAnsi="Times New Roman"/>
          <w:szCs w:val="16"/>
        </w:rPr>
        <w:footnoteRef/>
      </w:r>
      <w:r w:rsidRPr="00E53E31">
        <w:rPr>
          <w:rFonts w:ascii="Times New Roman" w:hAnsi="Times New Roman"/>
          <w:sz w:val="16"/>
          <w:szCs w:val="16"/>
        </w:rPr>
        <w:t xml:space="preserve"> See</w:t>
      </w:r>
      <w:r w:rsidRPr="00D63DA6">
        <w:rPr>
          <w:rFonts w:ascii="Times New Roman" w:hAnsi="Times New Roman"/>
          <w:sz w:val="20"/>
        </w:rPr>
        <w:t xml:space="preserve"> </w:t>
      </w:r>
      <w:r>
        <w:rPr>
          <w:rFonts w:ascii="Times New Roman" w:hAnsi="Times New Roman"/>
          <w:sz w:val="20"/>
        </w:rPr>
        <w:t xml:space="preserve">discussion in </w:t>
      </w:r>
      <w:r w:rsidRPr="00D63DA6">
        <w:rPr>
          <w:rFonts w:ascii="Times New Roman" w:hAnsi="Times New Roman"/>
          <w:sz w:val="20"/>
          <w:lang w:val="en-NZ" w:eastAsia="en-NZ"/>
        </w:rPr>
        <w:t xml:space="preserve">Elliffe, Craig and </w:t>
      </w:r>
      <w:proofErr w:type="spellStart"/>
      <w:r w:rsidRPr="00D63DA6">
        <w:rPr>
          <w:rFonts w:ascii="Times New Roman" w:hAnsi="Times New Roman"/>
          <w:sz w:val="20"/>
          <w:lang w:val="en-NZ" w:eastAsia="en-NZ"/>
        </w:rPr>
        <w:t>Prebble</w:t>
      </w:r>
      <w:proofErr w:type="spellEnd"/>
      <w:r w:rsidRPr="00D63DA6">
        <w:rPr>
          <w:rFonts w:ascii="Times New Roman" w:hAnsi="Times New Roman"/>
          <w:sz w:val="20"/>
          <w:lang w:val="en-NZ" w:eastAsia="en-NZ"/>
        </w:rPr>
        <w:t xml:space="preserve">, John (2009) "General Anti-Avoidance Rules and Double Tax Agreements: A New Zealand Perspective," </w:t>
      </w:r>
      <w:r w:rsidRPr="00D63DA6">
        <w:rPr>
          <w:rFonts w:ascii="Times New Roman" w:hAnsi="Times New Roman"/>
          <w:i/>
          <w:iCs/>
          <w:sz w:val="20"/>
          <w:lang w:val="en-NZ" w:eastAsia="en-NZ"/>
        </w:rPr>
        <w:t>Revenue Law Journal</w:t>
      </w:r>
      <w:r w:rsidRPr="00D63DA6">
        <w:rPr>
          <w:rFonts w:ascii="Times New Roman" w:hAnsi="Times New Roman"/>
          <w:sz w:val="20"/>
          <w:lang w:val="en-NZ" w:eastAsia="en-NZ"/>
        </w:rPr>
        <w:t xml:space="preserve">: Vol. 19: </w:t>
      </w:r>
      <w:proofErr w:type="spellStart"/>
      <w:r w:rsidRPr="00D63DA6">
        <w:rPr>
          <w:rFonts w:ascii="Times New Roman" w:hAnsi="Times New Roman"/>
          <w:sz w:val="20"/>
          <w:lang w:val="en-NZ" w:eastAsia="en-NZ"/>
        </w:rPr>
        <w:t>Iss</w:t>
      </w:r>
      <w:proofErr w:type="spellEnd"/>
      <w:r w:rsidRPr="00D63DA6">
        <w:rPr>
          <w:rFonts w:ascii="Times New Roman" w:hAnsi="Times New Roman"/>
          <w:sz w:val="20"/>
          <w:lang w:val="en-NZ" w:eastAsia="en-NZ"/>
        </w:rPr>
        <w:t xml:space="preserve">. </w:t>
      </w:r>
      <w:proofErr w:type="gramStart"/>
      <w:r w:rsidRPr="00D63DA6">
        <w:rPr>
          <w:rFonts w:ascii="Times New Roman" w:hAnsi="Times New Roman"/>
          <w:sz w:val="20"/>
          <w:lang w:val="en-NZ" w:eastAsia="en-NZ"/>
        </w:rPr>
        <w:t>1, Article 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CD" w:rsidRDefault="00C46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CD" w:rsidRDefault="00C46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CD" w:rsidRDefault="00C46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nsid w:val="3B6E1B78"/>
    <w:multiLevelType w:val="hybridMultilevel"/>
    <w:tmpl w:val="0D3E464A"/>
    <w:lvl w:ilvl="0" w:tplc="043A7F5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6D46F9D"/>
    <w:multiLevelType w:val="multilevel"/>
    <w:tmpl w:val="558E8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A6D29FF"/>
    <w:multiLevelType w:val="hybridMultilevel"/>
    <w:tmpl w:val="A1AEF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A4"/>
    <w:rsid w:val="00001539"/>
    <w:rsid w:val="00002433"/>
    <w:rsid w:val="000037F4"/>
    <w:rsid w:val="00004A8A"/>
    <w:rsid w:val="00005DC9"/>
    <w:rsid w:val="00010986"/>
    <w:rsid w:val="00010F7D"/>
    <w:rsid w:val="00012338"/>
    <w:rsid w:val="00013A18"/>
    <w:rsid w:val="00014196"/>
    <w:rsid w:val="000147DC"/>
    <w:rsid w:val="00015072"/>
    <w:rsid w:val="00016722"/>
    <w:rsid w:val="0002068B"/>
    <w:rsid w:val="000232EB"/>
    <w:rsid w:val="00023BAB"/>
    <w:rsid w:val="00023EA6"/>
    <w:rsid w:val="00024B22"/>
    <w:rsid w:val="0002568E"/>
    <w:rsid w:val="00025954"/>
    <w:rsid w:val="00030890"/>
    <w:rsid w:val="00030DEA"/>
    <w:rsid w:val="00033950"/>
    <w:rsid w:val="000343E7"/>
    <w:rsid w:val="00035185"/>
    <w:rsid w:val="00036A3D"/>
    <w:rsid w:val="00036EE4"/>
    <w:rsid w:val="00040B31"/>
    <w:rsid w:val="00041469"/>
    <w:rsid w:val="00041CD1"/>
    <w:rsid w:val="0004221C"/>
    <w:rsid w:val="000431FE"/>
    <w:rsid w:val="000435AD"/>
    <w:rsid w:val="00045AFC"/>
    <w:rsid w:val="00046F46"/>
    <w:rsid w:val="000470C6"/>
    <w:rsid w:val="00047559"/>
    <w:rsid w:val="000523FC"/>
    <w:rsid w:val="000526E4"/>
    <w:rsid w:val="00053321"/>
    <w:rsid w:val="0005434D"/>
    <w:rsid w:val="000545DC"/>
    <w:rsid w:val="0005503E"/>
    <w:rsid w:val="00055373"/>
    <w:rsid w:val="00055D70"/>
    <w:rsid w:val="00056263"/>
    <w:rsid w:val="00056E3D"/>
    <w:rsid w:val="00056F77"/>
    <w:rsid w:val="0005761E"/>
    <w:rsid w:val="00057AC4"/>
    <w:rsid w:val="000606D4"/>
    <w:rsid w:val="00060712"/>
    <w:rsid w:val="00060AAB"/>
    <w:rsid w:val="00060CD3"/>
    <w:rsid w:val="000655B2"/>
    <w:rsid w:val="00065A7E"/>
    <w:rsid w:val="00070193"/>
    <w:rsid w:val="00073A19"/>
    <w:rsid w:val="00073F31"/>
    <w:rsid w:val="000745D3"/>
    <w:rsid w:val="00074B13"/>
    <w:rsid w:val="00074D02"/>
    <w:rsid w:val="0007562B"/>
    <w:rsid w:val="00080CE0"/>
    <w:rsid w:val="00080DE3"/>
    <w:rsid w:val="00082653"/>
    <w:rsid w:val="00082ABC"/>
    <w:rsid w:val="00083ADB"/>
    <w:rsid w:val="00085660"/>
    <w:rsid w:val="00086007"/>
    <w:rsid w:val="000863E2"/>
    <w:rsid w:val="00086898"/>
    <w:rsid w:val="0008712F"/>
    <w:rsid w:val="00087C41"/>
    <w:rsid w:val="00095446"/>
    <w:rsid w:val="00096BFA"/>
    <w:rsid w:val="000A073E"/>
    <w:rsid w:val="000A20D1"/>
    <w:rsid w:val="000A39F4"/>
    <w:rsid w:val="000A43F8"/>
    <w:rsid w:val="000A4419"/>
    <w:rsid w:val="000B005C"/>
    <w:rsid w:val="000B01CC"/>
    <w:rsid w:val="000B0480"/>
    <w:rsid w:val="000B0615"/>
    <w:rsid w:val="000B0C12"/>
    <w:rsid w:val="000B0D42"/>
    <w:rsid w:val="000B16BF"/>
    <w:rsid w:val="000B2052"/>
    <w:rsid w:val="000B5B1E"/>
    <w:rsid w:val="000C0912"/>
    <w:rsid w:val="000C2669"/>
    <w:rsid w:val="000C26E9"/>
    <w:rsid w:val="000C3EB5"/>
    <w:rsid w:val="000C43B6"/>
    <w:rsid w:val="000C684B"/>
    <w:rsid w:val="000C6EED"/>
    <w:rsid w:val="000C79FD"/>
    <w:rsid w:val="000D012A"/>
    <w:rsid w:val="000D0FA0"/>
    <w:rsid w:val="000D2A6B"/>
    <w:rsid w:val="000D31FE"/>
    <w:rsid w:val="000D5E01"/>
    <w:rsid w:val="000D6393"/>
    <w:rsid w:val="000D670A"/>
    <w:rsid w:val="000D77C0"/>
    <w:rsid w:val="000D7C12"/>
    <w:rsid w:val="000E0036"/>
    <w:rsid w:val="000E310A"/>
    <w:rsid w:val="000E3979"/>
    <w:rsid w:val="000E3CE1"/>
    <w:rsid w:val="000E73FF"/>
    <w:rsid w:val="000E7C1C"/>
    <w:rsid w:val="000F03B0"/>
    <w:rsid w:val="000F162C"/>
    <w:rsid w:val="000F3333"/>
    <w:rsid w:val="000F6F99"/>
    <w:rsid w:val="000F7020"/>
    <w:rsid w:val="00101A24"/>
    <w:rsid w:val="00113146"/>
    <w:rsid w:val="00114F56"/>
    <w:rsid w:val="001158BA"/>
    <w:rsid w:val="00116006"/>
    <w:rsid w:val="00116B51"/>
    <w:rsid w:val="001201C7"/>
    <w:rsid w:val="0012410B"/>
    <w:rsid w:val="00125812"/>
    <w:rsid w:val="00125ADD"/>
    <w:rsid w:val="00126CD1"/>
    <w:rsid w:val="00127757"/>
    <w:rsid w:val="00130E8F"/>
    <w:rsid w:val="001336E3"/>
    <w:rsid w:val="001339BB"/>
    <w:rsid w:val="00136EED"/>
    <w:rsid w:val="00140C6E"/>
    <w:rsid w:val="00141B20"/>
    <w:rsid w:val="00141D39"/>
    <w:rsid w:val="00142051"/>
    <w:rsid w:val="00143437"/>
    <w:rsid w:val="00144369"/>
    <w:rsid w:val="00144601"/>
    <w:rsid w:val="00144ADC"/>
    <w:rsid w:val="00144BBB"/>
    <w:rsid w:val="00146FC1"/>
    <w:rsid w:val="00150932"/>
    <w:rsid w:val="00152D49"/>
    <w:rsid w:val="00157E18"/>
    <w:rsid w:val="00161022"/>
    <w:rsid w:val="00161358"/>
    <w:rsid w:val="001620EB"/>
    <w:rsid w:val="00162179"/>
    <w:rsid w:val="0016538E"/>
    <w:rsid w:val="00166A7A"/>
    <w:rsid w:val="00166C49"/>
    <w:rsid w:val="001674EB"/>
    <w:rsid w:val="00167EE1"/>
    <w:rsid w:val="001705C4"/>
    <w:rsid w:val="00171281"/>
    <w:rsid w:val="001712D6"/>
    <w:rsid w:val="001726B0"/>
    <w:rsid w:val="00175644"/>
    <w:rsid w:val="001767C7"/>
    <w:rsid w:val="001800AF"/>
    <w:rsid w:val="00180A3B"/>
    <w:rsid w:val="00180BD5"/>
    <w:rsid w:val="00180D17"/>
    <w:rsid w:val="00183D99"/>
    <w:rsid w:val="00183EB1"/>
    <w:rsid w:val="00184219"/>
    <w:rsid w:val="00185884"/>
    <w:rsid w:val="001901C1"/>
    <w:rsid w:val="00190331"/>
    <w:rsid w:val="0019141D"/>
    <w:rsid w:val="00191B67"/>
    <w:rsid w:val="00191EEC"/>
    <w:rsid w:val="00191F4B"/>
    <w:rsid w:val="00194873"/>
    <w:rsid w:val="00194B8A"/>
    <w:rsid w:val="00194CF9"/>
    <w:rsid w:val="00197273"/>
    <w:rsid w:val="001A13C8"/>
    <w:rsid w:val="001A1C61"/>
    <w:rsid w:val="001A1DFB"/>
    <w:rsid w:val="001A5694"/>
    <w:rsid w:val="001A5BEE"/>
    <w:rsid w:val="001B0726"/>
    <w:rsid w:val="001B0A7A"/>
    <w:rsid w:val="001B0DF0"/>
    <w:rsid w:val="001B1A87"/>
    <w:rsid w:val="001B1BDF"/>
    <w:rsid w:val="001B24D5"/>
    <w:rsid w:val="001B2869"/>
    <w:rsid w:val="001B3F6D"/>
    <w:rsid w:val="001B3F81"/>
    <w:rsid w:val="001B4E6C"/>
    <w:rsid w:val="001B54FC"/>
    <w:rsid w:val="001B7122"/>
    <w:rsid w:val="001C0CF6"/>
    <w:rsid w:val="001C2214"/>
    <w:rsid w:val="001C2524"/>
    <w:rsid w:val="001C41C2"/>
    <w:rsid w:val="001C6912"/>
    <w:rsid w:val="001D0A46"/>
    <w:rsid w:val="001D1389"/>
    <w:rsid w:val="001D22ED"/>
    <w:rsid w:val="001D3440"/>
    <w:rsid w:val="001D37FB"/>
    <w:rsid w:val="001D4D62"/>
    <w:rsid w:val="001D53A8"/>
    <w:rsid w:val="001D7325"/>
    <w:rsid w:val="001E12C8"/>
    <w:rsid w:val="001E1A8F"/>
    <w:rsid w:val="001E6AFE"/>
    <w:rsid w:val="001F0773"/>
    <w:rsid w:val="001F0DD3"/>
    <w:rsid w:val="001F1711"/>
    <w:rsid w:val="001F1A2D"/>
    <w:rsid w:val="001F21CB"/>
    <w:rsid w:val="001F6750"/>
    <w:rsid w:val="00200311"/>
    <w:rsid w:val="002008D1"/>
    <w:rsid w:val="00202E20"/>
    <w:rsid w:val="002036AA"/>
    <w:rsid w:val="00203789"/>
    <w:rsid w:val="00204A66"/>
    <w:rsid w:val="00205334"/>
    <w:rsid w:val="00213B41"/>
    <w:rsid w:val="00216DB5"/>
    <w:rsid w:val="00216F08"/>
    <w:rsid w:val="00217A19"/>
    <w:rsid w:val="00222CA5"/>
    <w:rsid w:val="00223298"/>
    <w:rsid w:val="00224A1F"/>
    <w:rsid w:val="00224BD6"/>
    <w:rsid w:val="002253E9"/>
    <w:rsid w:val="002258FC"/>
    <w:rsid w:val="00226226"/>
    <w:rsid w:val="00227D78"/>
    <w:rsid w:val="00227FE4"/>
    <w:rsid w:val="002317B4"/>
    <w:rsid w:val="002331A0"/>
    <w:rsid w:val="00233DB3"/>
    <w:rsid w:val="00233DC9"/>
    <w:rsid w:val="0023447D"/>
    <w:rsid w:val="0023708B"/>
    <w:rsid w:val="00237318"/>
    <w:rsid w:val="00237FE9"/>
    <w:rsid w:val="0024128C"/>
    <w:rsid w:val="00245DA0"/>
    <w:rsid w:val="00247ADA"/>
    <w:rsid w:val="00251406"/>
    <w:rsid w:val="00257836"/>
    <w:rsid w:val="00264EEE"/>
    <w:rsid w:val="0026530E"/>
    <w:rsid w:val="00265DED"/>
    <w:rsid w:val="00265E6C"/>
    <w:rsid w:val="00266A30"/>
    <w:rsid w:val="0026794D"/>
    <w:rsid w:val="00267FAB"/>
    <w:rsid w:val="00270CAF"/>
    <w:rsid w:val="002712C8"/>
    <w:rsid w:val="002719ED"/>
    <w:rsid w:val="00271EB7"/>
    <w:rsid w:val="0027239E"/>
    <w:rsid w:val="00272E82"/>
    <w:rsid w:val="00273D5C"/>
    <w:rsid w:val="00273ECF"/>
    <w:rsid w:val="00275209"/>
    <w:rsid w:val="0027527B"/>
    <w:rsid w:val="00275B26"/>
    <w:rsid w:val="0027706F"/>
    <w:rsid w:val="00281580"/>
    <w:rsid w:val="00282DD1"/>
    <w:rsid w:val="00283259"/>
    <w:rsid w:val="00283AFA"/>
    <w:rsid w:val="00283D22"/>
    <w:rsid w:val="00287942"/>
    <w:rsid w:val="00292783"/>
    <w:rsid w:val="0029399F"/>
    <w:rsid w:val="00293E21"/>
    <w:rsid w:val="00295264"/>
    <w:rsid w:val="00295DFA"/>
    <w:rsid w:val="00296404"/>
    <w:rsid w:val="0029649F"/>
    <w:rsid w:val="002A05D3"/>
    <w:rsid w:val="002A06C6"/>
    <w:rsid w:val="002A107A"/>
    <w:rsid w:val="002A5124"/>
    <w:rsid w:val="002A535E"/>
    <w:rsid w:val="002A5881"/>
    <w:rsid w:val="002A5E7A"/>
    <w:rsid w:val="002B0025"/>
    <w:rsid w:val="002B0801"/>
    <w:rsid w:val="002B0A3F"/>
    <w:rsid w:val="002B5324"/>
    <w:rsid w:val="002B56E7"/>
    <w:rsid w:val="002B5823"/>
    <w:rsid w:val="002B733A"/>
    <w:rsid w:val="002B7F4A"/>
    <w:rsid w:val="002C0047"/>
    <w:rsid w:val="002C0074"/>
    <w:rsid w:val="002C097E"/>
    <w:rsid w:val="002C2315"/>
    <w:rsid w:val="002C301D"/>
    <w:rsid w:val="002C4A38"/>
    <w:rsid w:val="002C65B8"/>
    <w:rsid w:val="002C734D"/>
    <w:rsid w:val="002C744C"/>
    <w:rsid w:val="002D01BF"/>
    <w:rsid w:val="002D0FAA"/>
    <w:rsid w:val="002D3E81"/>
    <w:rsid w:val="002D4AC3"/>
    <w:rsid w:val="002D52A0"/>
    <w:rsid w:val="002D6691"/>
    <w:rsid w:val="002E0169"/>
    <w:rsid w:val="002E062E"/>
    <w:rsid w:val="002E1226"/>
    <w:rsid w:val="002E1D30"/>
    <w:rsid w:val="002E2678"/>
    <w:rsid w:val="002E28C6"/>
    <w:rsid w:val="002E4DB3"/>
    <w:rsid w:val="002E6D37"/>
    <w:rsid w:val="002E79A6"/>
    <w:rsid w:val="002F10BF"/>
    <w:rsid w:val="002F110D"/>
    <w:rsid w:val="002F32BD"/>
    <w:rsid w:val="002F4407"/>
    <w:rsid w:val="002F5A1A"/>
    <w:rsid w:val="002F6E67"/>
    <w:rsid w:val="002F71F1"/>
    <w:rsid w:val="002F7C03"/>
    <w:rsid w:val="0030111A"/>
    <w:rsid w:val="003020F3"/>
    <w:rsid w:val="003022D4"/>
    <w:rsid w:val="003038AC"/>
    <w:rsid w:val="00305726"/>
    <w:rsid w:val="00306E9B"/>
    <w:rsid w:val="003076FA"/>
    <w:rsid w:val="00310D70"/>
    <w:rsid w:val="0031214B"/>
    <w:rsid w:val="00313F3E"/>
    <w:rsid w:val="00314A19"/>
    <w:rsid w:val="00315307"/>
    <w:rsid w:val="00315D17"/>
    <w:rsid w:val="00316B54"/>
    <w:rsid w:val="003176BB"/>
    <w:rsid w:val="00317E1A"/>
    <w:rsid w:val="00320A3C"/>
    <w:rsid w:val="003232C2"/>
    <w:rsid w:val="003237B0"/>
    <w:rsid w:val="00323DB6"/>
    <w:rsid w:val="0032503F"/>
    <w:rsid w:val="003262CE"/>
    <w:rsid w:val="003264ED"/>
    <w:rsid w:val="003308B4"/>
    <w:rsid w:val="00333209"/>
    <w:rsid w:val="00334A4E"/>
    <w:rsid w:val="003352EF"/>
    <w:rsid w:val="003418C0"/>
    <w:rsid w:val="003424A8"/>
    <w:rsid w:val="003425F7"/>
    <w:rsid w:val="00343012"/>
    <w:rsid w:val="00343233"/>
    <w:rsid w:val="00343B25"/>
    <w:rsid w:val="003441E3"/>
    <w:rsid w:val="003445EA"/>
    <w:rsid w:val="00350175"/>
    <w:rsid w:val="00351EC0"/>
    <w:rsid w:val="00352990"/>
    <w:rsid w:val="00353113"/>
    <w:rsid w:val="00353518"/>
    <w:rsid w:val="00355DAA"/>
    <w:rsid w:val="003613F4"/>
    <w:rsid w:val="00361819"/>
    <w:rsid w:val="00361F3D"/>
    <w:rsid w:val="00362E2F"/>
    <w:rsid w:val="00362FE1"/>
    <w:rsid w:val="00363DCE"/>
    <w:rsid w:val="00365680"/>
    <w:rsid w:val="00365B03"/>
    <w:rsid w:val="00366A1A"/>
    <w:rsid w:val="00367B6E"/>
    <w:rsid w:val="00370B2E"/>
    <w:rsid w:val="00372D68"/>
    <w:rsid w:val="00373850"/>
    <w:rsid w:val="0037447C"/>
    <w:rsid w:val="0037458C"/>
    <w:rsid w:val="00374E9A"/>
    <w:rsid w:val="003759BD"/>
    <w:rsid w:val="00375E7C"/>
    <w:rsid w:val="00375FFD"/>
    <w:rsid w:val="00381DB8"/>
    <w:rsid w:val="003826A0"/>
    <w:rsid w:val="00383462"/>
    <w:rsid w:val="00384B58"/>
    <w:rsid w:val="00385683"/>
    <w:rsid w:val="00385EC1"/>
    <w:rsid w:val="00386DD1"/>
    <w:rsid w:val="00387CA4"/>
    <w:rsid w:val="00391389"/>
    <w:rsid w:val="00391E64"/>
    <w:rsid w:val="00395750"/>
    <w:rsid w:val="0039581F"/>
    <w:rsid w:val="00396861"/>
    <w:rsid w:val="0039783E"/>
    <w:rsid w:val="003A0009"/>
    <w:rsid w:val="003A0E47"/>
    <w:rsid w:val="003A4360"/>
    <w:rsid w:val="003A68AA"/>
    <w:rsid w:val="003A7561"/>
    <w:rsid w:val="003A76E4"/>
    <w:rsid w:val="003B09F2"/>
    <w:rsid w:val="003B1384"/>
    <w:rsid w:val="003B35B8"/>
    <w:rsid w:val="003B4A9D"/>
    <w:rsid w:val="003B4B13"/>
    <w:rsid w:val="003B4D2C"/>
    <w:rsid w:val="003B53A6"/>
    <w:rsid w:val="003C0785"/>
    <w:rsid w:val="003C1764"/>
    <w:rsid w:val="003C3AD0"/>
    <w:rsid w:val="003C722C"/>
    <w:rsid w:val="003C7985"/>
    <w:rsid w:val="003C7CAC"/>
    <w:rsid w:val="003C7E67"/>
    <w:rsid w:val="003D20ED"/>
    <w:rsid w:val="003D3D38"/>
    <w:rsid w:val="003D4ED7"/>
    <w:rsid w:val="003D6531"/>
    <w:rsid w:val="003D6C84"/>
    <w:rsid w:val="003E017A"/>
    <w:rsid w:val="003E1FAF"/>
    <w:rsid w:val="003E20B9"/>
    <w:rsid w:val="003E270E"/>
    <w:rsid w:val="003E3836"/>
    <w:rsid w:val="003E39B9"/>
    <w:rsid w:val="003E4AC8"/>
    <w:rsid w:val="003E4BB4"/>
    <w:rsid w:val="003E68B5"/>
    <w:rsid w:val="003F14AC"/>
    <w:rsid w:val="003F27A7"/>
    <w:rsid w:val="003F2D09"/>
    <w:rsid w:val="003F34BF"/>
    <w:rsid w:val="003F37EA"/>
    <w:rsid w:val="003F47F5"/>
    <w:rsid w:val="003F59CC"/>
    <w:rsid w:val="003F5E57"/>
    <w:rsid w:val="003F5F9D"/>
    <w:rsid w:val="003F7652"/>
    <w:rsid w:val="003F7EDA"/>
    <w:rsid w:val="00401D87"/>
    <w:rsid w:val="00402BF8"/>
    <w:rsid w:val="00403755"/>
    <w:rsid w:val="0040387F"/>
    <w:rsid w:val="00406227"/>
    <w:rsid w:val="00407D3B"/>
    <w:rsid w:val="0041363C"/>
    <w:rsid w:val="00414E9A"/>
    <w:rsid w:val="00415CC4"/>
    <w:rsid w:val="00415FD6"/>
    <w:rsid w:val="0041696F"/>
    <w:rsid w:val="00420D4C"/>
    <w:rsid w:val="00423B79"/>
    <w:rsid w:val="004240D2"/>
    <w:rsid w:val="00424ADF"/>
    <w:rsid w:val="004303B8"/>
    <w:rsid w:val="00431677"/>
    <w:rsid w:val="00433183"/>
    <w:rsid w:val="00433AED"/>
    <w:rsid w:val="004342F0"/>
    <w:rsid w:val="004353DD"/>
    <w:rsid w:val="00435F4A"/>
    <w:rsid w:val="00437C49"/>
    <w:rsid w:val="0044117C"/>
    <w:rsid w:val="004418F2"/>
    <w:rsid w:val="00443662"/>
    <w:rsid w:val="00443DF2"/>
    <w:rsid w:val="00444E78"/>
    <w:rsid w:val="004455A5"/>
    <w:rsid w:val="00445911"/>
    <w:rsid w:val="00445F4D"/>
    <w:rsid w:val="00446050"/>
    <w:rsid w:val="00446FC1"/>
    <w:rsid w:val="00447C26"/>
    <w:rsid w:val="00447F1A"/>
    <w:rsid w:val="0045085A"/>
    <w:rsid w:val="00450CBA"/>
    <w:rsid w:val="0045110A"/>
    <w:rsid w:val="00452DA2"/>
    <w:rsid w:val="004532A3"/>
    <w:rsid w:val="00455363"/>
    <w:rsid w:val="00456B8F"/>
    <w:rsid w:val="00457045"/>
    <w:rsid w:val="004574C4"/>
    <w:rsid w:val="00457A91"/>
    <w:rsid w:val="004604E9"/>
    <w:rsid w:val="00460A55"/>
    <w:rsid w:val="004610FB"/>
    <w:rsid w:val="0046180A"/>
    <w:rsid w:val="00462BC6"/>
    <w:rsid w:val="00463FEB"/>
    <w:rsid w:val="004660F2"/>
    <w:rsid w:val="00470C11"/>
    <w:rsid w:val="00471759"/>
    <w:rsid w:val="0047175C"/>
    <w:rsid w:val="004721E0"/>
    <w:rsid w:val="00472F9C"/>
    <w:rsid w:val="00473803"/>
    <w:rsid w:val="00473E6C"/>
    <w:rsid w:val="004755FE"/>
    <w:rsid w:val="004759BF"/>
    <w:rsid w:val="00476857"/>
    <w:rsid w:val="00476B4E"/>
    <w:rsid w:val="0047782F"/>
    <w:rsid w:val="00480810"/>
    <w:rsid w:val="004828C6"/>
    <w:rsid w:val="00484675"/>
    <w:rsid w:val="00484F33"/>
    <w:rsid w:val="004869CF"/>
    <w:rsid w:val="00487545"/>
    <w:rsid w:val="00487761"/>
    <w:rsid w:val="00490239"/>
    <w:rsid w:val="00490B1D"/>
    <w:rsid w:val="00491DC5"/>
    <w:rsid w:val="004929EC"/>
    <w:rsid w:val="004935F6"/>
    <w:rsid w:val="00493B10"/>
    <w:rsid w:val="00493F24"/>
    <w:rsid w:val="00495017"/>
    <w:rsid w:val="0049615F"/>
    <w:rsid w:val="004971EF"/>
    <w:rsid w:val="00497540"/>
    <w:rsid w:val="004A2043"/>
    <w:rsid w:val="004A2FD9"/>
    <w:rsid w:val="004A51CB"/>
    <w:rsid w:val="004A5D55"/>
    <w:rsid w:val="004A6D51"/>
    <w:rsid w:val="004B03BE"/>
    <w:rsid w:val="004B0A80"/>
    <w:rsid w:val="004B1950"/>
    <w:rsid w:val="004B2839"/>
    <w:rsid w:val="004B300A"/>
    <w:rsid w:val="004B4E7B"/>
    <w:rsid w:val="004B7418"/>
    <w:rsid w:val="004B78FA"/>
    <w:rsid w:val="004C0FBA"/>
    <w:rsid w:val="004C1080"/>
    <w:rsid w:val="004C2B29"/>
    <w:rsid w:val="004C3F7B"/>
    <w:rsid w:val="004C3FD4"/>
    <w:rsid w:val="004C4916"/>
    <w:rsid w:val="004C6A1A"/>
    <w:rsid w:val="004C78C4"/>
    <w:rsid w:val="004D2B88"/>
    <w:rsid w:val="004D2EB8"/>
    <w:rsid w:val="004D3A3F"/>
    <w:rsid w:val="004D512D"/>
    <w:rsid w:val="004D58A1"/>
    <w:rsid w:val="004D5D38"/>
    <w:rsid w:val="004D5F74"/>
    <w:rsid w:val="004D6ED4"/>
    <w:rsid w:val="004E10E0"/>
    <w:rsid w:val="004E198A"/>
    <w:rsid w:val="004E2A32"/>
    <w:rsid w:val="004E3061"/>
    <w:rsid w:val="004E3F7E"/>
    <w:rsid w:val="004E67E6"/>
    <w:rsid w:val="004F0E40"/>
    <w:rsid w:val="004F19CD"/>
    <w:rsid w:val="004F1F6E"/>
    <w:rsid w:val="004F245D"/>
    <w:rsid w:val="004F5E93"/>
    <w:rsid w:val="004F603D"/>
    <w:rsid w:val="004F6545"/>
    <w:rsid w:val="004F6D32"/>
    <w:rsid w:val="004F6FC8"/>
    <w:rsid w:val="0050046F"/>
    <w:rsid w:val="00500EEF"/>
    <w:rsid w:val="005015CE"/>
    <w:rsid w:val="00501BD9"/>
    <w:rsid w:val="005041A7"/>
    <w:rsid w:val="00504E3C"/>
    <w:rsid w:val="00505EF2"/>
    <w:rsid w:val="00506456"/>
    <w:rsid w:val="00506825"/>
    <w:rsid w:val="00506FA2"/>
    <w:rsid w:val="00507196"/>
    <w:rsid w:val="005103B1"/>
    <w:rsid w:val="00515680"/>
    <w:rsid w:val="005173F5"/>
    <w:rsid w:val="00517D7F"/>
    <w:rsid w:val="00517E7D"/>
    <w:rsid w:val="00520779"/>
    <w:rsid w:val="00521E8C"/>
    <w:rsid w:val="00523AAC"/>
    <w:rsid w:val="00523CF5"/>
    <w:rsid w:val="005246FD"/>
    <w:rsid w:val="00525A4C"/>
    <w:rsid w:val="00525C51"/>
    <w:rsid w:val="00530417"/>
    <w:rsid w:val="00530B0F"/>
    <w:rsid w:val="00532095"/>
    <w:rsid w:val="005321B7"/>
    <w:rsid w:val="005328C3"/>
    <w:rsid w:val="0053379A"/>
    <w:rsid w:val="005337D5"/>
    <w:rsid w:val="0053679A"/>
    <w:rsid w:val="00536C66"/>
    <w:rsid w:val="0054067C"/>
    <w:rsid w:val="00541C62"/>
    <w:rsid w:val="005437B7"/>
    <w:rsid w:val="00543E03"/>
    <w:rsid w:val="00544C82"/>
    <w:rsid w:val="00545F4F"/>
    <w:rsid w:val="00545F60"/>
    <w:rsid w:val="00547754"/>
    <w:rsid w:val="0054782B"/>
    <w:rsid w:val="0055051C"/>
    <w:rsid w:val="00550BD7"/>
    <w:rsid w:val="005520E3"/>
    <w:rsid w:val="005536BC"/>
    <w:rsid w:val="005544E5"/>
    <w:rsid w:val="00554B2A"/>
    <w:rsid w:val="00554B2F"/>
    <w:rsid w:val="00557118"/>
    <w:rsid w:val="005612C1"/>
    <w:rsid w:val="00562BC9"/>
    <w:rsid w:val="0056357E"/>
    <w:rsid w:val="00563B07"/>
    <w:rsid w:val="00564874"/>
    <w:rsid w:val="00566834"/>
    <w:rsid w:val="005668F0"/>
    <w:rsid w:val="005677E2"/>
    <w:rsid w:val="0056783D"/>
    <w:rsid w:val="0057019F"/>
    <w:rsid w:val="005704E5"/>
    <w:rsid w:val="00570549"/>
    <w:rsid w:val="0057101F"/>
    <w:rsid w:val="00571A9D"/>
    <w:rsid w:val="00571BA5"/>
    <w:rsid w:val="00573B85"/>
    <w:rsid w:val="00574342"/>
    <w:rsid w:val="005754DE"/>
    <w:rsid w:val="00576798"/>
    <w:rsid w:val="0058000B"/>
    <w:rsid w:val="00580450"/>
    <w:rsid w:val="00580CDE"/>
    <w:rsid w:val="00581009"/>
    <w:rsid w:val="005819B2"/>
    <w:rsid w:val="00582409"/>
    <w:rsid w:val="00582DC6"/>
    <w:rsid w:val="00583F9C"/>
    <w:rsid w:val="00584098"/>
    <w:rsid w:val="00585F5E"/>
    <w:rsid w:val="00586DC7"/>
    <w:rsid w:val="00590BD9"/>
    <w:rsid w:val="00590D92"/>
    <w:rsid w:val="00591D93"/>
    <w:rsid w:val="00593561"/>
    <w:rsid w:val="00594805"/>
    <w:rsid w:val="00596392"/>
    <w:rsid w:val="00596EAD"/>
    <w:rsid w:val="00597DFE"/>
    <w:rsid w:val="00597FAF"/>
    <w:rsid w:val="005A13E7"/>
    <w:rsid w:val="005A196E"/>
    <w:rsid w:val="005A3D06"/>
    <w:rsid w:val="005A3DA9"/>
    <w:rsid w:val="005A62E6"/>
    <w:rsid w:val="005A6CC1"/>
    <w:rsid w:val="005A6CCD"/>
    <w:rsid w:val="005A7107"/>
    <w:rsid w:val="005B174D"/>
    <w:rsid w:val="005B1762"/>
    <w:rsid w:val="005B2988"/>
    <w:rsid w:val="005B29AF"/>
    <w:rsid w:val="005B39D2"/>
    <w:rsid w:val="005B3B36"/>
    <w:rsid w:val="005B545C"/>
    <w:rsid w:val="005B55F8"/>
    <w:rsid w:val="005B5924"/>
    <w:rsid w:val="005B6561"/>
    <w:rsid w:val="005C0312"/>
    <w:rsid w:val="005C0453"/>
    <w:rsid w:val="005C21D1"/>
    <w:rsid w:val="005C238E"/>
    <w:rsid w:val="005C24B6"/>
    <w:rsid w:val="005C29FA"/>
    <w:rsid w:val="005C363D"/>
    <w:rsid w:val="005C3E40"/>
    <w:rsid w:val="005C4B12"/>
    <w:rsid w:val="005C5F92"/>
    <w:rsid w:val="005C6EDB"/>
    <w:rsid w:val="005D0763"/>
    <w:rsid w:val="005D0FD8"/>
    <w:rsid w:val="005D3DE0"/>
    <w:rsid w:val="005D4C84"/>
    <w:rsid w:val="005D57F3"/>
    <w:rsid w:val="005D67EA"/>
    <w:rsid w:val="005E0B96"/>
    <w:rsid w:val="005E4156"/>
    <w:rsid w:val="005E6DB6"/>
    <w:rsid w:val="005E7559"/>
    <w:rsid w:val="005F2C40"/>
    <w:rsid w:val="005F4DCE"/>
    <w:rsid w:val="005F5FC9"/>
    <w:rsid w:val="0060184B"/>
    <w:rsid w:val="00601A52"/>
    <w:rsid w:val="00602E73"/>
    <w:rsid w:val="00603627"/>
    <w:rsid w:val="006036A6"/>
    <w:rsid w:val="00603E2B"/>
    <w:rsid w:val="00603FA8"/>
    <w:rsid w:val="006050DD"/>
    <w:rsid w:val="006062EF"/>
    <w:rsid w:val="0061025C"/>
    <w:rsid w:val="00610DB8"/>
    <w:rsid w:val="006121E5"/>
    <w:rsid w:val="00612D19"/>
    <w:rsid w:val="0061317B"/>
    <w:rsid w:val="00613972"/>
    <w:rsid w:val="006159F2"/>
    <w:rsid w:val="00615E70"/>
    <w:rsid w:val="006170F2"/>
    <w:rsid w:val="00617398"/>
    <w:rsid w:val="0061761D"/>
    <w:rsid w:val="006207E9"/>
    <w:rsid w:val="006217F1"/>
    <w:rsid w:val="00621E70"/>
    <w:rsid w:val="00626B7E"/>
    <w:rsid w:val="00632BA7"/>
    <w:rsid w:val="00632C89"/>
    <w:rsid w:val="00632E8C"/>
    <w:rsid w:val="00634F11"/>
    <w:rsid w:val="006359F5"/>
    <w:rsid w:val="00635A18"/>
    <w:rsid w:val="006371BF"/>
    <w:rsid w:val="006377D3"/>
    <w:rsid w:val="00637BB7"/>
    <w:rsid w:val="00642ADD"/>
    <w:rsid w:val="00643396"/>
    <w:rsid w:val="00643788"/>
    <w:rsid w:val="0064402C"/>
    <w:rsid w:val="006445A2"/>
    <w:rsid w:val="00645C45"/>
    <w:rsid w:val="00646179"/>
    <w:rsid w:val="006464FD"/>
    <w:rsid w:val="006474EE"/>
    <w:rsid w:val="0064763A"/>
    <w:rsid w:val="006544DB"/>
    <w:rsid w:val="006557D7"/>
    <w:rsid w:val="00656647"/>
    <w:rsid w:val="0065713B"/>
    <w:rsid w:val="0065713C"/>
    <w:rsid w:val="0065773E"/>
    <w:rsid w:val="00660B1F"/>
    <w:rsid w:val="00662194"/>
    <w:rsid w:val="006637FA"/>
    <w:rsid w:val="00663B17"/>
    <w:rsid w:val="00666A40"/>
    <w:rsid w:val="00671424"/>
    <w:rsid w:val="006755C1"/>
    <w:rsid w:val="00675A28"/>
    <w:rsid w:val="00676159"/>
    <w:rsid w:val="006772A7"/>
    <w:rsid w:val="006772CA"/>
    <w:rsid w:val="00677EE9"/>
    <w:rsid w:val="006804CF"/>
    <w:rsid w:val="006810D0"/>
    <w:rsid w:val="006822DA"/>
    <w:rsid w:val="00682473"/>
    <w:rsid w:val="006829A8"/>
    <w:rsid w:val="00682FBC"/>
    <w:rsid w:val="00683A57"/>
    <w:rsid w:val="00684360"/>
    <w:rsid w:val="0068449E"/>
    <w:rsid w:val="00684A4C"/>
    <w:rsid w:val="006873EA"/>
    <w:rsid w:val="00692162"/>
    <w:rsid w:val="00693024"/>
    <w:rsid w:val="00694ABE"/>
    <w:rsid w:val="00694E49"/>
    <w:rsid w:val="006A0E74"/>
    <w:rsid w:val="006A0FE1"/>
    <w:rsid w:val="006A153C"/>
    <w:rsid w:val="006A218F"/>
    <w:rsid w:val="006A3F76"/>
    <w:rsid w:val="006A4054"/>
    <w:rsid w:val="006A40A1"/>
    <w:rsid w:val="006A5C00"/>
    <w:rsid w:val="006A6165"/>
    <w:rsid w:val="006A6392"/>
    <w:rsid w:val="006A7E28"/>
    <w:rsid w:val="006B2116"/>
    <w:rsid w:val="006B2982"/>
    <w:rsid w:val="006B35BE"/>
    <w:rsid w:val="006C0A4C"/>
    <w:rsid w:val="006C1B43"/>
    <w:rsid w:val="006C1D7C"/>
    <w:rsid w:val="006C3765"/>
    <w:rsid w:val="006C39BF"/>
    <w:rsid w:val="006C4775"/>
    <w:rsid w:val="006C6FA2"/>
    <w:rsid w:val="006C7000"/>
    <w:rsid w:val="006C7763"/>
    <w:rsid w:val="006D012B"/>
    <w:rsid w:val="006D12A7"/>
    <w:rsid w:val="006D2BD5"/>
    <w:rsid w:val="006D3ECE"/>
    <w:rsid w:val="006D4E45"/>
    <w:rsid w:val="006D5350"/>
    <w:rsid w:val="006E0317"/>
    <w:rsid w:val="006E0511"/>
    <w:rsid w:val="006E12C1"/>
    <w:rsid w:val="006E5580"/>
    <w:rsid w:val="006E607F"/>
    <w:rsid w:val="006E7DC2"/>
    <w:rsid w:val="006F0D73"/>
    <w:rsid w:val="006F1342"/>
    <w:rsid w:val="006F3D80"/>
    <w:rsid w:val="006F3EF5"/>
    <w:rsid w:val="006F49F0"/>
    <w:rsid w:val="0070184A"/>
    <w:rsid w:val="00702E8D"/>
    <w:rsid w:val="0070360B"/>
    <w:rsid w:val="00704726"/>
    <w:rsid w:val="007053E7"/>
    <w:rsid w:val="0070569D"/>
    <w:rsid w:val="00705884"/>
    <w:rsid w:val="00705BD1"/>
    <w:rsid w:val="007063F2"/>
    <w:rsid w:val="00706E77"/>
    <w:rsid w:val="007075B8"/>
    <w:rsid w:val="00707B2E"/>
    <w:rsid w:val="00710B00"/>
    <w:rsid w:val="00711471"/>
    <w:rsid w:val="00712398"/>
    <w:rsid w:val="00716DEA"/>
    <w:rsid w:val="0072105B"/>
    <w:rsid w:val="0072284E"/>
    <w:rsid w:val="00723508"/>
    <w:rsid w:val="007269FC"/>
    <w:rsid w:val="0073286C"/>
    <w:rsid w:val="007328CC"/>
    <w:rsid w:val="007330DF"/>
    <w:rsid w:val="00733260"/>
    <w:rsid w:val="00735070"/>
    <w:rsid w:val="00735AD3"/>
    <w:rsid w:val="007364DA"/>
    <w:rsid w:val="007409D2"/>
    <w:rsid w:val="00742222"/>
    <w:rsid w:val="00743EA9"/>
    <w:rsid w:val="0074529C"/>
    <w:rsid w:val="00747ECC"/>
    <w:rsid w:val="00750BF8"/>
    <w:rsid w:val="00750E2F"/>
    <w:rsid w:val="007515BC"/>
    <w:rsid w:val="00753328"/>
    <w:rsid w:val="00753433"/>
    <w:rsid w:val="0075355E"/>
    <w:rsid w:val="00754E11"/>
    <w:rsid w:val="00756097"/>
    <w:rsid w:val="00764F3A"/>
    <w:rsid w:val="00765CC1"/>
    <w:rsid w:val="007669BA"/>
    <w:rsid w:val="00770261"/>
    <w:rsid w:val="007712EA"/>
    <w:rsid w:val="00772439"/>
    <w:rsid w:val="00773ACD"/>
    <w:rsid w:val="007768C5"/>
    <w:rsid w:val="0077715B"/>
    <w:rsid w:val="007773BD"/>
    <w:rsid w:val="00777B72"/>
    <w:rsid w:val="00777EEE"/>
    <w:rsid w:val="00780BE9"/>
    <w:rsid w:val="007811C0"/>
    <w:rsid w:val="007819CF"/>
    <w:rsid w:val="0078263F"/>
    <w:rsid w:val="00783657"/>
    <w:rsid w:val="00786840"/>
    <w:rsid w:val="00790852"/>
    <w:rsid w:val="00790EEE"/>
    <w:rsid w:val="00791304"/>
    <w:rsid w:val="00791677"/>
    <w:rsid w:val="00791E8E"/>
    <w:rsid w:val="007931A9"/>
    <w:rsid w:val="00794E52"/>
    <w:rsid w:val="00794E6C"/>
    <w:rsid w:val="007952A7"/>
    <w:rsid w:val="00796982"/>
    <w:rsid w:val="007A02C7"/>
    <w:rsid w:val="007A05C6"/>
    <w:rsid w:val="007A2C70"/>
    <w:rsid w:val="007A375D"/>
    <w:rsid w:val="007A5826"/>
    <w:rsid w:val="007A657A"/>
    <w:rsid w:val="007B249F"/>
    <w:rsid w:val="007B4330"/>
    <w:rsid w:val="007B435A"/>
    <w:rsid w:val="007B5D7E"/>
    <w:rsid w:val="007B788E"/>
    <w:rsid w:val="007C17B1"/>
    <w:rsid w:val="007C43BB"/>
    <w:rsid w:val="007C6ED9"/>
    <w:rsid w:val="007C737B"/>
    <w:rsid w:val="007D1D13"/>
    <w:rsid w:val="007D20FF"/>
    <w:rsid w:val="007D36F2"/>
    <w:rsid w:val="007D3B6C"/>
    <w:rsid w:val="007D57DC"/>
    <w:rsid w:val="007E00A1"/>
    <w:rsid w:val="007E2BB1"/>
    <w:rsid w:val="007E2F2D"/>
    <w:rsid w:val="007E3A3A"/>
    <w:rsid w:val="007E3C1B"/>
    <w:rsid w:val="007E6D47"/>
    <w:rsid w:val="007E71C7"/>
    <w:rsid w:val="007F0096"/>
    <w:rsid w:val="007F2BB3"/>
    <w:rsid w:val="007F35FA"/>
    <w:rsid w:val="007F3724"/>
    <w:rsid w:val="007F4330"/>
    <w:rsid w:val="007F45A7"/>
    <w:rsid w:val="007F4C1B"/>
    <w:rsid w:val="007F62A9"/>
    <w:rsid w:val="008022F1"/>
    <w:rsid w:val="0080288A"/>
    <w:rsid w:val="00802E2A"/>
    <w:rsid w:val="00803569"/>
    <w:rsid w:val="008049CE"/>
    <w:rsid w:val="00807058"/>
    <w:rsid w:val="0080731A"/>
    <w:rsid w:val="0080739F"/>
    <w:rsid w:val="0080758E"/>
    <w:rsid w:val="0081025E"/>
    <w:rsid w:val="00812261"/>
    <w:rsid w:val="008124E6"/>
    <w:rsid w:val="00812B72"/>
    <w:rsid w:val="00813360"/>
    <w:rsid w:val="00813620"/>
    <w:rsid w:val="00816F3A"/>
    <w:rsid w:val="008171ED"/>
    <w:rsid w:val="00820A94"/>
    <w:rsid w:val="00822DB3"/>
    <w:rsid w:val="00823B52"/>
    <w:rsid w:val="00823B90"/>
    <w:rsid w:val="00824801"/>
    <w:rsid w:val="008304E8"/>
    <w:rsid w:val="00831ACA"/>
    <w:rsid w:val="00831AD5"/>
    <w:rsid w:val="00831BAA"/>
    <w:rsid w:val="00831E32"/>
    <w:rsid w:val="00834C7B"/>
    <w:rsid w:val="00836367"/>
    <w:rsid w:val="008375CF"/>
    <w:rsid w:val="008425D5"/>
    <w:rsid w:val="00843D20"/>
    <w:rsid w:val="00844454"/>
    <w:rsid w:val="00847192"/>
    <w:rsid w:val="0084731D"/>
    <w:rsid w:val="00850142"/>
    <w:rsid w:val="008511D0"/>
    <w:rsid w:val="00857420"/>
    <w:rsid w:val="0085773A"/>
    <w:rsid w:val="008603F1"/>
    <w:rsid w:val="00860CCE"/>
    <w:rsid w:val="00862540"/>
    <w:rsid w:val="00862551"/>
    <w:rsid w:val="0086294E"/>
    <w:rsid w:val="00863459"/>
    <w:rsid w:val="0086348E"/>
    <w:rsid w:val="008637E1"/>
    <w:rsid w:val="008669BF"/>
    <w:rsid w:val="00867E68"/>
    <w:rsid w:val="00870807"/>
    <w:rsid w:val="00872CDA"/>
    <w:rsid w:val="0087340F"/>
    <w:rsid w:val="00873D37"/>
    <w:rsid w:val="00874188"/>
    <w:rsid w:val="00876879"/>
    <w:rsid w:val="0088302D"/>
    <w:rsid w:val="008830FE"/>
    <w:rsid w:val="00883A51"/>
    <w:rsid w:val="008841C7"/>
    <w:rsid w:val="00885271"/>
    <w:rsid w:val="00885C28"/>
    <w:rsid w:val="00885F6B"/>
    <w:rsid w:val="008866E0"/>
    <w:rsid w:val="00887803"/>
    <w:rsid w:val="00887ABA"/>
    <w:rsid w:val="00891481"/>
    <w:rsid w:val="00893A34"/>
    <w:rsid w:val="00893F1F"/>
    <w:rsid w:val="00897964"/>
    <w:rsid w:val="008A2903"/>
    <w:rsid w:val="008A2ECB"/>
    <w:rsid w:val="008A41D1"/>
    <w:rsid w:val="008A4716"/>
    <w:rsid w:val="008A6B32"/>
    <w:rsid w:val="008A6D57"/>
    <w:rsid w:val="008A7DEB"/>
    <w:rsid w:val="008B39F2"/>
    <w:rsid w:val="008B7CC7"/>
    <w:rsid w:val="008C0BAD"/>
    <w:rsid w:val="008C1654"/>
    <w:rsid w:val="008C2E66"/>
    <w:rsid w:val="008C3CF3"/>
    <w:rsid w:val="008C4059"/>
    <w:rsid w:val="008C5061"/>
    <w:rsid w:val="008D321E"/>
    <w:rsid w:val="008D4069"/>
    <w:rsid w:val="008D4C74"/>
    <w:rsid w:val="008D578D"/>
    <w:rsid w:val="008D6F8D"/>
    <w:rsid w:val="008E0799"/>
    <w:rsid w:val="008E144C"/>
    <w:rsid w:val="008E1524"/>
    <w:rsid w:val="008E1751"/>
    <w:rsid w:val="008E35D5"/>
    <w:rsid w:val="008E499D"/>
    <w:rsid w:val="008F1742"/>
    <w:rsid w:val="008F3401"/>
    <w:rsid w:val="008F45DD"/>
    <w:rsid w:val="008F524F"/>
    <w:rsid w:val="008F546B"/>
    <w:rsid w:val="008F76A4"/>
    <w:rsid w:val="008F7F16"/>
    <w:rsid w:val="009011FA"/>
    <w:rsid w:val="00903A46"/>
    <w:rsid w:val="00907EF1"/>
    <w:rsid w:val="009112D6"/>
    <w:rsid w:val="00911779"/>
    <w:rsid w:val="00912583"/>
    <w:rsid w:val="00912FE6"/>
    <w:rsid w:val="0091537A"/>
    <w:rsid w:val="0091613C"/>
    <w:rsid w:val="00916AA9"/>
    <w:rsid w:val="00917703"/>
    <w:rsid w:val="00921613"/>
    <w:rsid w:val="00921AD9"/>
    <w:rsid w:val="00922DFB"/>
    <w:rsid w:val="00924DAD"/>
    <w:rsid w:val="00924EF9"/>
    <w:rsid w:val="00926B17"/>
    <w:rsid w:val="00931139"/>
    <w:rsid w:val="00931186"/>
    <w:rsid w:val="00931C60"/>
    <w:rsid w:val="00932330"/>
    <w:rsid w:val="00933F5F"/>
    <w:rsid w:val="009366A0"/>
    <w:rsid w:val="009407EE"/>
    <w:rsid w:val="00943B26"/>
    <w:rsid w:val="00945168"/>
    <w:rsid w:val="00950357"/>
    <w:rsid w:val="0095200D"/>
    <w:rsid w:val="009542D3"/>
    <w:rsid w:val="009543C4"/>
    <w:rsid w:val="00956DA6"/>
    <w:rsid w:val="009575E3"/>
    <w:rsid w:val="00957F52"/>
    <w:rsid w:val="00960387"/>
    <w:rsid w:val="00961C3D"/>
    <w:rsid w:val="00961DC0"/>
    <w:rsid w:val="00962484"/>
    <w:rsid w:val="0096278C"/>
    <w:rsid w:val="009643C4"/>
    <w:rsid w:val="00967BAA"/>
    <w:rsid w:val="00970DF3"/>
    <w:rsid w:val="00975870"/>
    <w:rsid w:val="00975CDC"/>
    <w:rsid w:val="009768F2"/>
    <w:rsid w:val="00981A56"/>
    <w:rsid w:val="00983242"/>
    <w:rsid w:val="00983700"/>
    <w:rsid w:val="00984467"/>
    <w:rsid w:val="0098563C"/>
    <w:rsid w:val="0098603E"/>
    <w:rsid w:val="00986F53"/>
    <w:rsid w:val="0099053A"/>
    <w:rsid w:val="009918E8"/>
    <w:rsid w:val="00991ACC"/>
    <w:rsid w:val="00992345"/>
    <w:rsid w:val="00993572"/>
    <w:rsid w:val="00994A10"/>
    <w:rsid w:val="00995D58"/>
    <w:rsid w:val="0099604A"/>
    <w:rsid w:val="009962FE"/>
    <w:rsid w:val="00997E46"/>
    <w:rsid w:val="009A0E5A"/>
    <w:rsid w:val="009A1F84"/>
    <w:rsid w:val="009A237B"/>
    <w:rsid w:val="009A23EE"/>
    <w:rsid w:val="009A2C24"/>
    <w:rsid w:val="009A4293"/>
    <w:rsid w:val="009A6068"/>
    <w:rsid w:val="009A74E0"/>
    <w:rsid w:val="009B0464"/>
    <w:rsid w:val="009B1209"/>
    <w:rsid w:val="009B3F9B"/>
    <w:rsid w:val="009B4464"/>
    <w:rsid w:val="009B5ED9"/>
    <w:rsid w:val="009B687E"/>
    <w:rsid w:val="009B78C5"/>
    <w:rsid w:val="009C4DC5"/>
    <w:rsid w:val="009C4F2E"/>
    <w:rsid w:val="009C5262"/>
    <w:rsid w:val="009C6B0A"/>
    <w:rsid w:val="009D07A9"/>
    <w:rsid w:val="009D176F"/>
    <w:rsid w:val="009D5865"/>
    <w:rsid w:val="009D5E4C"/>
    <w:rsid w:val="009D6D25"/>
    <w:rsid w:val="009E03FB"/>
    <w:rsid w:val="009E17B9"/>
    <w:rsid w:val="009E39BD"/>
    <w:rsid w:val="009E56D2"/>
    <w:rsid w:val="009F06E5"/>
    <w:rsid w:val="009F09E6"/>
    <w:rsid w:val="009F26CE"/>
    <w:rsid w:val="009F39B2"/>
    <w:rsid w:val="009F630C"/>
    <w:rsid w:val="009F7B9A"/>
    <w:rsid w:val="009F7F75"/>
    <w:rsid w:val="00A0358C"/>
    <w:rsid w:val="00A03704"/>
    <w:rsid w:val="00A05AD3"/>
    <w:rsid w:val="00A067D6"/>
    <w:rsid w:val="00A06AC7"/>
    <w:rsid w:val="00A11347"/>
    <w:rsid w:val="00A11C67"/>
    <w:rsid w:val="00A12961"/>
    <w:rsid w:val="00A136AC"/>
    <w:rsid w:val="00A13885"/>
    <w:rsid w:val="00A144CF"/>
    <w:rsid w:val="00A169B4"/>
    <w:rsid w:val="00A16CD8"/>
    <w:rsid w:val="00A178DF"/>
    <w:rsid w:val="00A20C92"/>
    <w:rsid w:val="00A214BF"/>
    <w:rsid w:val="00A227F2"/>
    <w:rsid w:val="00A240B1"/>
    <w:rsid w:val="00A241BD"/>
    <w:rsid w:val="00A260E7"/>
    <w:rsid w:val="00A2777E"/>
    <w:rsid w:val="00A30E3B"/>
    <w:rsid w:val="00A3103A"/>
    <w:rsid w:val="00A31268"/>
    <w:rsid w:val="00A31E8F"/>
    <w:rsid w:val="00A3580A"/>
    <w:rsid w:val="00A40AF3"/>
    <w:rsid w:val="00A41E37"/>
    <w:rsid w:val="00A41FC7"/>
    <w:rsid w:val="00A44EB9"/>
    <w:rsid w:val="00A458F0"/>
    <w:rsid w:val="00A46A67"/>
    <w:rsid w:val="00A474F8"/>
    <w:rsid w:val="00A51CC9"/>
    <w:rsid w:val="00A51EF6"/>
    <w:rsid w:val="00A52763"/>
    <w:rsid w:val="00A52964"/>
    <w:rsid w:val="00A541BB"/>
    <w:rsid w:val="00A637DD"/>
    <w:rsid w:val="00A65EA6"/>
    <w:rsid w:val="00A72D91"/>
    <w:rsid w:val="00A7387E"/>
    <w:rsid w:val="00A73D4B"/>
    <w:rsid w:val="00A748A3"/>
    <w:rsid w:val="00A761FA"/>
    <w:rsid w:val="00A771C0"/>
    <w:rsid w:val="00A80CA4"/>
    <w:rsid w:val="00A81192"/>
    <w:rsid w:val="00A8120A"/>
    <w:rsid w:val="00A81297"/>
    <w:rsid w:val="00A82A72"/>
    <w:rsid w:val="00A85A08"/>
    <w:rsid w:val="00A86724"/>
    <w:rsid w:val="00A8672D"/>
    <w:rsid w:val="00A90B0E"/>
    <w:rsid w:val="00A90B93"/>
    <w:rsid w:val="00A922CE"/>
    <w:rsid w:val="00A92E1D"/>
    <w:rsid w:val="00A94F1D"/>
    <w:rsid w:val="00A95810"/>
    <w:rsid w:val="00A95DA6"/>
    <w:rsid w:val="00A97006"/>
    <w:rsid w:val="00A97DC2"/>
    <w:rsid w:val="00AA0305"/>
    <w:rsid w:val="00AA1E55"/>
    <w:rsid w:val="00AA2A15"/>
    <w:rsid w:val="00AA2A96"/>
    <w:rsid w:val="00AA2B71"/>
    <w:rsid w:val="00AA42A7"/>
    <w:rsid w:val="00AA50D5"/>
    <w:rsid w:val="00AA714E"/>
    <w:rsid w:val="00AB1C8B"/>
    <w:rsid w:val="00AB3C8D"/>
    <w:rsid w:val="00AB4B80"/>
    <w:rsid w:val="00AB7678"/>
    <w:rsid w:val="00AC014E"/>
    <w:rsid w:val="00AC13F6"/>
    <w:rsid w:val="00AC238D"/>
    <w:rsid w:val="00AC4B7F"/>
    <w:rsid w:val="00AC7238"/>
    <w:rsid w:val="00AC7BEB"/>
    <w:rsid w:val="00AC7C05"/>
    <w:rsid w:val="00AD162D"/>
    <w:rsid w:val="00AD16E4"/>
    <w:rsid w:val="00AD2189"/>
    <w:rsid w:val="00AD2C02"/>
    <w:rsid w:val="00AD31A9"/>
    <w:rsid w:val="00AD5287"/>
    <w:rsid w:val="00AD6CF5"/>
    <w:rsid w:val="00AD7847"/>
    <w:rsid w:val="00AE097A"/>
    <w:rsid w:val="00AE1B5A"/>
    <w:rsid w:val="00AE2151"/>
    <w:rsid w:val="00AE249D"/>
    <w:rsid w:val="00AE31B0"/>
    <w:rsid w:val="00AE3EC0"/>
    <w:rsid w:val="00AE6FC4"/>
    <w:rsid w:val="00AF0479"/>
    <w:rsid w:val="00AF26A2"/>
    <w:rsid w:val="00AF3DFB"/>
    <w:rsid w:val="00AF411C"/>
    <w:rsid w:val="00AF4B64"/>
    <w:rsid w:val="00AF7EC6"/>
    <w:rsid w:val="00B01B51"/>
    <w:rsid w:val="00B03333"/>
    <w:rsid w:val="00B033B6"/>
    <w:rsid w:val="00B0379D"/>
    <w:rsid w:val="00B0406A"/>
    <w:rsid w:val="00B06841"/>
    <w:rsid w:val="00B06B03"/>
    <w:rsid w:val="00B07DB6"/>
    <w:rsid w:val="00B113E5"/>
    <w:rsid w:val="00B1162D"/>
    <w:rsid w:val="00B14C06"/>
    <w:rsid w:val="00B153F0"/>
    <w:rsid w:val="00B162A3"/>
    <w:rsid w:val="00B17ECC"/>
    <w:rsid w:val="00B23398"/>
    <w:rsid w:val="00B245B0"/>
    <w:rsid w:val="00B26E56"/>
    <w:rsid w:val="00B31879"/>
    <w:rsid w:val="00B3311C"/>
    <w:rsid w:val="00B33125"/>
    <w:rsid w:val="00B34A3B"/>
    <w:rsid w:val="00B355C5"/>
    <w:rsid w:val="00B3673D"/>
    <w:rsid w:val="00B44A1A"/>
    <w:rsid w:val="00B44C6C"/>
    <w:rsid w:val="00B4757F"/>
    <w:rsid w:val="00B5187A"/>
    <w:rsid w:val="00B5229A"/>
    <w:rsid w:val="00B52E33"/>
    <w:rsid w:val="00B55CD1"/>
    <w:rsid w:val="00B57B76"/>
    <w:rsid w:val="00B605F9"/>
    <w:rsid w:val="00B61C67"/>
    <w:rsid w:val="00B6314D"/>
    <w:rsid w:val="00B64BD8"/>
    <w:rsid w:val="00B70EFF"/>
    <w:rsid w:val="00B713DA"/>
    <w:rsid w:val="00B71654"/>
    <w:rsid w:val="00B727C2"/>
    <w:rsid w:val="00B738C7"/>
    <w:rsid w:val="00B747AC"/>
    <w:rsid w:val="00B75E1D"/>
    <w:rsid w:val="00B77124"/>
    <w:rsid w:val="00B8023E"/>
    <w:rsid w:val="00B82106"/>
    <w:rsid w:val="00B82526"/>
    <w:rsid w:val="00B82809"/>
    <w:rsid w:val="00B87915"/>
    <w:rsid w:val="00B9084D"/>
    <w:rsid w:val="00B91224"/>
    <w:rsid w:val="00B91420"/>
    <w:rsid w:val="00B92DEC"/>
    <w:rsid w:val="00B9525A"/>
    <w:rsid w:val="00BA015D"/>
    <w:rsid w:val="00BA064C"/>
    <w:rsid w:val="00BA08F9"/>
    <w:rsid w:val="00BA0C85"/>
    <w:rsid w:val="00BA1B22"/>
    <w:rsid w:val="00BA4091"/>
    <w:rsid w:val="00BA4735"/>
    <w:rsid w:val="00BA54D5"/>
    <w:rsid w:val="00BB2DB8"/>
    <w:rsid w:val="00BB3A50"/>
    <w:rsid w:val="00BB4D9B"/>
    <w:rsid w:val="00BB5124"/>
    <w:rsid w:val="00BB647C"/>
    <w:rsid w:val="00BC0C83"/>
    <w:rsid w:val="00BC33E7"/>
    <w:rsid w:val="00BC5A0A"/>
    <w:rsid w:val="00BC61B1"/>
    <w:rsid w:val="00BC74B2"/>
    <w:rsid w:val="00BC76D8"/>
    <w:rsid w:val="00BD1F16"/>
    <w:rsid w:val="00BD201F"/>
    <w:rsid w:val="00BD27A9"/>
    <w:rsid w:val="00BD55D3"/>
    <w:rsid w:val="00BD61B5"/>
    <w:rsid w:val="00BD787F"/>
    <w:rsid w:val="00BD7E26"/>
    <w:rsid w:val="00BE00F2"/>
    <w:rsid w:val="00BE209A"/>
    <w:rsid w:val="00BE2293"/>
    <w:rsid w:val="00BE2455"/>
    <w:rsid w:val="00BE24AF"/>
    <w:rsid w:val="00BE37DF"/>
    <w:rsid w:val="00BE37E1"/>
    <w:rsid w:val="00BE4B28"/>
    <w:rsid w:val="00BE4ED0"/>
    <w:rsid w:val="00BE57F6"/>
    <w:rsid w:val="00BE6E5D"/>
    <w:rsid w:val="00BE7220"/>
    <w:rsid w:val="00BF021D"/>
    <w:rsid w:val="00BF2D80"/>
    <w:rsid w:val="00BF2DF2"/>
    <w:rsid w:val="00BF32A0"/>
    <w:rsid w:val="00BF34A5"/>
    <w:rsid w:val="00BF3828"/>
    <w:rsid w:val="00BF4F4D"/>
    <w:rsid w:val="00BF5144"/>
    <w:rsid w:val="00BF5E9D"/>
    <w:rsid w:val="00C006B4"/>
    <w:rsid w:val="00C00747"/>
    <w:rsid w:val="00C01116"/>
    <w:rsid w:val="00C02336"/>
    <w:rsid w:val="00C04254"/>
    <w:rsid w:val="00C043A7"/>
    <w:rsid w:val="00C044F1"/>
    <w:rsid w:val="00C04B75"/>
    <w:rsid w:val="00C050D3"/>
    <w:rsid w:val="00C10374"/>
    <w:rsid w:val="00C12840"/>
    <w:rsid w:val="00C13480"/>
    <w:rsid w:val="00C1593D"/>
    <w:rsid w:val="00C172E3"/>
    <w:rsid w:val="00C217D7"/>
    <w:rsid w:val="00C21910"/>
    <w:rsid w:val="00C22372"/>
    <w:rsid w:val="00C22791"/>
    <w:rsid w:val="00C244FF"/>
    <w:rsid w:val="00C24909"/>
    <w:rsid w:val="00C268EB"/>
    <w:rsid w:val="00C27FC3"/>
    <w:rsid w:val="00C337CE"/>
    <w:rsid w:val="00C33D51"/>
    <w:rsid w:val="00C34065"/>
    <w:rsid w:val="00C35BF3"/>
    <w:rsid w:val="00C3670D"/>
    <w:rsid w:val="00C41370"/>
    <w:rsid w:val="00C41EED"/>
    <w:rsid w:val="00C442B6"/>
    <w:rsid w:val="00C459A1"/>
    <w:rsid w:val="00C460CD"/>
    <w:rsid w:val="00C47A2B"/>
    <w:rsid w:val="00C5096F"/>
    <w:rsid w:val="00C50CC6"/>
    <w:rsid w:val="00C5302D"/>
    <w:rsid w:val="00C5403F"/>
    <w:rsid w:val="00C55956"/>
    <w:rsid w:val="00C55CDD"/>
    <w:rsid w:val="00C5787F"/>
    <w:rsid w:val="00C57E44"/>
    <w:rsid w:val="00C60E71"/>
    <w:rsid w:val="00C61A6F"/>
    <w:rsid w:val="00C62B9C"/>
    <w:rsid w:val="00C62F4A"/>
    <w:rsid w:val="00C6318D"/>
    <w:rsid w:val="00C634DB"/>
    <w:rsid w:val="00C63883"/>
    <w:rsid w:val="00C66506"/>
    <w:rsid w:val="00C6752F"/>
    <w:rsid w:val="00C70641"/>
    <w:rsid w:val="00C72EF0"/>
    <w:rsid w:val="00C7318D"/>
    <w:rsid w:val="00C74CC2"/>
    <w:rsid w:val="00C76487"/>
    <w:rsid w:val="00C77322"/>
    <w:rsid w:val="00C77ACD"/>
    <w:rsid w:val="00C81584"/>
    <w:rsid w:val="00C82FC1"/>
    <w:rsid w:val="00C83726"/>
    <w:rsid w:val="00C85536"/>
    <w:rsid w:val="00C9240D"/>
    <w:rsid w:val="00C96565"/>
    <w:rsid w:val="00C975F3"/>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2278"/>
    <w:rsid w:val="00CB354D"/>
    <w:rsid w:val="00CB6BD8"/>
    <w:rsid w:val="00CB74C1"/>
    <w:rsid w:val="00CB766B"/>
    <w:rsid w:val="00CC0031"/>
    <w:rsid w:val="00CC1B2D"/>
    <w:rsid w:val="00CC2C4F"/>
    <w:rsid w:val="00CC3FDF"/>
    <w:rsid w:val="00CC60B9"/>
    <w:rsid w:val="00CD1628"/>
    <w:rsid w:val="00CD2712"/>
    <w:rsid w:val="00CD35A0"/>
    <w:rsid w:val="00CD41EE"/>
    <w:rsid w:val="00CD476F"/>
    <w:rsid w:val="00CD664F"/>
    <w:rsid w:val="00CD7C95"/>
    <w:rsid w:val="00CE3D5E"/>
    <w:rsid w:val="00CE49E7"/>
    <w:rsid w:val="00CE642E"/>
    <w:rsid w:val="00CF034B"/>
    <w:rsid w:val="00CF32E9"/>
    <w:rsid w:val="00CF345C"/>
    <w:rsid w:val="00CF4E94"/>
    <w:rsid w:val="00CF56C1"/>
    <w:rsid w:val="00CF75BA"/>
    <w:rsid w:val="00D0100E"/>
    <w:rsid w:val="00D010E3"/>
    <w:rsid w:val="00D01A19"/>
    <w:rsid w:val="00D02E90"/>
    <w:rsid w:val="00D0482D"/>
    <w:rsid w:val="00D05810"/>
    <w:rsid w:val="00D10925"/>
    <w:rsid w:val="00D15ADE"/>
    <w:rsid w:val="00D20416"/>
    <w:rsid w:val="00D20CCF"/>
    <w:rsid w:val="00D21942"/>
    <w:rsid w:val="00D22B65"/>
    <w:rsid w:val="00D23682"/>
    <w:rsid w:val="00D30BD9"/>
    <w:rsid w:val="00D30C9F"/>
    <w:rsid w:val="00D31275"/>
    <w:rsid w:val="00D3196B"/>
    <w:rsid w:val="00D324FC"/>
    <w:rsid w:val="00D35F36"/>
    <w:rsid w:val="00D378DF"/>
    <w:rsid w:val="00D41322"/>
    <w:rsid w:val="00D42B0C"/>
    <w:rsid w:val="00D42DE4"/>
    <w:rsid w:val="00D47AC5"/>
    <w:rsid w:val="00D5090D"/>
    <w:rsid w:val="00D5113F"/>
    <w:rsid w:val="00D52351"/>
    <w:rsid w:val="00D56336"/>
    <w:rsid w:val="00D56BA7"/>
    <w:rsid w:val="00D576E9"/>
    <w:rsid w:val="00D5781D"/>
    <w:rsid w:val="00D617EF"/>
    <w:rsid w:val="00D62ECD"/>
    <w:rsid w:val="00D63DA6"/>
    <w:rsid w:val="00D65CF2"/>
    <w:rsid w:val="00D6682C"/>
    <w:rsid w:val="00D66CF8"/>
    <w:rsid w:val="00D66DB5"/>
    <w:rsid w:val="00D67F9B"/>
    <w:rsid w:val="00D7008D"/>
    <w:rsid w:val="00D7086E"/>
    <w:rsid w:val="00D70C49"/>
    <w:rsid w:val="00D70F3A"/>
    <w:rsid w:val="00D71EDD"/>
    <w:rsid w:val="00D72BEF"/>
    <w:rsid w:val="00D72C62"/>
    <w:rsid w:val="00D73886"/>
    <w:rsid w:val="00D76AB8"/>
    <w:rsid w:val="00D772B3"/>
    <w:rsid w:val="00D77A52"/>
    <w:rsid w:val="00D81B58"/>
    <w:rsid w:val="00D81C14"/>
    <w:rsid w:val="00D832D5"/>
    <w:rsid w:val="00D83376"/>
    <w:rsid w:val="00D84B5D"/>
    <w:rsid w:val="00D853FF"/>
    <w:rsid w:val="00D8705F"/>
    <w:rsid w:val="00D87A07"/>
    <w:rsid w:val="00D92A15"/>
    <w:rsid w:val="00D934FF"/>
    <w:rsid w:val="00D943DD"/>
    <w:rsid w:val="00D957C0"/>
    <w:rsid w:val="00D965FE"/>
    <w:rsid w:val="00DA0546"/>
    <w:rsid w:val="00DA1332"/>
    <w:rsid w:val="00DA377B"/>
    <w:rsid w:val="00DA48F6"/>
    <w:rsid w:val="00DA5238"/>
    <w:rsid w:val="00DA53C1"/>
    <w:rsid w:val="00DA5621"/>
    <w:rsid w:val="00DA5B67"/>
    <w:rsid w:val="00DA7ECD"/>
    <w:rsid w:val="00DB09E4"/>
    <w:rsid w:val="00DB2D17"/>
    <w:rsid w:val="00DB5E4D"/>
    <w:rsid w:val="00DB5F9F"/>
    <w:rsid w:val="00DB6D1F"/>
    <w:rsid w:val="00DC11CB"/>
    <w:rsid w:val="00DC13EA"/>
    <w:rsid w:val="00DC1BB7"/>
    <w:rsid w:val="00DC3ADA"/>
    <w:rsid w:val="00DC4A0B"/>
    <w:rsid w:val="00DC4D66"/>
    <w:rsid w:val="00DC73B8"/>
    <w:rsid w:val="00DC78F4"/>
    <w:rsid w:val="00DD026E"/>
    <w:rsid w:val="00DD1715"/>
    <w:rsid w:val="00DD2C4D"/>
    <w:rsid w:val="00DD35FE"/>
    <w:rsid w:val="00DD37BF"/>
    <w:rsid w:val="00DD4340"/>
    <w:rsid w:val="00DD44AD"/>
    <w:rsid w:val="00DD45F6"/>
    <w:rsid w:val="00DD5596"/>
    <w:rsid w:val="00DD5A7F"/>
    <w:rsid w:val="00DD6B23"/>
    <w:rsid w:val="00DE1E06"/>
    <w:rsid w:val="00DE342A"/>
    <w:rsid w:val="00DE48C3"/>
    <w:rsid w:val="00DE493A"/>
    <w:rsid w:val="00DE5099"/>
    <w:rsid w:val="00DE58AE"/>
    <w:rsid w:val="00DE7190"/>
    <w:rsid w:val="00DF1157"/>
    <w:rsid w:val="00DF178D"/>
    <w:rsid w:val="00DF2711"/>
    <w:rsid w:val="00DF2E2D"/>
    <w:rsid w:val="00DF38C7"/>
    <w:rsid w:val="00DF4392"/>
    <w:rsid w:val="00DF4E1F"/>
    <w:rsid w:val="00DF69A1"/>
    <w:rsid w:val="00DF6DE1"/>
    <w:rsid w:val="00DF752E"/>
    <w:rsid w:val="00E0035B"/>
    <w:rsid w:val="00E00956"/>
    <w:rsid w:val="00E011B3"/>
    <w:rsid w:val="00E01A14"/>
    <w:rsid w:val="00E01A51"/>
    <w:rsid w:val="00E02EE2"/>
    <w:rsid w:val="00E04B3B"/>
    <w:rsid w:val="00E04D61"/>
    <w:rsid w:val="00E05109"/>
    <w:rsid w:val="00E05894"/>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45F0"/>
    <w:rsid w:val="00E2566D"/>
    <w:rsid w:val="00E27820"/>
    <w:rsid w:val="00E304B3"/>
    <w:rsid w:val="00E32827"/>
    <w:rsid w:val="00E329AF"/>
    <w:rsid w:val="00E342B0"/>
    <w:rsid w:val="00E350B7"/>
    <w:rsid w:val="00E356BA"/>
    <w:rsid w:val="00E37D1E"/>
    <w:rsid w:val="00E40979"/>
    <w:rsid w:val="00E435B7"/>
    <w:rsid w:val="00E43A26"/>
    <w:rsid w:val="00E466D8"/>
    <w:rsid w:val="00E46AF2"/>
    <w:rsid w:val="00E47557"/>
    <w:rsid w:val="00E503F7"/>
    <w:rsid w:val="00E53E31"/>
    <w:rsid w:val="00E5543F"/>
    <w:rsid w:val="00E612F8"/>
    <w:rsid w:val="00E6140D"/>
    <w:rsid w:val="00E61F52"/>
    <w:rsid w:val="00E6414B"/>
    <w:rsid w:val="00E64851"/>
    <w:rsid w:val="00E67C51"/>
    <w:rsid w:val="00E70BD3"/>
    <w:rsid w:val="00E71783"/>
    <w:rsid w:val="00E71967"/>
    <w:rsid w:val="00E7237E"/>
    <w:rsid w:val="00E72A5A"/>
    <w:rsid w:val="00E72D5C"/>
    <w:rsid w:val="00E735B1"/>
    <w:rsid w:val="00E73BE0"/>
    <w:rsid w:val="00E741ED"/>
    <w:rsid w:val="00E770AD"/>
    <w:rsid w:val="00E77FD2"/>
    <w:rsid w:val="00E81DCB"/>
    <w:rsid w:val="00E85206"/>
    <w:rsid w:val="00E90B31"/>
    <w:rsid w:val="00E90BDF"/>
    <w:rsid w:val="00E929ED"/>
    <w:rsid w:val="00E940AC"/>
    <w:rsid w:val="00E94F36"/>
    <w:rsid w:val="00E95883"/>
    <w:rsid w:val="00EA258A"/>
    <w:rsid w:val="00EA447E"/>
    <w:rsid w:val="00EA4DBC"/>
    <w:rsid w:val="00EA50AB"/>
    <w:rsid w:val="00EB037F"/>
    <w:rsid w:val="00EB10EA"/>
    <w:rsid w:val="00EB1595"/>
    <w:rsid w:val="00EB31AB"/>
    <w:rsid w:val="00EB4EFE"/>
    <w:rsid w:val="00EB5751"/>
    <w:rsid w:val="00EC175E"/>
    <w:rsid w:val="00EC22D7"/>
    <w:rsid w:val="00EC245A"/>
    <w:rsid w:val="00EC2CE5"/>
    <w:rsid w:val="00EC4BAE"/>
    <w:rsid w:val="00EC5B7C"/>
    <w:rsid w:val="00EC5D37"/>
    <w:rsid w:val="00EC6A3F"/>
    <w:rsid w:val="00ED2391"/>
    <w:rsid w:val="00ED3DA3"/>
    <w:rsid w:val="00ED5DA5"/>
    <w:rsid w:val="00EE21E3"/>
    <w:rsid w:val="00EE6411"/>
    <w:rsid w:val="00EE66C7"/>
    <w:rsid w:val="00EE6B2F"/>
    <w:rsid w:val="00EE70C3"/>
    <w:rsid w:val="00EF02F8"/>
    <w:rsid w:val="00EF0400"/>
    <w:rsid w:val="00EF5730"/>
    <w:rsid w:val="00EF5C83"/>
    <w:rsid w:val="00EF7D7A"/>
    <w:rsid w:val="00F002B2"/>
    <w:rsid w:val="00F00AC2"/>
    <w:rsid w:val="00F01C27"/>
    <w:rsid w:val="00F0204B"/>
    <w:rsid w:val="00F03B3D"/>
    <w:rsid w:val="00F04BA7"/>
    <w:rsid w:val="00F05177"/>
    <w:rsid w:val="00F0601A"/>
    <w:rsid w:val="00F0724E"/>
    <w:rsid w:val="00F12FA2"/>
    <w:rsid w:val="00F14C67"/>
    <w:rsid w:val="00F15518"/>
    <w:rsid w:val="00F17616"/>
    <w:rsid w:val="00F22E5F"/>
    <w:rsid w:val="00F233B0"/>
    <w:rsid w:val="00F24E5E"/>
    <w:rsid w:val="00F25D76"/>
    <w:rsid w:val="00F26DA9"/>
    <w:rsid w:val="00F31D64"/>
    <w:rsid w:val="00F33537"/>
    <w:rsid w:val="00F33736"/>
    <w:rsid w:val="00F33B09"/>
    <w:rsid w:val="00F3434E"/>
    <w:rsid w:val="00F358FC"/>
    <w:rsid w:val="00F36D4A"/>
    <w:rsid w:val="00F376EB"/>
    <w:rsid w:val="00F37FE5"/>
    <w:rsid w:val="00F40EC2"/>
    <w:rsid w:val="00F40EFA"/>
    <w:rsid w:val="00F41545"/>
    <w:rsid w:val="00F41EEA"/>
    <w:rsid w:val="00F4341D"/>
    <w:rsid w:val="00F4545C"/>
    <w:rsid w:val="00F45E80"/>
    <w:rsid w:val="00F50177"/>
    <w:rsid w:val="00F51132"/>
    <w:rsid w:val="00F51CC5"/>
    <w:rsid w:val="00F51F90"/>
    <w:rsid w:val="00F56599"/>
    <w:rsid w:val="00F567BF"/>
    <w:rsid w:val="00F56AC0"/>
    <w:rsid w:val="00F56F0E"/>
    <w:rsid w:val="00F56F47"/>
    <w:rsid w:val="00F57335"/>
    <w:rsid w:val="00F57A39"/>
    <w:rsid w:val="00F61F72"/>
    <w:rsid w:val="00F62680"/>
    <w:rsid w:val="00F63723"/>
    <w:rsid w:val="00F63BA4"/>
    <w:rsid w:val="00F65E9E"/>
    <w:rsid w:val="00F7025D"/>
    <w:rsid w:val="00F72085"/>
    <w:rsid w:val="00F73FF5"/>
    <w:rsid w:val="00F74EFB"/>
    <w:rsid w:val="00F76F54"/>
    <w:rsid w:val="00F7712A"/>
    <w:rsid w:val="00F77955"/>
    <w:rsid w:val="00F803F8"/>
    <w:rsid w:val="00F8144D"/>
    <w:rsid w:val="00F82B0E"/>
    <w:rsid w:val="00F8415B"/>
    <w:rsid w:val="00F84424"/>
    <w:rsid w:val="00F869F8"/>
    <w:rsid w:val="00F86B46"/>
    <w:rsid w:val="00F86BE3"/>
    <w:rsid w:val="00F90EFD"/>
    <w:rsid w:val="00F926D8"/>
    <w:rsid w:val="00F93F4C"/>
    <w:rsid w:val="00F9535B"/>
    <w:rsid w:val="00F95DE8"/>
    <w:rsid w:val="00F962C7"/>
    <w:rsid w:val="00F96FD2"/>
    <w:rsid w:val="00F9780A"/>
    <w:rsid w:val="00FA06AC"/>
    <w:rsid w:val="00FA0E40"/>
    <w:rsid w:val="00FA13F8"/>
    <w:rsid w:val="00FA1906"/>
    <w:rsid w:val="00FA2EC0"/>
    <w:rsid w:val="00FA31AD"/>
    <w:rsid w:val="00FA3F1F"/>
    <w:rsid w:val="00FA47E1"/>
    <w:rsid w:val="00FA4EA3"/>
    <w:rsid w:val="00FB0933"/>
    <w:rsid w:val="00FB13E0"/>
    <w:rsid w:val="00FB38D6"/>
    <w:rsid w:val="00FB4CA8"/>
    <w:rsid w:val="00FB5EBA"/>
    <w:rsid w:val="00FB6B34"/>
    <w:rsid w:val="00FC07C4"/>
    <w:rsid w:val="00FC1619"/>
    <w:rsid w:val="00FC19E8"/>
    <w:rsid w:val="00FC22CF"/>
    <w:rsid w:val="00FC3B31"/>
    <w:rsid w:val="00FC43D1"/>
    <w:rsid w:val="00FC4541"/>
    <w:rsid w:val="00FC5866"/>
    <w:rsid w:val="00FC5B63"/>
    <w:rsid w:val="00FC5E53"/>
    <w:rsid w:val="00FD0BDA"/>
    <w:rsid w:val="00FD3EB9"/>
    <w:rsid w:val="00FD4975"/>
    <w:rsid w:val="00FD4992"/>
    <w:rsid w:val="00FD79FF"/>
    <w:rsid w:val="00FE297B"/>
    <w:rsid w:val="00FE3880"/>
    <w:rsid w:val="00FE47DF"/>
    <w:rsid w:val="00FE7555"/>
    <w:rsid w:val="00FE75DD"/>
    <w:rsid w:val="00FE7A2D"/>
    <w:rsid w:val="00FF0C5F"/>
    <w:rsid w:val="00FF0CC1"/>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3123-D9A0-49E2-9B3D-007D9217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2882</Words>
  <Characters>16008</Characters>
  <Application>Microsoft Office Word</Application>
  <DocSecurity>0</DocSecurity>
  <Lines>372</Lines>
  <Paragraphs>102</Paragraphs>
  <ScaleCrop>false</ScaleCrop>
  <HeadingPairs>
    <vt:vector size="2" baseType="variant">
      <vt:variant>
        <vt:lpstr>Title</vt:lpstr>
      </vt:variant>
      <vt:variant>
        <vt:i4>1</vt:i4>
      </vt:variant>
    </vt:vector>
  </HeadingPairs>
  <TitlesOfParts>
    <vt:vector size="1" baseType="lpstr">
      <vt:lpstr>Regulatory impact statement - Relationship between double tax agreements and anti-avoidance rules (February 2016)</vt:lpstr>
    </vt:vector>
  </TitlesOfParts>
  <Company>Inland Revenue</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Relationship between double tax agreements and anti-avoidance rules (February 2016)</dc:title>
  <dc:creator>Policy and Strategy</dc:creator>
  <dc:description>Published May 2016.</dc:description>
  <cp:lastModifiedBy>David Nind</cp:lastModifiedBy>
  <cp:revision>2</cp:revision>
  <dcterms:created xsi:type="dcterms:W3CDTF">2016-05-02T21:40:00Z</dcterms:created>
  <dcterms:modified xsi:type="dcterms:W3CDTF">2016-05-02T21:41:00Z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