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9" w:rsidRPr="005A1D71" w:rsidRDefault="00BD2649" w:rsidP="005A1D7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D71">
        <w:rPr>
          <w:rFonts w:ascii="Times New Roman" w:hAnsi="Times New Roman" w:cs="Times New Roman"/>
          <w:b/>
          <w:noProof/>
          <w:sz w:val="32"/>
          <w:szCs w:val="20"/>
          <w:lang w:eastAsia="en-NZ"/>
        </w:rPr>
        <w:drawing>
          <wp:inline distT="0" distB="0" distL="0" distR="0" wp14:anchorId="70541E9C" wp14:editId="66272E85">
            <wp:extent cx="2252076" cy="629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logo black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09" cy="62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49" w:rsidRPr="005A1D71" w:rsidRDefault="00BD2649" w:rsidP="005A1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5E" w:rsidRPr="005A1D71" w:rsidRDefault="000521C0" w:rsidP="005A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71">
        <w:rPr>
          <w:rFonts w:ascii="Times New Roman" w:hAnsi="Times New Roman" w:cs="Times New Roman"/>
          <w:b/>
          <w:sz w:val="28"/>
          <w:szCs w:val="28"/>
        </w:rPr>
        <w:t>New Zealand’s plan to ensure</w:t>
      </w:r>
      <w:r w:rsidR="00401172" w:rsidRPr="005A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32" w:rsidRPr="005A1D71">
        <w:rPr>
          <w:rFonts w:ascii="Times New Roman" w:hAnsi="Times New Roman" w:cs="Times New Roman"/>
          <w:b/>
          <w:sz w:val="28"/>
          <w:szCs w:val="28"/>
        </w:rPr>
        <w:t>multinationals</w:t>
      </w:r>
      <w:r w:rsidR="00401172" w:rsidRPr="005A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B6" w:rsidRPr="005A1D71">
        <w:rPr>
          <w:rFonts w:ascii="Times New Roman" w:hAnsi="Times New Roman" w:cs="Times New Roman"/>
          <w:b/>
          <w:sz w:val="28"/>
          <w:szCs w:val="28"/>
        </w:rPr>
        <w:t>pay their</w:t>
      </w:r>
      <w:r w:rsidR="00BC18BF">
        <w:rPr>
          <w:rFonts w:ascii="Times New Roman" w:hAnsi="Times New Roman" w:cs="Times New Roman"/>
          <w:b/>
          <w:sz w:val="28"/>
          <w:szCs w:val="28"/>
        </w:rPr>
        <w:br/>
      </w:r>
      <w:r w:rsidR="002106B6" w:rsidRPr="005A1D71">
        <w:rPr>
          <w:rFonts w:ascii="Times New Roman" w:hAnsi="Times New Roman" w:cs="Times New Roman"/>
          <w:b/>
          <w:sz w:val="28"/>
          <w:szCs w:val="28"/>
        </w:rPr>
        <w:t>fair share of tax</w:t>
      </w:r>
    </w:p>
    <w:p w:rsidR="005A1D71" w:rsidRDefault="005A1D71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F2" w:rsidRDefault="00935DF2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34" w:rsidRDefault="008509E4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71">
        <w:rPr>
          <w:rFonts w:ascii="Times New Roman" w:hAnsi="Times New Roman" w:cs="Times New Roman"/>
          <w:sz w:val="24"/>
          <w:szCs w:val="24"/>
        </w:rPr>
        <w:t xml:space="preserve">Base </w:t>
      </w:r>
      <w:r w:rsidR="009738C0" w:rsidRPr="005A1D71">
        <w:rPr>
          <w:rFonts w:ascii="Times New Roman" w:hAnsi="Times New Roman" w:cs="Times New Roman"/>
          <w:sz w:val="24"/>
          <w:szCs w:val="24"/>
        </w:rPr>
        <w:t xml:space="preserve">erosion </w:t>
      </w:r>
      <w:r w:rsidRPr="005A1D71">
        <w:rPr>
          <w:rFonts w:ascii="Times New Roman" w:hAnsi="Times New Roman" w:cs="Times New Roman"/>
          <w:sz w:val="24"/>
          <w:szCs w:val="24"/>
        </w:rPr>
        <w:t xml:space="preserve">and </w:t>
      </w:r>
      <w:r w:rsidR="009738C0" w:rsidRPr="005A1D71">
        <w:rPr>
          <w:rFonts w:ascii="Times New Roman" w:hAnsi="Times New Roman" w:cs="Times New Roman"/>
          <w:sz w:val="24"/>
          <w:szCs w:val="24"/>
        </w:rPr>
        <w:t xml:space="preserve">profit shifting </w:t>
      </w:r>
      <w:r w:rsidRPr="005A1D71">
        <w:rPr>
          <w:rFonts w:ascii="Times New Roman" w:hAnsi="Times New Roman" w:cs="Times New Roman"/>
          <w:sz w:val="24"/>
          <w:szCs w:val="24"/>
        </w:rPr>
        <w:t>(BEPS) tax strategies</w:t>
      </w:r>
      <w:r w:rsidR="00D5626F" w:rsidRPr="005A1D71">
        <w:rPr>
          <w:rFonts w:ascii="Times New Roman" w:hAnsi="Times New Roman" w:cs="Times New Roman"/>
          <w:sz w:val="24"/>
          <w:szCs w:val="24"/>
        </w:rPr>
        <w:t xml:space="preserve"> </w:t>
      </w:r>
      <w:r w:rsidR="00972D34" w:rsidRPr="005A1D71">
        <w:rPr>
          <w:rFonts w:ascii="Times New Roman" w:hAnsi="Times New Roman" w:cs="Times New Roman"/>
          <w:sz w:val="24"/>
          <w:szCs w:val="24"/>
        </w:rPr>
        <w:t xml:space="preserve">allow </w:t>
      </w:r>
      <w:r w:rsidR="003B1632" w:rsidRPr="005A1D71">
        <w:rPr>
          <w:rFonts w:ascii="Times New Roman" w:hAnsi="Times New Roman" w:cs="Times New Roman"/>
          <w:sz w:val="24"/>
          <w:szCs w:val="24"/>
        </w:rPr>
        <w:t>multinationals</w:t>
      </w:r>
      <w:r w:rsidR="00972D34" w:rsidRPr="005A1D71">
        <w:rPr>
          <w:rFonts w:ascii="Times New Roman" w:hAnsi="Times New Roman" w:cs="Times New Roman"/>
          <w:sz w:val="24"/>
          <w:szCs w:val="24"/>
        </w:rPr>
        <w:t xml:space="preserve"> to exploit gaps and discrepancies in tax rules </w:t>
      </w:r>
      <w:r w:rsidR="00566B74" w:rsidRPr="005A1D71">
        <w:rPr>
          <w:rFonts w:ascii="Times New Roman" w:hAnsi="Times New Roman" w:cs="Times New Roman"/>
          <w:sz w:val="24"/>
          <w:szCs w:val="24"/>
        </w:rPr>
        <w:t xml:space="preserve">to </w:t>
      </w:r>
      <w:r w:rsidR="00972D34" w:rsidRPr="005A1D71">
        <w:rPr>
          <w:rFonts w:ascii="Times New Roman" w:hAnsi="Times New Roman" w:cs="Times New Roman"/>
          <w:sz w:val="24"/>
          <w:szCs w:val="24"/>
        </w:rPr>
        <w:t>shift their profits to foreign countries where tax</w:t>
      </w:r>
      <w:r w:rsidR="009C04AB" w:rsidRPr="005A1D71">
        <w:rPr>
          <w:rFonts w:ascii="Times New Roman" w:hAnsi="Times New Roman" w:cs="Times New Roman"/>
          <w:sz w:val="24"/>
          <w:szCs w:val="24"/>
        </w:rPr>
        <w:t xml:space="preserve"> rates</w:t>
      </w:r>
      <w:r w:rsidR="00972D34" w:rsidRPr="005A1D71">
        <w:rPr>
          <w:rFonts w:ascii="Times New Roman" w:hAnsi="Times New Roman" w:cs="Times New Roman"/>
          <w:sz w:val="24"/>
          <w:szCs w:val="24"/>
        </w:rPr>
        <w:t xml:space="preserve"> are lower.</w:t>
      </w:r>
    </w:p>
    <w:p w:rsidR="005A1D71" w:rsidRPr="005A1D71" w:rsidRDefault="005A1D71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9E6" w:rsidRDefault="0081609E" w:rsidP="002847AC">
      <w:pPr>
        <w:pStyle w:val="TRNormal"/>
        <w:spacing w:line="240" w:lineRule="auto"/>
        <w:jc w:val="left"/>
        <w:rPr>
          <w:szCs w:val="24"/>
        </w:rPr>
      </w:pPr>
      <w:r w:rsidRPr="005A1D71">
        <w:rPr>
          <w:szCs w:val="24"/>
        </w:rPr>
        <w:t xml:space="preserve">New Zealand </w:t>
      </w:r>
      <w:r w:rsidR="009738C0" w:rsidRPr="005A1D71">
        <w:rPr>
          <w:szCs w:val="24"/>
        </w:rPr>
        <w:t xml:space="preserve">has been </w:t>
      </w:r>
      <w:r w:rsidRPr="005A1D71">
        <w:rPr>
          <w:szCs w:val="24"/>
        </w:rPr>
        <w:t xml:space="preserve">working with the OECD and G20 </w:t>
      </w:r>
      <w:r w:rsidR="000179E6" w:rsidRPr="005A1D71">
        <w:rPr>
          <w:szCs w:val="24"/>
        </w:rPr>
        <w:t>to develop</w:t>
      </w:r>
      <w:r w:rsidRPr="005A1D71">
        <w:rPr>
          <w:szCs w:val="24"/>
        </w:rPr>
        <w:t xml:space="preserve"> a co-ordinated global solution </w:t>
      </w:r>
      <w:r w:rsidR="00BC18BF">
        <w:rPr>
          <w:szCs w:val="24"/>
        </w:rPr>
        <w:t xml:space="preserve">to </w:t>
      </w:r>
      <w:r w:rsidR="00566B74" w:rsidRPr="005A1D71">
        <w:rPr>
          <w:szCs w:val="24"/>
        </w:rPr>
        <w:t xml:space="preserve">address </w:t>
      </w:r>
      <w:proofErr w:type="spellStart"/>
      <w:r w:rsidR="00566B74" w:rsidRPr="005A1D71">
        <w:rPr>
          <w:szCs w:val="24"/>
        </w:rPr>
        <w:t>BEPS</w:t>
      </w:r>
      <w:proofErr w:type="spellEnd"/>
      <w:r w:rsidRPr="005A1D71">
        <w:rPr>
          <w:szCs w:val="24"/>
        </w:rPr>
        <w:t>.</w:t>
      </w:r>
      <w:r w:rsidR="001D0E79">
        <w:rPr>
          <w:szCs w:val="24"/>
        </w:rPr>
        <w:t xml:space="preserve"> </w:t>
      </w:r>
      <w:r w:rsidRPr="005A1D71">
        <w:rPr>
          <w:szCs w:val="24"/>
        </w:rPr>
        <w:t xml:space="preserve"> </w:t>
      </w:r>
      <w:r w:rsidR="001F2D13" w:rsidRPr="005A1D71">
        <w:rPr>
          <w:szCs w:val="24"/>
        </w:rPr>
        <w:t xml:space="preserve">In </w:t>
      </w:r>
      <w:r w:rsidR="00D357A6" w:rsidRPr="005A1D71">
        <w:rPr>
          <w:szCs w:val="24"/>
        </w:rPr>
        <w:t xml:space="preserve">October </w:t>
      </w:r>
      <w:r w:rsidR="001F2D13" w:rsidRPr="005A1D71">
        <w:rPr>
          <w:szCs w:val="24"/>
        </w:rPr>
        <w:t>2015, the OECD released</w:t>
      </w:r>
      <w:r w:rsidR="00972D34" w:rsidRPr="005A1D71">
        <w:rPr>
          <w:szCs w:val="24"/>
        </w:rPr>
        <w:t xml:space="preserve"> a</w:t>
      </w:r>
      <w:r w:rsidR="00DB7FFD" w:rsidRPr="005A1D71">
        <w:rPr>
          <w:szCs w:val="24"/>
        </w:rPr>
        <w:t xml:space="preserve">n </w:t>
      </w:r>
      <w:hyperlink r:id="rId9" w:history="1">
        <w:r w:rsidR="001F2D13" w:rsidRPr="005A1D71">
          <w:rPr>
            <w:rStyle w:val="Hyperlink"/>
            <w:szCs w:val="24"/>
          </w:rPr>
          <w:t>international action plan</w:t>
        </w:r>
      </w:hyperlink>
      <w:r w:rsidR="001F2D13" w:rsidRPr="005A1D71">
        <w:rPr>
          <w:szCs w:val="24"/>
        </w:rPr>
        <w:t xml:space="preserve"> to help achieve this.</w:t>
      </w:r>
    </w:p>
    <w:p w:rsidR="005A1D71" w:rsidRPr="002847AC" w:rsidRDefault="005A1D71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B8" w:rsidRPr="002847AC" w:rsidRDefault="001F2D13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AC">
        <w:rPr>
          <w:rFonts w:ascii="Times New Roman" w:hAnsi="Times New Roman" w:cs="Times New Roman"/>
          <w:sz w:val="24"/>
          <w:szCs w:val="24"/>
        </w:rPr>
        <w:t>T</w:t>
      </w:r>
      <w:r w:rsidR="000179E6" w:rsidRPr="002847AC">
        <w:rPr>
          <w:rFonts w:ascii="Times New Roman" w:hAnsi="Times New Roman" w:cs="Times New Roman"/>
          <w:sz w:val="24"/>
          <w:szCs w:val="24"/>
        </w:rPr>
        <w:t xml:space="preserve">his </w:t>
      </w:r>
      <w:r w:rsidR="009738C0" w:rsidRPr="002847AC">
        <w:rPr>
          <w:rFonts w:ascii="Times New Roman" w:hAnsi="Times New Roman" w:cs="Times New Roman"/>
          <w:sz w:val="24"/>
          <w:szCs w:val="24"/>
        </w:rPr>
        <w:t xml:space="preserve">fact sheet summarises </w:t>
      </w:r>
      <w:r w:rsidRPr="002847AC">
        <w:rPr>
          <w:rFonts w:ascii="Times New Roman" w:hAnsi="Times New Roman" w:cs="Times New Roman"/>
          <w:sz w:val="24"/>
          <w:szCs w:val="24"/>
        </w:rPr>
        <w:t>the</w:t>
      </w:r>
      <w:r w:rsidR="001E04C0" w:rsidRPr="002847AC">
        <w:rPr>
          <w:rFonts w:ascii="Times New Roman" w:hAnsi="Times New Roman" w:cs="Times New Roman"/>
          <w:sz w:val="24"/>
          <w:szCs w:val="24"/>
        </w:rPr>
        <w:t xml:space="preserve"> changes New Zealand is planning to make to address </w:t>
      </w:r>
      <w:r w:rsidR="00566B74" w:rsidRPr="002847AC">
        <w:rPr>
          <w:rFonts w:ascii="Times New Roman" w:hAnsi="Times New Roman" w:cs="Times New Roman"/>
          <w:sz w:val="24"/>
          <w:szCs w:val="24"/>
        </w:rPr>
        <w:t xml:space="preserve">BEPS based on the </w:t>
      </w:r>
      <w:r w:rsidR="001E04C0" w:rsidRPr="002847AC">
        <w:rPr>
          <w:rFonts w:ascii="Times New Roman" w:hAnsi="Times New Roman" w:cs="Times New Roman"/>
          <w:sz w:val="24"/>
          <w:szCs w:val="24"/>
        </w:rPr>
        <w:t xml:space="preserve">OECD action plan, as well as </w:t>
      </w:r>
      <w:r w:rsidR="008C5527" w:rsidRPr="002847AC">
        <w:rPr>
          <w:rFonts w:ascii="Times New Roman" w:hAnsi="Times New Roman" w:cs="Times New Roman"/>
          <w:sz w:val="24"/>
          <w:szCs w:val="24"/>
        </w:rPr>
        <w:t>the significant steps</w:t>
      </w:r>
      <w:r w:rsidR="001E04C0" w:rsidRPr="002847AC">
        <w:rPr>
          <w:rFonts w:ascii="Times New Roman" w:hAnsi="Times New Roman" w:cs="Times New Roman"/>
          <w:sz w:val="24"/>
          <w:szCs w:val="24"/>
        </w:rPr>
        <w:t xml:space="preserve"> we have</w:t>
      </w:r>
      <w:r w:rsidRPr="002847AC">
        <w:rPr>
          <w:rFonts w:ascii="Times New Roman" w:hAnsi="Times New Roman" w:cs="Times New Roman"/>
          <w:sz w:val="24"/>
          <w:szCs w:val="24"/>
        </w:rPr>
        <w:t xml:space="preserve"> already taken</w:t>
      </w:r>
      <w:r w:rsidR="00972D34" w:rsidRPr="002847AC">
        <w:rPr>
          <w:rFonts w:ascii="Times New Roman" w:hAnsi="Times New Roman" w:cs="Times New Roman"/>
          <w:sz w:val="24"/>
          <w:szCs w:val="24"/>
        </w:rPr>
        <w:t xml:space="preserve"> </w:t>
      </w:r>
      <w:r w:rsidR="00750594" w:rsidRPr="002847AC">
        <w:rPr>
          <w:rFonts w:ascii="Times New Roman" w:hAnsi="Times New Roman" w:cs="Times New Roman"/>
          <w:sz w:val="24"/>
          <w:szCs w:val="24"/>
        </w:rPr>
        <w:t>as</w:t>
      </w:r>
      <w:r w:rsidR="001E04C0" w:rsidRPr="002847AC">
        <w:rPr>
          <w:rFonts w:ascii="Times New Roman" w:hAnsi="Times New Roman" w:cs="Times New Roman"/>
          <w:sz w:val="24"/>
          <w:szCs w:val="24"/>
        </w:rPr>
        <w:t xml:space="preserve"> </w:t>
      </w:r>
      <w:r w:rsidR="00972D34" w:rsidRPr="002847AC">
        <w:rPr>
          <w:rFonts w:ascii="Times New Roman" w:hAnsi="Times New Roman" w:cs="Times New Roman"/>
          <w:sz w:val="24"/>
          <w:szCs w:val="24"/>
        </w:rPr>
        <w:t xml:space="preserve">part </w:t>
      </w:r>
      <w:r w:rsidR="00750594" w:rsidRPr="002847AC">
        <w:rPr>
          <w:rFonts w:ascii="Times New Roman" w:hAnsi="Times New Roman" w:cs="Times New Roman"/>
          <w:sz w:val="24"/>
          <w:szCs w:val="24"/>
        </w:rPr>
        <w:t>of</w:t>
      </w:r>
      <w:r w:rsidR="00972D34" w:rsidRPr="002847AC">
        <w:rPr>
          <w:rFonts w:ascii="Times New Roman" w:hAnsi="Times New Roman" w:cs="Times New Roman"/>
          <w:sz w:val="24"/>
          <w:szCs w:val="24"/>
        </w:rPr>
        <w:t xml:space="preserve"> this global </w:t>
      </w:r>
      <w:r w:rsidR="00913D51" w:rsidRPr="002847AC">
        <w:rPr>
          <w:rFonts w:ascii="Times New Roman" w:hAnsi="Times New Roman" w:cs="Times New Roman"/>
          <w:sz w:val="24"/>
          <w:szCs w:val="24"/>
        </w:rPr>
        <w:t>effort</w:t>
      </w:r>
      <w:r w:rsidR="001E04C0" w:rsidRPr="002847AC">
        <w:rPr>
          <w:rFonts w:ascii="Times New Roman" w:hAnsi="Times New Roman" w:cs="Times New Roman"/>
          <w:sz w:val="24"/>
          <w:szCs w:val="24"/>
        </w:rPr>
        <w:t>.</w:t>
      </w:r>
    </w:p>
    <w:p w:rsidR="005A1D71" w:rsidRPr="002847AC" w:rsidRDefault="005A1D71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E" w:rsidRDefault="0081609E" w:rsidP="0028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71">
        <w:rPr>
          <w:rFonts w:ascii="Times New Roman" w:hAnsi="Times New Roman" w:cs="Times New Roman"/>
          <w:sz w:val="24"/>
          <w:szCs w:val="24"/>
        </w:rPr>
        <w:t>We want to ensure that all profits earned in New Zealand incur tax in New Zealand.</w:t>
      </w:r>
      <w:r w:rsidR="001D0E79">
        <w:rPr>
          <w:rFonts w:ascii="Times New Roman" w:hAnsi="Times New Roman" w:cs="Times New Roman"/>
          <w:sz w:val="24"/>
          <w:szCs w:val="24"/>
        </w:rPr>
        <w:t xml:space="preserve"> </w:t>
      </w:r>
      <w:r w:rsidRPr="005A1D71">
        <w:rPr>
          <w:rFonts w:ascii="Times New Roman" w:hAnsi="Times New Roman" w:cs="Times New Roman"/>
          <w:sz w:val="24"/>
          <w:szCs w:val="24"/>
        </w:rPr>
        <w:t xml:space="preserve"> This means that:</w:t>
      </w:r>
    </w:p>
    <w:p w:rsidR="005A1D71" w:rsidRPr="005A1D71" w:rsidRDefault="005A1D71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E" w:rsidRPr="005A1D71" w:rsidRDefault="0081609E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all revenue earned in New Zealand should be reported; and</w:t>
      </w:r>
    </w:p>
    <w:p w:rsidR="0081609E" w:rsidRPr="005A1D71" w:rsidRDefault="0081609E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proofErr w:type="gramStart"/>
      <w:r w:rsidRPr="005A1D71">
        <w:rPr>
          <w:szCs w:val="24"/>
        </w:rPr>
        <w:t>any</w:t>
      </w:r>
      <w:proofErr w:type="gramEnd"/>
      <w:r w:rsidRPr="005A1D71">
        <w:rPr>
          <w:szCs w:val="24"/>
        </w:rPr>
        <w:t xml:space="preserve"> deductions from revenue should reflect actual costs of production, and not be designed to reduce tax.</w:t>
      </w:r>
    </w:p>
    <w:p w:rsid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44E42" w:rsidRDefault="0081609E" w:rsidP="005A1D71">
      <w:pPr>
        <w:pStyle w:val="TRNormal"/>
        <w:spacing w:line="240" w:lineRule="auto"/>
        <w:jc w:val="left"/>
        <w:rPr>
          <w:szCs w:val="24"/>
        </w:rPr>
      </w:pPr>
      <w:r w:rsidRPr="005A1D71">
        <w:rPr>
          <w:szCs w:val="24"/>
        </w:rPr>
        <w:t>It will often be legitimate for</w:t>
      </w:r>
      <w:r w:rsidR="00544E42" w:rsidRPr="005A1D71">
        <w:rPr>
          <w:szCs w:val="24"/>
        </w:rPr>
        <w:t xml:space="preserve"> a New Zealand subsidiary </w:t>
      </w:r>
      <w:r w:rsidRPr="005A1D71">
        <w:rPr>
          <w:szCs w:val="24"/>
        </w:rPr>
        <w:t xml:space="preserve">to </w:t>
      </w:r>
      <w:r w:rsidR="00544E42" w:rsidRPr="005A1D71">
        <w:rPr>
          <w:szCs w:val="24"/>
        </w:rPr>
        <w:t>make</w:t>
      </w:r>
      <w:r w:rsidR="00D5626F" w:rsidRPr="005A1D71">
        <w:rPr>
          <w:szCs w:val="24"/>
        </w:rPr>
        <w:t xml:space="preserve"> </w:t>
      </w:r>
      <w:r w:rsidR="00544E42" w:rsidRPr="005A1D71">
        <w:rPr>
          <w:szCs w:val="24"/>
        </w:rPr>
        <w:t xml:space="preserve">payments to a foreign parent – </w:t>
      </w:r>
      <w:r w:rsidR="00D5626F" w:rsidRPr="005A1D71">
        <w:rPr>
          <w:szCs w:val="24"/>
        </w:rPr>
        <w:t xml:space="preserve">such as when it </w:t>
      </w:r>
      <w:r w:rsidR="00544E42" w:rsidRPr="005A1D71">
        <w:rPr>
          <w:szCs w:val="24"/>
        </w:rPr>
        <w:t>is importing goods from the parent.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44E42" w:rsidRDefault="00544E42" w:rsidP="005A1D71">
      <w:pPr>
        <w:pStyle w:val="TRNormal"/>
        <w:spacing w:line="240" w:lineRule="auto"/>
        <w:jc w:val="left"/>
        <w:rPr>
          <w:szCs w:val="24"/>
        </w:rPr>
      </w:pPr>
      <w:r w:rsidRPr="005A1D71">
        <w:rPr>
          <w:szCs w:val="24"/>
        </w:rPr>
        <w:t>However, we need to ensure the</w:t>
      </w:r>
      <w:r w:rsidR="009363C6" w:rsidRPr="005A1D71">
        <w:rPr>
          <w:szCs w:val="24"/>
        </w:rPr>
        <w:t xml:space="preserve"> amount </w:t>
      </w:r>
      <w:r w:rsidRPr="005A1D71">
        <w:rPr>
          <w:szCs w:val="24"/>
        </w:rPr>
        <w:t xml:space="preserve">of </w:t>
      </w:r>
      <w:r w:rsidR="00A15668" w:rsidRPr="005A1D71">
        <w:rPr>
          <w:szCs w:val="24"/>
        </w:rPr>
        <w:t xml:space="preserve">these payments </w:t>
      </w:r>
      <w:r w:rsidR="00972D34" w:rsidRPr="005A1D71">
        <w:rPr>
          <w:szCs w:val="24"/>
        </w:rPr>
        <w:t>is</w:t>
      </w:r>
      <w:r w:rsidR="00A15668" w:rsidRPr="005A1D71">
        <w:rPr>
          <w:szCs w:val="24"/>
        </w:rPr>
        <w:t xml:space="preserve"> appropriate,</w:t>
      </w:r>
      <w:r w:rsidRPr="005A1D71">
        <w:rPr>
          <w:szCs w:val="24"/>
        </w:rPr>
        <w:t xml:space="preserve"> and not designed to shift profits away from</w:t>
      </w:r>
      <w:r w:rsidR="00A15668" w:rsidRPr="005A1D71">
        <w:rPr>
          <w:szCs w:val="24"/>
        </w:rPr>
        <w:t xml:space="preserve"> New Zealand</w:t>
      </w:r>
      <w:r w:rsidRPr="005A1D71">
        <w:rPr>
          <w:szCs w:val="24"/>
        </w:rPr>
        <w:t xml:space="preserve"> to reduce or elimi</w:t>
      </w:r>
      <w:r w:rsidR="00A15668" w:rsidRPr="005A1D71">
        <w:rPr>
          <w:szCs w:val="24"/>
        </w:rPr>
        <w:t>nate a company’s tax liability.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44E42" w:rsidRDefault="00544E42" w:rsidP="005A1D71">
      <w:pPr>
        <w:pStyle w:val="TRNormal"/>
        <w:spacing w:line="240" w:lineRule="auto"/>
        <w:jc w:val="left"/>
        <w:rPr>
          <w:szCs w:val="24"/>
        </w:rPr>
      </w:pPr>
      <w:r w:rsidRPr="005A1D71">
        <w:rPr>
          <w:szCs w:val="24"/>
        </w:rPr>
        <w:t xml:space="preserve">Other BEPS strategies take advantage </w:t>
      </w:r>
      <w:r w:rsidR="00D5626F" w:rsidRPr="005A1D71">
        <w:rPr>
          <w:szCs w:val="24"/>
        </w:rPr>
        <w:t>of</w:t>
      </w:r>
      <w:r w:rsidR="008509E4" w:rsidRPr="005A1D71">
        <w:rPr>
          <w:szCs w:val="24"/>
        </w:rPr>
        <w:t xml:space="preserve"> </w:t>
      </w:r>
      <w:r w:rsidRPr="005A1D71">
        <w:rPr>
          <w:szCs w:val="24"/>
        </w:rPr>
        <w:t xml:space="preserve">international tax rules that are still </w:t>
      </w:r>
      <w:r w:rsidR="008509E4" w:rsidRPr="005A1D71">
        <w:rPr>
          <w:szCs w:val="24"/>
        </w:rPr>
        <w:t>grounded in a bricks an</w:t>
      </w:r>
      <w:r w:rsidR="00D5626F" w:rsidRPr="005A1D71">
        <w:rPr>
          <w:szCs w:val="24"/>
        </w:rPr>
        <w:t>d mortar, rather than a digital</w:t>
      </w:r>
      <w:r w:rsidR="008509E4" w:rsidRPr="005A1D71">
        <w:rPr>
          <w:szCs w:val="24"/>
        </w:rPr>
        <w:t xml:space="preserve"> economy</w:t>
      </w:r>
      <w:r w:rsidR="001F1188" w:rsidRPr="005A1D71">
        <w:rPr>
          <w:szCs w:val="24"/>
        </w:rPr>
        <w:t>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401172" w:rsidRDefault="00544E42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71">
        <w:rPr>
          <w:rFonts w:ascii="Times New Roman" w:hAnsi="Times New Roman" w:cs="Times New Roman"/>
          <w:sz w:val="24"/>
          <w:szCs w:val="24"/>
        </w:rPr>
        <w:t>New Zealand’s international tax rules are already</w:t>
      </w:r>
      <w:r w:rsidR="00BC18BF">
        <w:rPr>
          <w:rFonts w:ascii="Times New Roman" w:hAnsi="Times New Roman" w:cs="Times New Roman"/>
          <w:sz w:val="24"/>
          <w:szCs w:val="24"/>
        </w:rPr>
        <w:t xml:space="preserve"> sound</w:t>
      </w:r>
      <w:r w:rsidRPr="005A1D71">
        <w:rPr>
          <w:rFonts w:ascii="Times New Roman" w:hAnsi="Times New Roman" w:cs="Times New Roman"/>
          <w:sz w:val="24"/>
          <w:szCs w:val="24"/>
        </w:rPr>
        <w:t>.</w:t>
      </w:r>
      <w:r w:rsidR="008509E4" w:rsidRPr="005A1D71">
        <w:rPr>
          <w:rFonts w:ascii="Times New Roman" w:hAnsi="Times New Roman" w:cs="Times New Roman"/>
          <w:sz w:val="24"/>
          <w:szCs w:val="24"/>
        </w:rPr>
        <w:t xml:space="preserve"> </w:t>
      </w:r>
      <w:r w:rsidR="002847AC">
        <w:rPr>
          <w:rFonts w:ascii="Times New Roman" w:hAnsi="Times New Roman" w:cs="Times New Roman"/>
          <w:sz w:val="24"/>
          <w:szCs w:val="24"/>
        </w:rPr>
        <w:t xml:space="preserve"> </w:t>
      </w:r>
      <w:r w:rsidR="00256B9F" w:rsidRPr="005A1D71">
        <w:rPr>
          <w:rFonts w:ascii="Times New Roman" w:hAnsi="Times New Roman" w:cs="Times New Roman"/>
          <w:sz w:val="24"/>
          <w:szCs w:val="24"/>
        </w:rPr>
        <w:t xml:space="preserve">However, there are always areas for improvement and </w:t>
      </w:r>
      <w:r w:rsidR="00D321B6" w:rsidRPr="005A1D71">
        <w:rPr>
          <w:rFonts w:ascii="Times New Roman" w:hAnsi="Times New Roman" w:cs="Times New Roman"/>
          <w:sz w:val="24"/>
          <w:szCs w:val="24"/>
        </w:rPr>
        <w:t xml:space="preserve">further changes are in the pipeline. </w:t>
      </w:r>
      <w:r w:rsidR="001D0E79">
        <w:rPr>
          <w:rFonts w:ascii="Times New Roman" w:hAnsi="Times New Roman" w:cs="Times New Roman"/>
          <w:sz w:val="24"/>
          <w:szCs w:val="24"/>
        </w:rPr>
        <w:t xml:space="preserve"> </w:t>
      </w:r>
      <w:r w:rsidR="00401172" w:rsidRPr="005A1D71">
        <w:rPr>
          <w:rFonts w:ascii="Times New Roman" w:hAnsi="Times New Roman" w:cs="Times New Roman"/>
          <w:sz w:val="24"/>
          <w:szCs w:val="24"/>
        </w:rPr>
        <w:t xml:space="preserve">This work broadly falls into </w:t>
      </w:r>
      <w:r w:rsidR="00A87718" w:rsidRPr="005A1D71">
        <w:rPr>
          <w:rFonts w:ascii="Times New Roman" w:hAnsi="Times New Roman" w:cs="Times New Roman"/>
          <w:sz w:val="24"/>
          <w:szCs w:val="24"/>
        </w:rPr>
        <w:t xml:space="preserve">three </w:t>
      </w:r>
      <w:r w:rsidR="00401172" w:rsidRPr="005A1D71">
        <w:rPr>
          <w:rFonts w:ascii="Times New Roman" w:hAnsi="Times New Roman" w:cs="Times New Roman"/>
          <w:sz w:val="24"/>
          <w:szCs w:val="24"/>
        </w:rPr>
        <w:t>categories:</w:t>
      </w:r>
    </w:p>
    <w:p w:rsidR="005A1D71" w:rsidRPr="005A1D71" w:rsidRDefault="005A1D71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72" w:rsidRPr="005A1D71" w:rsidRDefault="00401172" w:rsidP="001D0E79">
      <w:pPr>
        <w:pStyle w:val="TRNormal"/>
        <w:numPr>
          <w:ilvl w:val="0"/>
          <w:numId w:val="3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Making tax law more robust</w:t>
      </w:r>
    </w:p>
    <w:p w:rsidR="00CC57CF" w:rsidRPr="005A1D71" w:rsidRDefault="00A87718" w:rsidP="001D0E79">
      <w:pPr>
        <w:pStyle w:val="TRNormal"/>
        <w:numPr>
          <w:ilvl w:val="0"/>
          <w:numId w:val="3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Increasing international cooperation </w:t>
      </w:r>
    </w:p>
    <w:p w:rsidR="003B1632" w:rsidRPr="005A1D71" w:rsidRDefault="00935A4A" w:rsidP="001D0E79">
      <w:pPr>
        <w:pStyle w:val="TRNormal"/>
        <w:numPr>
          <w:ilvl w:val="0"/>
          <w:numId w:val="3"/>
        </w:numPr>
        <w:spacing w:line="240" w:lineRule="auto"/>
        <w:ind w:left="567" w:hanging="567"/>
        <w:jc w:val="left"/>
        <w:rPr>
          <w:b/>
          <w:szCs w:val="24"/>
        </w:rPr>
      </w:pPr>
      <w:r w:rsidRPr="005A1D71">
        <w:rPr>
          <w:szCs w:val="24"/>
        </w:rPr>
        <w:t xml:space="preserve">Improving </w:t>
      </w:r>
      <w:r w:rsidR="00CC57CF" w:rsidRPr="005A1D71">
        <w:rPr>
          <w:szCs w:val="24"/>
        </w:rPr>
        <w:t xml:space="preserve">transparency </w:t>
      </w:r>
      <w:r w:rsidR="00E129EA" w:rsidRPr="005A1D71">
        <w:rPr>
          <w:szCs w:val="24"/>
        </w:rPr>
        <w:t xml:space="preserve">and exchange </w:t>
      </w:r>
      <w:r w:rsidR="00CC57CF" w:rsidRPr="005A1D71">
        <w:rPr>
          <w:szCs w:val="24"/>
        </w:rPr>
        <w:t>of information.</w:t>
      </w:r>
    </w:p>
    <w:p w:rsidR="005855F6" w:rsidRPr="00935DF2" w:rsidRDefault="005855F6" w:rsidP="0093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F2" w:rsidRDefault="00935DF2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b/>
          <w:szCs w:val="24"/>
        </w:rPr>
        <w:br w:type="page"/>
      </w:r>
    </w:p>
    <w:p w:rsidR="00D321B6" w:rsidRPr="005A1D71" w:rsidRDefault="00D321B6" w:rsidP="005A1D71">
      <w:pPr>
        <w:pStyle w:val="TRNormal"/>
        <w:spacing w:line="240" w:lineRule="auto"/>
        <w:jc w:val="left"/>
        <w:rPr>
          <w:b/>
          <w:szCs w:val="24"/>
        </w:rPr>
      </w:pPr>
      <w:r w:rsidRPr="005A1D71">
        <w:rPr>
          <w:b/>
          <w:szCs w:val="24"/>
        </w:rPr>
        <w:lastRenderedPageBreak/>
        <w:t xml:space="preserve">1. </w:t>
      </w:r>
      <w:r w:rsidR="002847AC">
        <w:rPr>
          <w:b/>
          <w:szCs w:val="24"/>
        </w:rPr>
        <w:t xml:space="preserve"> </w:t>
      </w:r>
      <w:r w:rsidRPr="005A1D71">
        <w:rPr>
          <w:b/>
          <w:szCs w:val="24"/>
        </w:rPr>
        <w:t>Making tax law more robust</w:t>
      </w:r>
    </w:p>
    <w:p w:rsid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D321B6" w:rsidRDefault="00D321B6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New Zealand has already…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401172" w:rsidRPr="005A1D71" w:rsidRDefault="00401172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Reformed </w:t>
      </w:r>
      <w:r w:rsidR="00BC18BF">
        <w:rPr>
          <w:szCs w:val="24"/>
        </w:rPr>
        <w:t xml:space="preserve">controlled </w:t>
      </w:r>
      <w:r w:rsidRPr="005A1D71">
        <w:rPr>
          <w:szCs w:val="24"/>
        </w:rPr>
        <w:t xml:space="preserve">foreign company rules, by </w:t>
      </w:r>
      <w:r w:rsidR="00256B9F" w:rsidRPr="005A1D71">
        <w:rPr>
          <w:szCs w:val="24"/>
        </w:rPr>
        <w:t xml:space="preserve">closing gaps and </w:t>
      </w:r>
      <w:r w:rsidRPr="005A1D71">
        <w:rPr>
          <w:szCs w:val="24"/>
        </w:rPr>
        <w:t>repealing eight country-based exemptions for non-active subsidiaries</w:t>
      </w:r>
      <w:r w:rsidR="001F1188" w:rsidRPr="005A1D71">
        <w:rPr>
          <w:szCs w:val="24"/>
        </w:rPr>
        <w:t>, as well as</w:t>
      </w:r>
      <w:r w:rsidRPr="005A1D71">
        <w:rPr>
          <w:szCs w:val="24"/>
        </w:rPr>
        <w:t xml:space="preserve"> putting limits on interest costs that could be deducted in relation to outbound investment.</w:t>
      </w:r>
    </w:p>
    <w:p w:rsidR="00401172" w:rsidRPr="005A1D71" w:rsidRDefault="00401172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Strengthened </w:t>
      </w:r>
      <w:r w:rsidR="00256B9F" w:rsidRPr="005A1D71">
        <w:rPr>
          <w:szCs w:val="24"/>
        </w:rPr>
        <w:t xml:space="preserve">the </w:t>
      </w:r>
      <w:r w:rsidRPr="005A1D71">
        <w:rPr>
          <w:szCs w:val="24"/>
        </w:rPr>
        <w:t xml:space="preserve">thin capitalisation rules to reduce the amount of debt a foreign-controlled entity can have before interest deductions will be disallowed. </w:t>
      </w:r>
      <w:r w:rsidR="001D0E79">
        <w:rPr>
          <w:szCs w:val="24"/>
        </w:rPr>
        <w:t xml:space="preserve"> </w:t>
      </w:r>
      <w:r w:rsidRPr="005A1D71">
        <w:rPr>
          <w:szCs w:val="24"/>
        </w:rPr>
        <w:t>The rules were also widened to capture more foreign ownership structures.</w:t>
      </w:r>
    </w:p>
    <w:p w:rsidR="00401172" w:rsidRPr="005A1D71" w:rsidRDefault="00401172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Introduced the bank minimum equity rules that limit interest deductions taken by foreign</w:t>
      </w:r>
      <w:r w:rsidR="001F1188" w:rsidRPr="005A1D71">
        <w:rPr>
          <w:szCs w:val="24"/>
        </w:rPr>
        <w:t>-</w:t>
      </w:r>
      <w:r w:rsidRPr="005A1D71">
        <w:rPr>
          <w:szCs w:val="24"/>
        </w:rPr>
        <w:t>owned New Zealand banks by requiring them to have minimum amount of capital.</w:t>
      </w:r>
    </w:p>
    <w:p w:rsidR="00401172" w:rsidRPr="005A1D71" w:rsidRDefault="00401172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Removed the foreign dividend exemption for deductible foreign equity, removing an opportunity for tax arbitrage between New Zealand and other jurisdiction</w:t>
      </w:r>
      <w:r w:rsidR="001F1188" w:rsidRPr="005A1D71">
        <w:rPr>
          <w:szCs w:val="24"/>
        </w:rPr>
        <w:t>s</w:t>
      </w:r>
      <w:r w:rsidR="001D0E79">
        <w:rPr>
          <w:szCs w:val="24"/>
        </w:rPr>
        <w:t>.</w:t>
      </w:r>
    </w:p>
    <w:p w:rsidR="00401172" w:rsidRDefault="00401172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Eliminated the conduit regime which allowed New Zealand subsidiaries controlled by foreign shareholders to flow foreign income through New Zealand </w:t>
      </w:r>
      <w:r w:rsidR="00695043" w:rsidRPr="005A1D71">
        <w:rPr>
          <w:szCs w:val="24"/>
        </w:rPr>
        <w:t>wit</w:t>
      </w:r>
      <w:r w:rsidRPr="005A1D71">
        <w:rPr>
          <w:szCs w:val="24"/>
        </w:rPr>
        <w:t>h</w:t>
      </w:r>
      <w:r w:rsidR="001F1188" w:rsidRPr="005A1D71">
        <w:rPr>
          <w:szCs w:val="24"/>
        </w:rPr>
        <w:t xml:space="preserve">out paying any </w:t>
      </w:r>
      <w:r w:rsidR="00256B9F" w:rsidRPr="005A1D71">
        <w:rPr>
          <w:szCs w:val="24"/>
        </w:rPr>
        <w:t xml:space="preserve">New Zealand </w:t>
      </w:r>
      <w:r w:rsidR="005A1D71">
        <w:rPr>
          <w:szCs w:val="24"/>
        </w:rPr>
        <w:t>tax.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A1D71" w:rsidRDefault="00D321B6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Further changes in the pipeline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695043" w:rsidRPr="005A1D71" w:rsidRDefault="00695043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From 1 October, GST will apply to cross border services – including </w:t>
      </w:r>
      <w:r w:rsidR="00A66C41" w:rsidRPr="005A1D71">
        <w:rPr>
          <w:szCs w:val="24"/>
        </w:rPr>
        <w:t>e-books</w:t>
      </w:r>
      <w:r w:rsidRPr="005A1D71">
        <w:rPr>
          <w:szCs w:val="24"/>
        </w:rPr>
        <w:t>, music, videos and software purchased from overseas websites.</w:t>
      </w:r>
    </w:p>
    <w:p w:rsidR="00721850" w:rsidRPr="005A1D71" w:rsidRDefault="00721850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Limiting</w:t>
      </w:r>
      <w:r w:rsidR="00695043" w:rsidRPr="005A1D71">
        <w:rPr>
          <w:szCs w:val="24"/>
        </w:rPr>
        <w:t xml:space="preserve"> the use of look-through companies as conduit vehicles – that is, New Zealand </w:t>
      </w:r>
      <w:r w:rsidR="00FC518F" w:rsidRPr="005A1D71">
        <w:rPr>
          <w:szCs w:val="24"/>
        </w:rPr>
        <w:t xml:space="preserve">companies </w:t>
      </w:r>
      <w:r w:rsidR="00695043" w:rsidRPr="005A1D71">
        <w:rPr>
          <w:szCs w:val="24"/>
        </w:rPr>
        <w:t xml:space="preserve">used by non-residents to invest in foreign markets </w:t>
      </w:r>
      <w:r w:rsidR="00FC518F" w:rsidRPr="005A1D71">
        <w:rPr>
          <w:szCs w:val="24"/>
        </w:rPr>
        <w:t xml:space="preserve">to generate </w:t>
      </w:r>
      <w:r w:rsidR="00695043" w:rsidRPr="005A1D71">
        <w:rPr>
          <w:szCs w:val="24"/>
        </w:rPr>
        <w:t>income that is not taxable in New Zealand</w:t>
      </w:r>
      <w:r w:rsidRPr="005A1D71">
        <w:rPr>
          <w:szCs w:val="24"/>
        </w:rPr>
        <w:t xml:space="preserve">. </w:t>
      </w:r>
      <w:r w:rsidR="001D0E79">
        <w:rPr>
          <w:szCs w:val="24"/>
        </w:rPr>
        <w:t xml:space="preserve"> </w:t>
      </w:r>
      <w:r w:rsidRPr="005A1D71">
        <w:rPr>
          <w:szCs w:val="24"/>
        </w:rPr>
        <w:t xml:space="preserve">This was included in the </w:t>
      </w:r>
      <w:r w:rsidR="00E129EA" w:rsidRPr="005A1D71">
        <w:rPr>
          <w:szCs w:val="24"/>
        </w:rPr>
        <w:t xml:space="preserve">May 2016 </w:t>
      </w:r>
      <w:hyperlink r:id="rId10" w:history="1">
        <w:r w:rsidR="00E129EA" w:rsidRPr="005A1D71">
          <w:rPr>
            <w:i/>
            <w:szCs w:val="24"/>
          </w:rPr>
          <w:t>Taxation (Annual Rates for 2016–17, Closely Held Companies, and Remedial Matters) Bill</w:t>
        </w:r>
      </w:hyperlink>
      <w:r w:rsidRPr="005A1D71">
        <w:rPr>
          <w:szCs w:val="24"/>
        </w:rPr>
        <w:t>.</w:t>
      </w:r>
    </w:p>
    <w:p w:rsidR="00695043" w:rsidRPr="005A1D71" w:rsidRDefault="00721850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The </w:t>
      </w:r>
      <w:r w:rsidR="00E129EA" w:rsidRPr="005A1D71">
        <w:rPr>
          <w:szCs w:val="24"/>
        </w:rPr>
        <w:t xml:space="preserve">May </w:t>
      </w:r>
      <w:r w:rsidRPr="005A1D71">
        <w:rPr>
          <w:szCs w:val="24"/>
        </w:rPr>
        <w:t xml:space="preserve">2016 </w:t>
      </w:r>
      <w:r w:rsidR="009738C0" w:rsidRPr="005A1D71">
        <w:rPr>
          <w:szCs w:val="24"/>
        </w:rPr>
        <w:t xml:space="preserve">tax </w:t>
      </w:r>
      <w:r w:rsidRPr="005A1D71">
        <w:rPr>
          <w:szCs w:val="24"/>
        </w:rPr>
        <w:t>Bill also s</w:t>
      </w:r>
      <w:r w:rsidR="00695043" w:rsidRPr="005A1D71">
        <w:rPr>
          <w:szCs w:val="24"/>
        </w:rPr>
        <w:t>trengthe</w:t>
      </w:r>
      <w:r w:rsidRPr="005A1D71">
        <w:rPr>
          <w:szCs w:val="24"/>
        </w:rPr>
        <w:t>ned</w:t>
      </w:r>
      <w:r w:rsidR="00695043" w:rsidRPr="005A1D71">
        <w:rPr>
          <w:szCs w:val="24"/>
        </w:rPr>
        <w:t xml:space="preserve"> non-resident withholding tax</w:t>
      </w:r>
      <w:r w:rsidR="00256B9F" w:rsidRPr="005A1D71">
        <w:rPr>
          <w:szCs w:val="24"/>
        </w:rPr>
        <w:t xml:space="preserve"> rules</w:t>
      </w:r>
      <w:r w:rsidR="00695043" w:rsidRPr="005A1D71">
        <w:rPr>
          <w:szCs w:val="24"/>
        </w:rPr>
        <w:t xml:space="preserve"> </w:t>
      </w:r>
      <w:r w:rsidR="00141F7F" w:rsidRPr="005A1D71">
        <w:rPr>
          <w:szCs w:val="24"/>
        </w:rPr>
        <w:t>and clarifi</w:t>
      </w:r>
      <w:r w:rsidRPr="005A1D71">
        <w:rPr>
          <w:szCs w:val="24"/>
        </w:rPr>
        <w:t>ed</w:t>
      </w:r>
      <w:r w:rsidR="00141F7F" w:rsidRPr="005A1D71">
        <w:rPr>
          <w:szCs w:val="24"/>
        </w:rPr>
        <w:t xml:space="preserve"> that New Zealand’s </w:t>
      </w:r>
      <w:r w:rsidR="009C04AB" w:rsidRPr="005A1D71">
        <w:rPr>
          <w:szCs w:val="24"/>
        </w:rPr>
        <w:t xml:space="preserve">general </w:t>
      </w:r>
      <w:r w:rsidR="00141F7F" w:rsidRPr="005A1D71">
        <w:rPr>
          <w:szCs w:val="24"/>
        </w:rPr>
        <w:t>anti-avoidance rule</w:t>
      </w:r>
      <w:r w:rsidR="009C04AB" w:rsidRPr="005A1D71">
        <w:rPr>
          <w:szCs w:val="24"/>
        </w:rPr>
        <w:t xml:space="preserve"> may override the application of </w:t>
      </w:r>
      <w:r w:rsidR="00E129EA" w:rsidRPr="005A1D71">
        <w:rPr>
          <w:szCs w:val="24"/>
        </w:rPr>
        <w:t>tax treaties</w:t>
      </w:r>
      <w:r w:rsidR="008269D5" w:rsidRPr="005A1D71">
        <w:rPr>
          <w:szCs w:val="24"/>
        </w:rPr>
        <w:t>.</w:t>
      </w:r>
    </w:p>
    <w:p w:rsidR="00695043" w:rsidRPr="005A1D71" w:rsidRDefault="00E129EA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Introducing </w:t>
      </w:r>
      <w:r w:rsidR="00581DD6" w:rsidRPr="005A1D71">
        <w:rPr>
          <w:szCs w:val="24"/>
        </w:rPr>
        <w:t>hybrid mismatch rules, which prevent companies avoiding tax by structuring their business</w:t>
      </w:r>
      <w:r w:rsidR="008269D5" w:rsidRPr="005A1D71">
        <w:rPr>
          <w:szCs w:val="24"/>
        </w:rPr>
        <w:t>es</w:t>
      </w:r>
      <w:r w:rsidR="00581DD6" w:rsidRPr="005A1D71">
        <w:rPr>
          <w:szCs w:val="24"/>
        </w:rPr>
        <w:t xml:space="preserve"> or financing arrangements to take advantage of</w:t>
      </w:r>
      <w:r w:rsidR="00256B9F" w:rsidRPr="005A1D71">
        <w:rPr>
          <w:szCs w:val="24"/>
        </w:rPr>
        <w:t xml:space="preserve"> </w:t>
      </w:r>
      <w:r w:rsidR="00581DD6" w:rsidRPr="005A1D71">
        <w:rPr>
          <w:szCs w:val="24"/>
        </w:rPr>
        <w:t>differen</w:t>
      </w:r>
      <w:r w:rsidR="00256B9F" w:rsidRPr="005A1D71">
        <w:rPr>
          <w:szCs w:val="24"/>
        </w:rPr>
        <w:t>ces</w:t>
      </w:r>
      <w:r w:rsidR="008269D5" w:rsidRPr="005A1D71">
        <w:rPr>
          <w:szCs w:val="24"/>
        </w:rPr>
        <w:t xml:space="preserve"> between </w:t>
      </w:r>
      <w:r w:rsidR="006E48DE" w:rsidRPr="005A1D71">
        <w:rPr>
          <w:szCs w:val="24"/>
        </w:rPr>
        <w:t xml:space="preserve">New Zealand’s rules and the rules of </w:t>
      </w:r>
      <w:r w:rsidR="008269D5" w:rsidRPr="005A1D71">
        <w:rPr>
          <w:szCs w:val="24"/>
        </w:rPr>
        <w:t xml:space="preserve">other </w:t>
      </w:r>
      <w:r w:rsidR="006E48DE" w:rsidRPr="005A1D71">
        <w:rPr>
          <w:szCs w:val="24"/>
        </w:rPr>
        <w:t>countries</w:t>
      </w:r>
      <w:r w:rsidR="00581DD6" w:rsidRPr="005A1D71">
        <w:rPr>
          <w:szCs w:val="24"/>
        </w:rPr>
        <w:t xml:space="preserve">. </w:t>
      </w:r>
      <w:r w:rsidR="001D0E79">
        <w:rPr>
          <w:szCs w:val="24"/>
        </w:rPr>
        <w:t xml:space="preserve"> </w:t>
      </w:r>
      <w:r w:rsidR="00581DD6" w:rsidRPr="005A1D71">
        <w:rPr>
          <w:szCs w:val="24"/>
        </w:rPr>
        <w:t>New Zealand will soon consult on propo</w:t>
      </w:r>
      <w:r w:rsidR="00256B9F" w:rsidRPr="005A1D71">
        <w:rPr>
          <w:szCs w:val="24"/>
        </w:rPr>
        <w:t xml:space="preserve">sed </w:t>
      </w:r>
      <w:r w:rsidR="00721850" w:rsidRPr="005A1D71">
        <w:rPr>
          <w:szCs w:val="24"/>
        </w:rPr>
        <w:t>changes</w:t>
      </w:r>
      <w:r w:rsidR="00581DD6" w:rsidRPr="005A1D71">
        <w:rPr>
          <w:szCs w:val="24"/>
        </w:rPr>
        <w:t>.</w:t>
      </w:r>
    </w:p>
    <w:p w:rsidR="00581DD6" w:rsidRDefault="00581DD6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Consultation </w:t>
      </w:r>
      <w:r w:rsidR="006565C1" w:rsidRPr="005A1D71">
        <w:rPr>
          <w:szCs w:val="24"/>
        </w:rPr>
        <w:t xml:space="preserve">in 2016 </w:t>
      </w:r>
      <w:r w:rsidRPr="005A1D71">
        <w:rPr>
          <w:szCs w:val="24"/>
        </w:rPr>
        <w:t>on strengthen</w:t>
      </w:r>
      <w:r w:rsidR="006565C1" w:rsidRPr="005A1D71">
        <w:rPr>
          <w:szCs w:val="24"/>
        </w:rPr>
        <w:t>ing the</w:t>
      </w:r>
      <w:r w:rsidRPr="005A1D71">
        <w:rPr>
          <w:szCs w:val="24"/>
        </w:rPr>
        <w:t xml:space="preserve"> interest limitation rules, which will further limit the ability of </w:t>
      </w:r>
      <w:r w:rsidR="003B1632" w:rsidRPr="005A1D71">
        <w:rPr>
          <w:szCs w:val="24"/>
        </w:rPr>
        <w:t>multinationals</w:t>
      </w:r>
      <w:r w:rsidRPr="005A1D71">
        <w:rPr>
          <w:szCs w:val="24"/>
        </w:rPr>
        <w:t xml:space="preserve"> to strip profits </w:t>
      </w:r>
      <w:r w:rsidR="00256B9F" w:rsidRPr="005A1D71">
        <w:rPr>
          <w:szCs w:val="24"/>
        </w:rPr>
        <w:t xml:space="preserve">out of New Zealand </w:t>
      </w:r>
      <w:r w:rsidRPr="005A1D71">
        <w:rPr>
          <w:szCs w:val="24"/>
        </w:rPr>
        <w:t>through excessive interest payments.</w:t>
      </w:r>
    </w:p>
    <w:p w:rsid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2847AC" w:rsidRPr="005A1D71" w:rsidRDefault="002847AC" w:rsidP="005A1D71">
      <w:pPr>
        <w:pStyle w:val="TRNormal"/>
        <w:spacing w:line="240" w:lineRule="auto"/>
        <w:jc w:val="left"/>
        <w:rPr>
          <w:szCs w:val="24"/>
        </w:rPr>
      </w:pPr>
    </w:p>
    <w:p w:rsidR="00A87718" w:rsidRPr="005A1D71" w:rsidRDefault="00581DD6" w:rsidP="005A1D71">
      <w:pPr>
        <w:pStyle w:val="TRNormal"/>
        <w:spacing w:line="240" w:lineRule="auto"/>
        <w:jc w:val="left"/>
        <w:rPr>
          <w:b/>
          <w:szCs w:val="24"/>
        </w:rPr>
      </w:pPr>
      <w:r w:rsidRPr="005A1D71">
        <w:rPr>
          <w:b/>
          <w:szCs w:val="24"/>
        </w:rPr>
        <w:t>2.</w:t>
      </w:r>
      <w:r w:rsidR="002847AC">
        <w:rPr>
          <w:b/>
          <w:szCs w:val="24"/>
        </w:rPr>
        <w:t xml:space="preserve"> </w:t>
      </w:r>
      <w:r w:rsidRPr="005A1D71">
        <w:rPr>
          <w:b/>
          <w:szCs w:val="24"/>
        </w:rPr>
        <w:t xml:space="preserve"> </w:t>
      </w:r>
      <w:r w:rsidR="00A87718" w:rsidRPr="005A1D71">
        <w:rPr>
          <w:b/>
          <w:szCs w:val="24"/>
        </w:rPr>
        <w:t xml:space="preserve">Increasing international cooperation </w:t>
      </w:r>
    </w:p>
    <w:p w:rsid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A87718" w:rsidRDefault="00A87718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New Zealand has already…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A87718" w:rsidRPr="005A1D71" w:rsidRDefault="00F72620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Entered into b</w:t>
      </w:r>
      <w:r w:rsidR="00A87718" w:rsidRPr="005A1D71">
        <w:rPr>
          <w:szCs w:val="24"/>
        </w:rPr>
        <w:t>ilateral tax treaties and tax information exchange agreements with over 50 countries.</w:t>
      </w:r>
    </w:p>
    <w:p w:rsidR="00A87718" w:rsidRDefault="00A87718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lastRenderedPageBreak/>
        <w:t>Signed the Convention on Mutual Administrative Assistance in Tax Matters in order to increase the exchange of tax information with the 93 other signatories.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A1D71" w:rsidRDefault="00A87718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Further changes in the pipeline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A87718" w:rsidRPr="005A1D71" w:rsidRDefault="00A87718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New Zealand intends to sign-up to the OECD’s Multilateral Instrument </w:t>
      </w:r>
      <w:r w:rsidR="00721850" w:rsidRPr="005A1D71">
        <w:rPr>
          <w:szCs w:val="24"/>
        </w:rPr>
        <w:t xml:space="preserve">which </w:t>
      </w:r>
      <w:r w:rsidR="00E129EA" w:rsidRPr="005A1D71">
        <w:rPr>
          <w:szCs w:val="24"/>
        </w:rPr>
        <w:t>strengthens the</w:t>
      </w:r>
      <w:r w:rsidR="00721850" w:rsidRPr="005A1D71">
        <w:rPr>
          <w:szCs w:val="24"/>
        </w:rPr>
        <w:t xml:space="preserve"> international rule for</w:t>
      </w:r>
      <w:r w:rsidR="00FD0200" w:rsidRPr="005A1D71">
        <w:rPr>
          <w:szCs w:val="24"/>
        </w:rPr>
        <w:t xml:space="preserve"> whe</w:t>
      </w:r>
      <w:r w:rsidR="00721850" w:rsidRPr="005A1D71">
        <w:rPr>
          <w:szCs w:val="24"/>
        </w:rPr>
        <w:t>ther</w:t>
      </w:r>
      <w:r w:rsidR="00FD0200" w:rsidRPr="005A1D71">
        <w:rPr>
          <w:szCs w:val="24"/>
        </w:rPr>
        <w:t xml:space="preserve"> a business has a taxable presence in a country</w:t>
      </w:r>
      <w:r w:rsidR="008269D5" w:rsidRPr="005A1D71">
        <w:rPr>
          <w:szCs w:val="24"/>
        </w:rPr>
        <w:t>,</w:t>
      </w:r>
      <w:r w:rsidR="00721850" w:rsidRPr="005A1D71">
        <w:rPr>
          <w:szCs w:val="24"/>
        </w:rPr>
        <w:t xml:space="preserve"> </w:t>
      </w:r>
      <w:r w:rsidR="00E129EA" w:rsidRPr="005A1D71">
        <w:rPr>
          <w:szCs w:val="24"/>
        </w:rPr>
        <w:t xml:space="preserve">introduces a treaty anti-abuse rule </w:t>
      </w:r>
      <w:r w:rsidR="00721850" w:rsidRPr="005A1D71">
        <w:rPr>
          <w:szCs w:val="24"/>
        </w:rPr>
        <w:t xml:space="preserve">and </w:t>
      </w:r>
      <w:r w:rsidR="00FD0200" w:rsidRPr="005A1D71">
        <w:rPr>
          <w:szCs w:val="24"/>
        </w:rPr>
        <w:t>provide</w:t>
      </w:r>
      <w:r w:rsidR="00721850" w:rsidRPr="005A1D71">
        <w:rPr>
          <w:szCs w:val="24"/>
        </w:rPr>
        <w:t>s</w:t>
      </w:r>
      <w:r w:rsidR="00FD0200" w:rsidRPr="005A1D71">
        <w:rPr>
          <w:szCs w:val="24"/>
        </w:rPr>
        <w:t xml:space="preserve"> for new dispute resolution/arbitration procedures.</w:t>
      </w:r>
    </w:p>
    <w:p w:rsidR="00A87718" w:rsidRDefault="00E129EA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New Zealand will a</w:t>
      </w:r>
      <w:r w:rsidR="00A87718" w:rsidRPr="005A1D71">
        <w:rPr>
          <w:szCs w:val="24"/>
        </w:rPr>
        <w:t xml:space="preserve">pply the </w:t>
      </w:r>
      <w:r w:rsidR="00FD0200" w:rsidRPr="005A1D71">
        <w:rPr>
          <w:szCs w:val="24"/>
        </w:rPr>
        <w:t xml:space="preserve">strengthened </w:t>
      </w:r>
      <w:r w:rsidR="00A87718" w:rsidRPr="005A1D71">
        <w:rPr>
          <w:szCs w:val="24"/>
        </w:rPr>
        <w:t>OECD Transfer Pricing Guidelines</w:t>
      </w:r>
      <w:r w:rsidR="00721850" w:rsidRPr="005A1D71">
        <w:rPr>
          <w:szCs w:val="24"/>
        </w:rPr>
        <w:t>,</w:t>
      </w:r>
      <w:r w:rsidR="00A87718" w:rsidRPr="005A1D71">
        <w:rPr>
          <w:szCs w:val="24"/>
        </w:rPr>
        <w:t xml:space="preserve"> which determine how much of a multi-national’s profit should be taxed in a particular jurisdiction</w:t>
      </w:r>
      <w:r w:rsidR="00BC18BF">
        <w:rPr>
          <w:szCs w:val="24"/>
        </w:rPr>
        <w:t>.</w:t>
      </w:r>
    </w:p>
    <w:p w:rsid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2847AC" w:rsidRPr="005A1D71" w:rsidRDefault="002847AC" w:rsidP="005A1D71">
      <w:pPr>
        <w:pStyle w:val="TRNormal"/>
        <w:spacing w:line="240" w:lineRule="auto"/>
        <w:jc w:val="left"/>
        <w:rPr>
          <w:szCs w:val="24"/>
        </w:rPr>
      </w:pPr>
    </w:p>
    <w:p w:rsidR="00581DD6" w:rsidRPr="005A1D71" w:rsidRDefault="00A87718" w:rsidP="005A1D71">
      <w:pPr>
        <w:pStyle w:val="TRNormal"/>
        <w:spacing w:line="240" w:lineRule="auto"/>
        <w:jc w:val="left"/>
        <w:rPr>
          <w:b/>
          <w:szCs w:val="24"/>
        </w:rPr>
      </w:pPr>
      <w:r w:rsidRPr="005A1D71">
        <w:rPr>
          <w:b/>
          <w:szCs w:val="24"/>
        </w:rPr>
        <w:t>3.</w:t>
      </w:r>
      <w:r w:rsidR="002847AC">
        <w:rPr>
          <w:b/>
          <w:szCs w:val="24"/>
        </w:rPr>
        <w:t xml:space="preserve"> </w:t>
      </w:r>
      <w:r w:rsidRPr="005A1D71">
        <w:rPr>
          <w:b/>
          <w:szCs w:val="24"/>
        </w:rPr>
        <w:t xml:space="preserve"> </w:t>
      </w:r>
      <w:r w:rsidR="00581DD6" w:rsidRPr="005A1D71">
        <w:rPr>
          <w:b/>
          <w:szCs w:val="24"/>
        </w:rPr>
        <w:t>Improving</w:t>
      </w:r>
      <w:r w:rsidR="00935A4A" w:rsidRPr="005A1D71">
        <w:rPr>
          <w:b/>
          <w:szCs w:val="24"/>
        </w:rPr>
        <w:t xml:space="preserve"> transparency </w:t>
      </w:r>
      <w:r w:rsidR="00E129EA" w:rsidRPr="005A1D71">
        <w:rPr>
          <w:b/>
          <w:szCs w:val="24"/>
        </w:rPr>
        <w:t xml:space="preserve">and exchange </w:t>
      </w:r>
      <w:r w:rsidR="00935A4A" w:rsidRPr="005A1D71">
        <w:rPr>
          <w:b/>
          <w:szCs w:val="24"/>
        </w:rPr>
        <w:t xml:space="preserve">of information </w:t>
      </w:r>
    </w:p>
    <w:p w:rsid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581DD6" w:rsidRDefault="00581DD6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New Zealand has already…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i/>
          <w:szCs w:val="24"/>
        </w:rPr>
      </w:pPr>
    </w:p>
    <w:p w:rsidR="00935A4A" w:rsidRPr="005A1D71" w:rsidRDefault="00935A4A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Introduced an International Questionnaire for 292 foreign-owned </w:t>
      </w:r>
      <w:r w:rsidR="00721850" w:rsidRPr="005A1D71">
        <w:rPr>
          <w:szCs w:val="24"/>
        </w:rPr>
        <w:t xml:space="preserve">companies </w:t>
      </w:r>
      <w:r w:rsidRPr="005A1D71">
        <w:rPr>
          <w:szCs w:val="24"/>
        </w:rPr>
        <w:t xml:space="preserve">to collect further </w:t>
      </w:r>
      <w:r w:rsidR="006565C1" w:rsidRPr="005A1D71">
        <w:rPr>
          <w:szCs w:val="24"/>
        </w:rPr>
        <w:t>information</w:t>
      </w:r>
      <w:r w:rsidRPr="005A1D71">
        <w:rPr>
          <w:szCs w:val="24"/>
        </w:rPr>
        <w:t xml:space="preserve"> about financing</w:t>
      </w:r>
      <w:r w:rsidR="00721850" w:rsidRPr="005A1D71">
        <w:rPr>
          <w:szCs w:val="24"/>
        </w:rPr>
        <w:t xml:space="preserve">, </w:t>
      </w:r>
      <w:r w:rsidRPr="005A1D71">
        <w:rPr>
          <w:szCs w:val="24"/>
        </w:rPr>
        <w:t xml:space="preserve">debt and transfer pricing </w:t>
      </w:r>
      <w:r w:rsidR="00721850" w:rsidRPr="005A1D71">
        <w:rPr>
          <w:szCs w:val="24"/>
        </w:rPr>
        <w:t>to help enforce current rules</w:t>
      </w:r>
      <w:r w:rsidRPr="005A1D71">
        <w:rPr>
          <w:szCs w:val="24"/>
        </w:rPr>
        <w:t>.</w:t>
      </w:r>
    </w:p>
    <w:p w:rsidR="00581DD6" w:rsidRPr="005A1D71" w:rsidRDefault="00581DD6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Implemented FATCA measures to collect and exchange information from financial institutions about investments by US citizens in New Zealand.</w:t>
      </w:r>
    </w:p>
    <w:p w:rsidR="00935A4A" w:rsidRPr="005A1D71" w:rsidRDefault="00935A4A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Begun exchanging information with foreign tax administrators on taxpayer-specific rulings on cross-border activities that could give rise to </w:t>
      </w:r>
      <w:r w:rsidR="00FD0200" w:rsidRPr="005A1D71">
        <w:rPr>
          <w:szCs w:val="24"/>
        </w:rPr>
        <w:t xml:space="preserve">BEPS </w:t>
      </w:r>
      <w:r w:rsidRPr="005A1D71">
        <w:rPr>
          <w:szCs w:val="24"/>
        </w:rPr>
        <w:t>concerns.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581DD6" w:rsidRDefault="00581DD6" w:rsidP="005A1D71">
      <w:pPr>
        <w:pStyle w:val="TRNormal"/>
        <w:spacing w:line="240" w:lineRule="auto"/>
        <w:jc w:val="left"/>
        <w:rPr>
          <w:i/>
          <w:szCs w:val="24"/>
        </w:rPr>
      </w:pPr>
      <w:r w:rsidRPr="005A1D71">
        <w:rPr>
          <w:i/>
          <w:szCs w:val="24"/>
        </w:rPr>
        <w:t>Further changes in the pipeline</w:t>
      </w:r>
    </w:p>
    <w:p w:rsidR="005A1D71" w:rsidRPr="005A1D71" w:rsidRDefault="005A1D71" w:rsidP="005A1D71">
      <w:pPr>
        <w:pStyle w:val="TRNormal"/>
        <w:spacing w:line="240" w:lineRule="auto"/>
        <w:jc w:val="left"/>
        <w:rPr>
          <w:szCs w:val="24"/>
        </w:rPr>
      </w:pPr>
    </w:p>
    <w:p w:rsidR="00935A4A" w:rsidRPr="005A1D71" w:rsidRDefault="00935A4A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 xml:space="preserve">The Government </w:t>
      </w:r>
      <w:r w:rsidR="00413AD2" w:rsidRPr="005A1D71">
        <w:rPr>
          <w:szCs w:val="24"/>
        </w:rPr>
        <w:t>will soon issue a formal response to</w:t>
      </w:r>
      <w:r w:rsidRPr="005A1D71">
        <w:rPr>
          <w:szCs w:val="24"/>
        </w:rPr>
        <w:t xml:space="preserve"> John </w:t>
      </w:r>
      <w:proofErr w:type="spellStart"/>
      <w:r w:rsidRPr="005A1D71">
        <w:rPr>
          <w:szCs w:val="24"/>
        </w:rPr>
        <w:t>Shewan</w:t>
      </w:r>
      <w:r w:rsidR="00413AD2" w:rsidRPr="005A1D71">
        <w:rPr>
          <w:szCs w:val="24"/>
        </w:rPr>
        <w:t>’s</w:t>
      </w:r>
      <w:proofErr w:type="spellEnd"/>
      <w:r w:rsidRPr="005A1D71">
        <w:rPr>
          <w:szCs w:val="24"/>
        </w:rPr>
        <w:t xml:space="preserve"> independent inquiry</w:t>
      </w:r>
      <w:r w:rsidR="006A7C27" w:rsidRPr="005A1D71">
        <w:rPr>
          <w:szCs w:val="24"/>
        </w:rPr>
        <w:t xml:space="preserve"> into the disclosure requirements for foreign trusts.</w:t>
      </w:r>
    </w:p>
    <w:p w:rsidR="006A7C27" w:rsidRPr="005A1D71" w:rsidRDefault="00721850" w:rsidP="001D0E79">
      <w:pPr>
        <w:pStyle w:val="TRNormal"/>
        <w:numPr>
          <w:ilvl w:val="0"/>
          <w:numId w:val="1"/>
        </w:numPr>
        <w:spacing w:after="140"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A</w:t>
      </w:r>
      <w:r w:rsidR="006A7C27" w:rsidRPr="005A1D71">
        <w:rPr>
          <w:szCs w:val="24"/>
        </w:rPr>
        <w:t>utomatic</w:t>
      </w:r>
      <w:r w:rsidRPr="005A1D71">
        <w:rPr>
          <w:szCs w:val="24"/>
        </w:rPr>
        <w:t>ally</w:t>
      </w:r>
      <w:r w:rsidR="006A7C27" w:rsidRPr="005A1D71">
        <w:rPr>
          <w:szCs w:val="24"/>
        </w:rPr>
        <w:t xml:space="preserve"> exchange</w:t>
      </w:r>
      <w:r w:rsidRPr="005A1D71">
        <w:rPr>
          <w:szCs w:val="24"/>
        </w:rPr>
        <w:t xml:space="preserve"> a </w:t>
      </w:r>
      <w:r w:rsidR="00470C39" w:rsidRPr="005A1D71">
        <w:rPr>
          <w:szCs w:val="24"/>
        </w:rPr>
        <w:t xml:space="preserve">non-resident’s </w:t>
      </w:r>
      <w:r w:rsidR="00F176F0" w:rsidRPr="005A1D71">
        <w:rPr>
          <w:szCs w:val="24"/>
        </w:rPr>
        <w:t>investment</w:t>
      </w:r>
      <w:r w:rsidR="00470C39" w:rsidRPr="005A1D71">
        <w:rPr>
          <w:szCs w:val="24"/>
        </w:rPr>
        <w:t xml:space="preserve"> information</w:t>
      </w:r>
      <w:r w:rsidR="006A7C27" w:rsidRPr="005A1D71">
        <w:rPr>
          <w:szCs w:val="24"/>
        </w:rPr>
        <w:t xml:space="preserve"> </w:t>
      </w:r>
      <w:r w:rsidRPr="005A1D71">
        <w:rPr>
          <w:szCs w:val="24"/>
        </w:rPr>
        <w:t>internationally,</w:t>
      </w:r>
      <w:r w:rsidR="00FD0200" w:rsidRPr="005A1D71">
        <w:rPr>
          <w:szCs w:val="24"/>
        </w:rPr>
        <w:t xml:space="preserve"> </w:t>
      </w:r>
      <w:r w:rsidR="006A7C27" w:rsidRPr="005A1D71">
        <w:rPr>
          <w:szCs w:val="24"/>
        </w:rPr>
        <w:t>limit</w:t>
      </w:r>
      <w:r w:rsidRPr="005A1D71">
        <w:rPr>
          <w:szCs w:val="24"/>
        </w:rPr>
        <w:t>ing</w:t>
      </w:r>
      <w:r w:rsidR="006A7C27" w:rsidRPr="005A1D71">
        <w:rPr>
          <w:szCs w:val="24"/>
        </w:rPr>
        <w:t xml:space="preserve"> the ability of </w:t>
      </w:r>
      <w:r w:rsidR="003276A2" w:rsidRPr="005A1D71">
        <w:rPr>
          <w:szCs w:val="24"/>
        </w:rPr>
        <w:t>non-residents</w:t>
      </w:r>
      <w:r w:rsidR="006A7C27" w:rsidRPr="005A1D71">
        <w:rPr>
          <w:szCs w:val="24"/>
        </w:rPr>
        <w:t xml:space="preserve"> to hid</w:t>
      </w:r>
      <w:r w:rsidR="003276A2" w:rsidRPr="005A1D71">
        <w:rPr>
          <w:szCs w:val="24"/>
        </w:rPr>
        <w:t>e</w:t>
      </w:r>
      <w:r w:rsidR="006A7C27" w:rsidRPr="005A1D71">
        <w:rPr>
          <w:szCs w:val="24"/>
        </w:rPr>
        <w:t xml:space="preserve"> assets off</w:t>
      </w:r>
      <w:r w:rsidR="001D0E79">
        <w:rPr>
          <w:szCs w:val="24"/>
        </w:rPr>
        <w:t xml:space="preserve">shore to evade tax obligations.  </w:t>
      </w:r>
      <w:r w:rsidR="006A7C27" w:rsidRPr="005A1D71">
        <w:rPr>
          <w:szCs w:val="24"/>
        </w:rPr>
        <w:t>This is much like FATCA, but not limited to the US.</w:t>
      </w:r>
    </w:p>
    <w:p w:rsidR="0092005D" w:rsidRPr="005A1D71" w:rsidRDefault="00721850" w:rsidP="001D0E79">
      <w:pPr>
        <w:pStyle w:val="TRNormal"/>
        <w:numPr>
          <w:ilvl w:val="0"/>
          <w:numId w:val="1"/>
        </w:numPr>
        <w:spacing w:line="240" w:lineRule="auto"/>
        <w:ind w:left="567" w:hanging="567"/>
        <w:jc w:val="left"/>
        <w:rPr>
          <w:szCs w:val="24"/>
        </w:rPr>
      </w:pPr>
      <w:r w:rsidRPr="005A1D71">
        <w:rPr>
          <w:szCs w:val="24"/>
        </w:rPr>
        <w:t>R</w:t>
      </w:r>
      <w:r w:rsidR="006A7C27" w:rsidRPr="005A1D71">
        <w:rPr>
          <w:szCs w:val="24"/>
        </w:rPr>
        <w:t>equir</w:t>
      </w:r>
      <w:r w:rsidRPr="005A1D71">
        <w:rPr>
          <w:szCs w:val="24"/>
        </w:rPr>
        <w:t>ing</w:t>
      </w:r>
      <w:r w:rsidR="006A7C27" w:rsidRPr="005A1D71">
        <w:rPr>
          <w:szCs w:val="24"/>
        </w:rPr>
        <w:t xml:space="preserve"> </w:t>
      </w:r>
      <w:r w:rsidR="009738C0" w:rsidRPr="005A1D71">
        <w:rPr>
          <w:szCs w:val="24"/>
        </w:rPr>
        <w:t xml:space="preserve">large </w:t>
      </w:r>
      <w:r w:rsidR="003B1632" w:rsidRPr="005A1D71">
        <w:rPr>
          <w:szCs w:val="24"/>
        </w:rPr>
        <w:t>multinationals</w:t>
      </w:r>
      <w:r w:rsidR="006A7C27" w:rsidRPr="005A1D71">
        <w:rPr>
          <w:szCs w:val="24"/>
        </w:rPr>
        <w:t xml:space="preserve"> to prepare country-by-country reports, including the allocation of income and taxes paid. </w:t>
      </w:r>
      <w:r w:rsidR="001D0E79">
        <w:rPr>
          <w:szCs w:val="24"/>
        </w:rPr>
        <w:t xml:space="preserve"> </w:t>
      </w:r>
      <w:r w:rsidR="006A7C27" w:rsidRPr="005A1D71">
        <w:rPr>
          <w:szCs w:val="24"/>
        </w:rPr>
        <w:t>This will be shared with other tax authorities to give a full picture of a company’s activities in all countries.</w:t>
      </w:r>
    </w:p>
    <w:p w:rsidR="0092005D" w:rsidRPr="005A1D71" w:rsidRDefault="0092005D" w:rsidP="005A1D71">
      <w:pPr>
        <w:pStyle w:val="TRNormal"/>
        <w:spacing w:line="240" w:lineRule="auto"/>
        <w:jc w:val="left"/>
        <w:rPr>
          <w:szCs w:val="24"/>
        </w:rPr>
      </w:pPr>
    </w:p>
    <w:p w:rsidR="0092005D" w:rsidRPr="005A1D71" w:rsidRDefault="00750594" w:rsidP="005A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71">
        <w:rPr>
          <w:rFonts w:ascii="Times New Roman" w:hAnsi="Times New Roman" w:cs="Times New Roman"/>
          <w:sz w:val="24"/>
          <w:szCs w:val="24"/>
        </w:rPr>
        <w:t>As part of this work i</w:t>
      </w:r>
      <w:r w:rsidR="0092005D" w:rsidRPr="005A1D71">
        <w:rPr>
          <w:rFonts w:ascii="Times New Roman" w:hAnsi="Times New Roman" w:cs="Times New Roman"/>
          <w:sz w:val="24"/>
          <w:szCs w:val="24"/>
        </w:rPr>
        <w:t xml:space="preserve">t is important to balance the need for our international tax laws to be robust, with the need to ensure that taxes do not unduly discourage foreign investment.  The draft officials’ paper, </w:t>
      </w:r>
      <w:hyperlink r:id="rId11" w:history="1">
        <w:r w:rsidR="0092005D" w:rsidRPr="001D0E7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 Zealand’s taxation framework for inbound investment</w:t>
        </w:r>
      </w:hyperlink>
      <w:r w:rsidR="00A16DBF" w:rsidRPr="005A1D71">
        <w:rPr>
          <w:rFonts w:ascii="Times New Roman" w:hAnsi="Times New Roman" w:cs="Times New Roman"/>
          <w:sz w:val="24"/>
          <w:szCs w:val="24"/>
        </w:rPr>
        <w:t xml:space="preserve"> </w:t>
      </w:r>
      <w:r w:rsidR="0092005D" w:rsidRPr="005A1D71">
        <w:rPr>
          <w:rFonts w:ascii="Times New Roman" w:hAnsi="Times New Roman" w:cs="Times New Roman"/>
          <w:sz w:val="24"/>
          <w:szCs w:val="24"/>
        </w:rPr>
        <w:t>outlines New Zealand’s approach to taxing investment into New Zealand</w:t>
      </w:r>
      <w:r w:rsidRPr="005A1D71">
        <w:rPr>
          <w:rFonts w:ascii="Times New Roman" w:hAnsi="Times New Roman" w:cs="Times New Roman"/>
          <w:sz w:val="24"/>
          <w:szCs w:val="24"/>
        </w:rPr>
        <w:t xml:space="preserve"> and</w:t>
      </w:r>
      <w:r w:rsidR="0092005D" w:rsidRPr="005A1D71">
        <w:rPr>
          <w:rFonts w:ascii="Times New Roman" w:hAnsi="Times New Roman" w:cs="Times New Roman"/>
          <w:sz w:val="24"/>
          <w:szCs w:val="24"/>
        </w:rPr>
        <w:t xml:space="preserve"> sets out our policy framework for considering this trade-off</w:t>
      </w:r>
      <w:r w:rsidRPr="005A1D71">
        <w:rPr>
          <w:rFonts w:ascii="Times New Roman" w:hAnsi="Times New Roman" w:cs="Times New Roman"/>
          <w:sz w:val="24"/>
          <w:szCs w:val="24"/>
        </w:rPr>
        <w:t>.</w:t>
      </w:r>
    </w:p>
    <w:sectPr w:rsidR="0092005D" w:rsidRPr="005A1D7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B7" w:rsidRDefault="00DE7DB7" w:rsidP="003B1632">
      <w:pPr>
        <w:spacing w:after="0" w:line="240" w:lineRule="auto"/>
      </w:pPr>
      <w:r>
        <w:separator/>
      </w:r>
    </w:p>
  </w:endnote>
  <w:endnote w:type="continuationSeparator" w:id="0">
    <w:p w:rsidR="00DE7DB7" w:rsidRDefault="00DE7DB7" w:rsidP="003B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5257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929" w:rsidRPr="00417929" w:rsidRDefault="00417929" w:rsidP="00417929">
        <w:pPr>
          <w:pStyle w:val="Footer"/>
          <w:jc w:val="center"/>
          <w:rPr>
            <w:rFonts w:ascii="Times New Roman" w:hAnsi="Times New Roman" w:cs="Times New Roman"/>
          </w:rPr>
        </w:pPr>
        <w:r w:rsidRPr="00417929">
          <w:rPr>
            <w:rFonts w:ascii="Times New Roman" w:hAnsi="Times New Roman" w:cs="Times New Roman"/>
          </w:rPr>
          <w:fldChar w:fldCharType="begin"/>
        </w:r>
        <w:r w:rsidRPr="00417929">
          <w:rPr>
            <w:rFonts w:ascii="Times New Roman" w:hAnsi="Times New Roman" w:cs="Times New Roman"/>
          </w:rPr>
          <w:instrText xml:space="preserve"> PAGE   \* MERGEFORMAT </w:instrText>
        </w:r>
        <w:r w:rsidRPr="00417929">
          <w:rPr>
            <w:rFonts w:ascii="Times New Roman" w:hAnsi="Times New Roman" w:cs="Times New Roman"/>
          </w:rPr>
          <w:fldChar w:fldCharType="separate"/>
        </w:r>
        <w:r w:rsidR="00D87DA4">
          <w:rPr>
            <w:rFonts w:ascii="Times New Roman" w:hAnsi="Times New Roman" w:cs="Times New Roman"/>
            <w:noProof/>
          </w:rPr>
          <w:t>1</w:t>
        </w:r>
        <w:r w:rsidRPr="0041792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B7" w:rsidRDefault="00DE7DB7" w:rsidP="003B1632">
      <w:pPr>
        <w:spacing w:after="0" w:line="240" w:lineRule="auto"/>
      </w:pPr>
      <w:r>
        <w:separator/>
      </w:r>
    </w:p>
  </w:footnote>
  <w:footnote w:type="continuationSeparator" w:id="0">
    <w:p w:rsidR="00DE7DB7" w:rsidRDefault="00DE7DB7" w:rsidP="003B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7" w:rsidRPr="001D0E79" w:rsidRDefault="00DE7DB7" w:rsidP="001D0E79">
    <w:pPr>
      <w:spacing w:after="0" w:line="240" w:lineRule="auto"/>
      <w:ind w:left="7921"/>
      <w:jc w:val="both"/>
      <w:rPr>
        <w:rFonts w:ascii="Times New Roman" w:hAnsi="Times New Roman" w:cs="Times New Roman"/>
        <w:sz w:val="24"/>
        <w:szCs w:val="24"/>
      </w:rPr>
    </w:pPr>
    <w:r w:rsidRPr="001D0E79">
      <w:rPr>
        <w:rFonts w:ascii="Times New Roman" w:hAnsi="Times New Roman" w:cs="Times New Roman"/>
        <w:sz w:val="24"/>
        <w:szCs w:val="24"/>
      </w:rPr>
      <w:t>June 2016</w:t>
    </w:r>
  </w:p>
  <w:p w:rsidR="00DE7DB7" w:rsidRDefault="00DE7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818"/>
    <w:multiLevelType w:val="hybridMultilevel"/>
    <w:tmpl w:val="7D8AB028"/>
    <w:lvl w:ilvl="0" w:tplc="48AE8F0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5C8E"/>
    <w:multiLevelType w:val="hybridMultilevel"/>
    <w:tmpl w:val="EBD867D8"/>
    <w:lvl w:ilvl="0" w:tplc="48AE8F0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E57"/>
    <w:multiLevelType w:val="hybridMultilevel"/>
    <w:tmpl w:val="4D0E9D0E"/>
    <w:lvl w:ilvl="0" w:tplc="ABD0D0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72086"/>
    <w:multiLevelType w:val="hybridMultilevel"/>
    <w:tmpl w:val="C478B184"/>
    <w:lvl w:ilvl="0" w:tplc="48AE8F0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F7395"/>
    <w:multiLevelType w:val="hybridMultilevel"/>
    <w:tmpl w:val="46ACCC38"/>
    <w:lvl w:ilvl="0" w:tplc="48AE8F0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71DF6"/>
    <w:multiLevelType w:val="hybridMultilevel"/>
    <w:tmpl w:val="498AB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66D94"/>
    <w:multiLevelType w:val="hybridMultilevel"/>
    <w:tmpl w:val="DD2C90B4"/>
    <w:lvl w:ilvl="0" w:tplc="C5C0FD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eron Burrows">
    <w15:presenceInfo w15:providerId="AD" w15:userId="S-1-5-21-790525478-1383384898-1801674531-32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2"/>
    <w:rsid w:val="000179E6"/>
    <w:rsid w:val="000521C0"/>
    <w:rsid w:val="000826FB"/>
    <w:rsid w:val="000C0641"/>
    <w:rsid w:val="00141F7F"/>
    <w:rsid w:val="001622A1"/>
    <w:rsid w:val="0016485E"/>
    <w:rsid w:val="001D0E79"/>
    <w:rsid w:val="001E04C0"/>
    <w:rsid w:val="001F1188"/>
    <w:rsid w:val="001F2D13"/>
    <w:rsid w:val="002106B6"/>
    <w:rsid w:val="002443D2"/>
    <w:rsid w:val="00256B9F"/>
    <w:rsid w:val="002847AC"/>
    <w:rsid w:val="002B00CF"/>
    <w:rsid w:val="003276A2"/>
    <w:rsid w:val="0033057E"/>
    <w:rsid w:val="003B1632"/>
    <w:rsid w:val="00401172"/>
    <w:rsid w:val="00413AD2"/>
    <w:rsid w:val="00417929"/>
    <w:rsid w:val="00470C39"/>
    <w:rsid w:val="0054263F"/>
    <w:rsid w:val="00544E42"/>
    <w:rsid w:val="00564F64"/>
    <w:rsid w:val="00566B74"/>
    <w:rsid w:val="00581DD6"/>
    <w:rsid w:val="005855F6"/>
    <w:rsid w:val="005A1D71"/>
    <w:rsid w:val="006565C1"/>
    <w:rsid w:val="006741FC"/>
    <w:rsid w:val="00695043"/>
    <w:rsid w:val="006A7C27"/>
    <w:rsid w:val="006C1EF9"/>
    <w:rsid w:val="006E48DE"/>
    <w:rsid w:val="006F4380"/>
    <w:rsid w:val="0071286A"/>
    <w:rsid w:val="00715097"/>
    <w:rsid w:val="00721723"/>
    <w:rsid w:val="00721850"/>
    <w:rsid w:val="00750594"/>
    <w:rsid w:val="00790DD1"/>
    <w:rsid w:val="0081609E"/>
    <w:rsid w:val="008269D5"/>
    <w:rsid w:val="00830AB8"/>
    <w:rsid w:val="008509E4"/>
    <w:rsid w:val="00874D80"/>
    <w:rsid w:val="008C5527"/>
    <w:rsid w:val="00913D51"/>
    <w:rsid w:val="0092005D"/>
    <w:rsid w:val="00935A4A"/>
    <w:rsid w:val="00935DF2"/>
    <w:rsid w:val="009363C6"/>
    <w:rsid w:val="00972D34"/>
    <w:rsid w:val="009738C0"/>
    <w:rsid w:val="009C04AB"/>
    <w:rsid w:val="009C6A4B"/>
    <w:rsid w:val="009E6E0B"/>
    <w:rsid w:val="00A15668"/>
    <w:rsid w:val="00A16DBF"/>
    <w:rsid w:val="00A6543C"/>
    <w:rsid w:val="00A66C41"/>
    <w:rsid w:val="00A87718"/>
    <w:rsid w:val="00AD0B6D"/>
    <w:rsid w:val="00B44F67"/>
    <w:rsid w:val="00B831A8"/>
    <w:rsid w:val="00BC18BF"/>
    <w:rsid w:val="00BD2649"/>
    <w:rsid w:val="00CC57CF"/>
    <w:rsid w:val="00D321B6"/>
    <w:rsid w:val="00D34243"/>
    <w:rsid w:val="00D357A6"/>
    <w:rsid w:val="00D5626F"/>
    <w:rsid w:val="00D87DA4"/>
    <w:rsid w:val="00DB7FFD"/>
    <w:rsid w:val="00DE0BAA"/>
    <w:rsid w:val="00DE7DB7"/>
    <w:rsid w:val="00E129EA"/>
    <w:rsid w:val="00E632F9"/>
    <w:rsid w:val="00F10BEE"/>
    <w:rsid w:val="00F176F0"/>
    <w:rsid w:val="00F72620"/>
    <w:rsid w:val="00FA2200"/>
    <w:rsid w:val="00FB0E7E"/>
    <w:rsid w:val="00FC518F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92005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NormalChar">
    <w:name w:val="_TRNormal Char"/>
    <w:basedOn w:val="DefaultParagraphFont"/>
    <w:link w:val="TRNormal"/>
    <w:locked/>
    <w:rsid w:val="004011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Normal">
    <w:name w:val="_TRNormal"/>
    <w:link w:val="TRNormalChar"/>
    <w:rsid w:val="00401172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4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4A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2005D"/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character" w:styleId="Hyperlink">
    <w:name w:val="Hyperlink"/>
    <w:basedOn w:val="DefaultParagraphFont"/>
    <w:uiPriority w:val="99"/>
    <w:unhideWhenUsed/>
    <w:rsid w:val="005855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92005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NormalChar">
    <w:name w:val="_TRNormal Char"/>
    <w:basedOn w:val="DefaultParagraphFont"/>
    <w:link w:val="TRNormal"/>
    <w:locked/>
    <w:rsid w:val="004011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Normal">
    <w:name w:val="_TRNormal"/>
    <w:link w:val="TRNormalChar"/>
    <w:rsid w:val="00401172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4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4A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2005D"/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character" w:styleId="Hyperlink">
    <w:name w:val="Hyperlink"/>
    <w:basedOn w:val="DefaultParagraphFont"/>
    <w:uiPriority w:val="99"/>
    <w:unhideWhenUsed/>
    <w:rsid w:val="00585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xpolicy.ird.govt.nz/publications/2016-other-nz-framework-inbound-investment/over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xpolicy.ird.govt.nz/bills/51-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ctp/beps-2015-final-repor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5567</Characters>
  <Application>Microsoft Office Word</Application>
  <DocSecurity>0</DocSecurity>
  <Lines>135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Zealand’s plan to ensure multinationals pay their fair share of tax (June 2016)</vt:lpstr>
    </vt:vector>
  </TitlesOfParts>
  <Company>Inland Revenue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Zealand’s plan to ensure multinationals pay their fair share of tax (June 2016)</dc:title>
  <dc:creator>Policy and Strategy</dc:creator>
  <cp:lastModifiedBy>David Nind</cp:lastModifiedBy>
  <cp:revision>2</cp:revision>
  <dcterms:created xsi:type="dcterms:W3CDTF">2016-06-27T01:48:00Z</dcterms:created>
  <dcterms:modified xsi:type="dcterms:W3CDTF">2016-06-27T01:48:00Z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