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7A3" w:rsidRPr="00CC6F82" w:rsidRDefault="00781A74" w:rsidP="00781A74">
      <w:pPr>
        <w:jc w:val="right"/>
      </w:pPr>
      <w:r w:rsidRPr="007744F1">
        <w:rPr>
          <w:noProof/>
          <w:highlight w:val="yellow"/>
          <w:lang w:eastAsia="en-NZ"/>
        </w:rPr>
        <w:drawing>
          <wp:anchor distT="0" distB="0" distL="114300" distR="114300" simplePos="0" relativeHeight="251659264" behindDoc="0" locked="1" layoutInCell="1" allowOverlap="1" wp14:anchorId="0D3E711B" wp14:editId="2F85C8B0">
            <wp:simplePos x="0" y="0"/>
            <wp:positionH relativeFrom="column">
              <wp:posOffset>-212090</wp:posOffset>
            </wp:positionH>
            <wp:positionV relativeFrom="page">
              <wp:posOffset>582930</wp:posOffset>
            </wp:positionV>
            <wp:extent cx="1872615" cy="525145"/>
            <wp:effectExtent l="0" t="0" r="0" b="8255"/>
            <wp:wrapNone/>
            <wp:docPr id="2" name="Picture 2" descr="IR logo 07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logo 07_bl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261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FBA">
        <w:t>1</w:t>
      </w:r>
      <w:r w:rsidR="00AC6B0E">
        <w:t xml:space="preserve"> </w:t>
      </w:r>
      <w:r w:rsidR="001E6BFD">
        <w:t>September 2</w:t>
      </w:r>
      <w:r w:rsidR="00693120" w:rsidRPr="00CC6F82">
        <w:t>016</w:t>
      </w:r>
    </w:p>
    <w:p w:rsidR="00FF4D7C" w:rsidRPr="00CC6F82" w:rsidRDefault="00FF4D7C" w:rsidP="00CC6F82"/>
    <w:p w:rsidR="00731C22" w:rsidRPr="00CC6F82" w:rsidRDefault="00731C22" w:rsidP="00CC6F82"/>
    <w:p w:rsidR="006B761C" w:rsidRDefault="006B761C" w:rsidP="00CC6F82"/>
    <w:p w:rsidR="00CB59FA" w:rsidRDefault="00CB59FA" w:rsidP="00CC6F82"/>
    <w:p w:rsidR="00D047A3" w:rsidRPr="00CC6F82" w:rsidRDefault="00FF4D7C" w:rsidP="00420C06">
      <w:pPr>
        <w:pStyle w:val="Title-Note"/>
      </w:pPr>
      <w:bookmarkStart w:id="0" w:name="_GoBack"/>
      <w:r w:rsidRPr="00CC6F82">
        <w:t>Tax treatment of e</w:t>
      </w:r>
      <w:r w:rsidR="00D047A3" w:rsidRPr="00CC6F82">
        <w:t xml:space="preserve">mployee </w:t>
      </w:r>
      <w:r w:rsidRPr="00CC6F82">
        <w:t>s</w:t>
      </w:r>
      <w:r w:rsidR="00D047A3" w:rsidRPr="00CC6F82">
        <w:t xml:space="preserve">hare </w:t>
      </w:r>
      <w:r w:rsidRPr="00CC6F82">
        <w:t>s</w:t>
      </w:r>
      <w:r w:rsidR="00D047A3" w:rsidRPr="00CC6F82">
        <w:t>cheme</w:t>
      </w:r>
      <w:r w:rsidRPr="00CC6F82">
        <w:t>s – further c</w:t>
      </w:r>
      <w:r w:rsidR="00D047A3" w:rsidRPr="00CC6F82">
        <w:t>onsultation</w:t>
      </w:r>
      <w:bookmarkEnd w:id="0"/>
    </w:p>
    <w:p w:rsidR="00170412" w:rsidRDefault="00170412" w:rsidP="00CC6F82"/>
    <w:p w:rsidR="00F36CE9" w:rsidRDefault="00F36CE9" w:rsidP="00CC6F82"/>
    <w:p w:rsidR="00D047A3" w:rsidRPr="00CC6F82" w:rsidRDefault="00FF4D7C" w:rsidP="00CC6F82">
      <w:r w:rsidRPr="00CC6F82">
        <w:t xml:space="preserve">On 12 May 2016, </w:t>
      </w:r>
      <w:r w:rsidR="00D047A3" w:rsidRPr="00CC6F82">
        <w:t>officials</w:t>
      </w:r>
      <w:r w:rsidRPr="00CC6F82">
        <w:t xml:space="preserve"> released an</w:t>
      </w:r>
      <w:r w:rsidR="00D047A3" w:rsidRPr="00CC6F82">
        <w:t xml:space="preserve"> issues paper</w:t>
      </w:r>
      <w:r w:rsidR="00A54096" w:rsidRPr="00CC6F82">
        <w:t>,</w:t>
      </w:r>
      <w:r w:rsidR="00D047A3" w:rsidRPr="00CC6F82">
        <w:t xml:space="preserve"> </w:t>
      </w:r>
      <w:hyperlink r:id="rId11" w:history="1">
        <w:r w:rsidR="00D047A3" w:rsidRPr="00420C06">
          <w:rPr>
            <w:rStyle w:val="Hyperlink"/>
            <w:i/>
          </w:rPr>
          <w:t>Taxation of employee share schemes</w:t>
        </w:r>
      </w:hyperlink>
      <w:r w:rsidR="00D047A3" w:rsidRPr="00CC6F82">
        <w:t xml:space="preserve">.  </w:t>
      </w:r>
      <w:r w:rsidRPr="00CC6F82">
        <w:t>Twenty-seven</w:t>
      </w:r>
      <w:r w:rsidR="00D047A3" w:rsidRPr="00CC6F82">
        <w:t xml:space="preserve"> submissions we</w:t>
      </w:r>
      <w:r w:rsidRPr="00CC6F82">
        <w:t>re</w:t>
      </w:r>
      <w:r w:rsidR="00D047A3" w:rsidRPr="00CC6F82">
        <w:t xml:space="preserve"> received</w:t>
      </w:r>
      <w:r w:rsidRPr="00CC6F82">
        <w:t>.  These submissions, and</w:t>
      </w:r>
      <w:r w:rsidR="00D047A3" w:rsidRPr="00CC6F82">
        <w:t xml:space="preserve"> discussions with many of the submitters, have assisted us considerably in the policy formation process.  The purpose of this </w:t>
      </w:r>
      <w:r w:rsidRPr="00CC6F82">
        <w:t>paper</w:t>
      </w:r>
      <w:r w:rsidR="00D047A3" w:rsidRPr="00CC6F82">
        <w:t xml:space="preserve"> is to provide an update on the proposals, and the opportunity to make a further submission on the updated proposa</w:t>
      </w:r>
      <w:r w:rsidR="00693120" w:rsidRPr="00CC6F82">
        <w:t>ls</w:t>
      </w:r>
      <w:r w:rsidR="00D778A0">
        <w:t xml:space="preserve"> if you would like to do so</w:t>
      </w:r>
      <w:r w:rsidR="00693120" w:rsidRPr="00CC6F82">
        <w:t>.</w:t>
      </w:r>
    </w:p>
    <w:p w:rsidR="006B761C" w:rsidRDefault="006B761C" w:rsidP="00CC6F82"/>
    <w:p w:rsidR="00D047A3" w:rsidRPr="00CC6F82" w:rsidRDefault="00D047A3" w:rsidP="00420C06">
      <w:pPr>
        <w:pStyle w:val="Heading1"/>
      </w:pPr>
      <w:r w:rsidRPr="00CC6F82">
        <w:t>Summary</w:t>
      </w:r>
    </w:p>
    <w:p w:rsidR="00FF4D7C" w:rsidRPr="00CC6F82" w:rsidRDefault="00FF4D7C" w:rsidP="00CC6F82"/>
    <w:p w:rsidR="00D047A3" w:rsidRPr="00CC6F82" w:rsidRDefault="00D047A3" w:rsidP="00CC6F82">
      <w:r w:rsidRPr="00CC6F82">
        <w:t xml:space="preserve">In summary, </w:t>
      </w:r>
      <w:r w:rsidR="00AC6B0E" w:rsidRPr="00CC6F82">
        <w:t>following submissio</w:t>
      </w:r>
      <w:r w:rsidR="00AC6B0E">
        <w:t xml:space="preserve">ns </w:t>
      </w:r>
      <w:r w:rsidR="00781A74">
        <w:t>our proposals are as follows:</w:t>
      </w:r>
    </w:p>
    <w:p w:rsidR="00D047A3" w:rsidRPr="00CC6F82" w:rsidRDefault="00D047A3" w:rsidP="00CC6F82"/>
    <w:p w:rsidR="00D047A3" w:rsidRPr="00CC6F82" w:rsidRDefault="00D047A3" w:rsidP="00B75C66">
      <w:pPr>
        <w:pStyle w:val="List-Bullet-Noindent"/>
      </w:pPr>
      <w:r w:rsidRPr="00B75C66">
        <w:rPr>
          <w:rStyle w:val="Emphasis-Italic"/>
        </w:rPr>
        <w:t>Taxation of employees</w:t>
      </w:r>
      <w:r w:rsidR="00693120" w:rsidRPr="00CC6F82">
        <w:t>:</w:t>
      </w:r>
      <w:r w:rsidRPr="00CC6F82">
        <w:t xml:space="preserve"> The principles on which our proposal</w:t>
      </w:r>
      <w:r w:rsidR="0028638D" w:rsidRPr="00CC6F82">
        <w:t>s</w:t>
      </w:r>
      <w:r w:rsidRPr="00CC6F82">
        <w:t xml:space="preserve"> </w:t>
      </w:r>
      <w:r w:rsidR="0028638D" w:rsidRPr="00CC6F82">
        <w:t xml:space="preserve">are </w:t>
      </w:r>
      <w:r w:rsidRPr="00CC6F82">
        <w:t xml:space="preserve">based have not changed.  However, we do want to clarify that an obligation </w:t>
      </w:r>
      <w:r w:rsidR="005E110E" w:rsidRPr="00CC6F82">
        <w:t xml:space="preserve">placed on an employee </w:t>
      </w:r>
      <w:r w:rsidRPr="00CC6F82">
        <w:t>to transfer a</w:t>
      </w:r>
      <w:r w:rsidR="005E110E" w:rsidRPr="00CC6F82">
        <w:t>n employee share scheme</w:t>
      </w:r>
      <w:r w:rsidRPr="00CC6F82">
        <w:t xml:space="preserve"> share for market value will not defer the taxing point.  It may also be that the concept of economic ownership is a better description of at least one aspect of our</w:t>
      </w:r>
      <w:r w:rsidR="00693120" w:rsidRPr="00CC6F82">
        <w:t xml:space="preserve"> proposal.</w:t>
      </w:r>
    </w:p>
    <w:p w:rsidR="00D047A3" w:rsidRPr="00CC6F82" w:rsidRDefault="00D047A3" w:rsidP="00B75C66">
      <w:pPr>
        <w:pStyle w:val="List-Bullet-Noindent"/>
      </w:pPr>
      <w:r w:rsidRPr="00B75C66">
        <w:rPr>
          <w:rStyle w:val="Emphasis-Italic"/>
        </w:rPr>
        <w:t>Deduction for employers</w:t>
      </w:r>
      <w:r w:rsidR="00693120" w:rsidRPr="00CC6F82">
        <w:t>:</w:t>
      </w:r>
      <w:r w:rsidRPr="00CC6F82">
        <w:t xml:space="preserve"> There is no change to our proposal that employers who provide </w:t>
      </w:r>
      <w:r w:rsidR="00781A74">
        <w:t>employee share scheme (</w:t>
      </w:r>
      <w:r w:rsidRPr="00CC6F82">
        <w:t>ESS</w:t>
      </w:r>
      <w:r w:rsidR="00781A74">
        <w:t>)</w:t>
      </w:r>
      <w:r w:rsidRPr="00CC6F82">
        <w:t xml:space="preserve"> benefits should be entitled to a deduction that matches, in both timing and a</w:t>
      </w:r>
      <w:r w:rsidR="00693120" w:rsidRPr="00CC6F82">
        <w:t>mount, the employee’s income.</w:t>
      </w:r>
    </w:p>
    <w:p w:rsidR="00D047A3" w:rsidRPr="00CC6F82" w:rsidRDefault="00D047A3" w:rsidP="00B75C66">
      <w:pPr>
        <w:pStyle w:val="List-Bullet-Noindent"/>
      </w:pPr>
      <w:r w:rsidRPr="00B75C66">
        <w:rPr>
          <w:rStyle w:val="Emphasis-Italic"/>
        </w:rPr>
        <w:t>Start-up companies</w:t>
      </w:r>
      <w:r w:rsidR="00693120" w:rsidRPr="00CC6F82">
        <w:t>:</w:t>
      </w:r>
      <w:r w:rsidRPr="00CC6F82">
        <w:t xml:space="preserve"> There was little support for the deferral proposed in </w:t>
      </w:r>
      <w:r w:rsidR="00AC6B0E">
        <w:t>C</w:t>
      </w:r>
      <w:r w:rsidR="00CB59FA">
        <w:t>hapter 6 of the i</w:t>
      </w:r>
      <w:r w:rsidRPr="00CC6F82">
        <w:t xml:space="preserve">ssues </w:t>
      </w:r>
      <w:r w:rsidR="00CB59FA">
        <w:t>p</w:t>
      </w:r>
      <w:r w:rsidRPr="00CC6F82">
        <w:t>aper, and accordingly any benefits do not seem to be matched by the complexity that a deferral option would require.</w:t>
      </w:r>
    </w:p>
    <w:p w:rsidR="00D047A3" w:rsidRPr="00CC6F82" w:rsidRDefault="00D047A3" w:rsidP="00B75C66">
      <w:pPr>
        <w:pStyle w:val="List-Bullet-Noindent"/>
      </w:pPr>
      <w:r w:rsidRPr="00B75C66">
        <w:rPr>
          <w:rStyle w:val="Emphasis-Italic"/>
        </w:rPr>
        <w:t>Widely offered schemes</w:t>
      </w:r>
      <w:r w:rsidR="00693120" w:rsidRPr="00CC6F82">
        <w:t>:</w:t>
      </w:r>
      <w:r w:rsidRPr="00CC6F82">
        <w:t xml:space="preserve"> We propose that there continue to be a concession for widely offered schemes, but propose also that numerous changes be made so that the schemes are less restrictive and simpler to operate.</w:t>
      </w:r>
    </w:p>
    <w:p w:rsidR="00D047A3" w:rsidRPr="00CC6F82" w:rsidRDefault="00D047A3" w:rsidP="00B75C66">
      <w:pPr>
        <w:pStyle w:val="List-Bullet-Noindent"/>
        <w:spacing w:after="0"/>
      </w:pPr>
      <w:r w:rsidRPr="00B75C66">
        <w:rPr>
          <w:rStyle w:val="Emphasis-Italic"/>
        </w:rPr>
        <w:t>Transitional/grandparenting</w:t>
      </w:r>
      <w:r w:rsidR="00693120" w:rsidRPr="00CC6F82">
        <w:t>:</w:t>
      </w:r>
      <w:r w:rsidRPr="00CC6F82">
        <w:t xml:space="preserve"> We propose to extend transitional relief in a number of respects.</w:t>
      </w:r>
    </w:p>
    <w:p w:rsidR="00D047A3" w:rsidRPr="00CC6F82" w:rsidRDefault="00D047A3" w:rsidP="00CC6F82"/>
    <w:p w:rsidR="00D047A3" w:rsidRPr="00CC6F82" w:rsidRDefault="00080F74" w:rsidP="00CC6F82">
      <w:r>
        <w:t>T</w:t>
      </w:r>
      <w:r w:rsidR="00FF4D7C" w:rsidRPr="00CC6F82">
        <w:t xml:space="preserve">his </w:t>
      </w:r>
      <w:r w:rsidR="00693120" w:rsidRPr="00CC6F82">
        <w:t>paper</w:t>
      </w:r>
      <w:r w:rsidR="004A042D" w:rsidRPr="00CC6F82">
        <w:t xml:space="preserve"> </w:t>
      </w:r>
      <w:r w:rsidR="00D047A3" w:rsidRPr="00CC6F82">
        <w:t>expands on the</w:t>
      </w:r>
      <w:r w:rsidR="00693120" w:rsidRPr="00CC6F82">
        <w:t>se</w:t>
      </w:r>
      <w:r w:rsidR="00D047A3" w:rsidRPr="00CC6F82">
        <w:t xml:space="preserve"> </w:t>
      </w:r>
      <w:r w:rsidR="00420C06">
        <w:t>proposals</w:t>
      </w:r>
      <w:r w:rsidR="00D047A3" w:rsidRPr="00CC6F82">
        <w:t>, and provides some examples of the application of the proposed new rules.</w:t>
      </w:r>
    </w:p>
    <w:p w:rsidR="00781A74" w:rsidRDefault="00781A74" w:rsidP="00CC6F82"/>
    <w:p w:rsidR="00781A74" w:rsidRPr="00CC6F82" w:rsidRDefault="00781A74" w:rsidP="00781A74">
      <w:pPr>
        <w:pStyle w:val="Heading1"/>
      </w:pPr>
      <w:r w:rsidRPr="00CC6F82">
        <w:t>Su</w:t>
      </w:r>
      <w:r>
        <w:t>bmissions</w:t>
      </w:r>
    </w:p>
    <w:p w:rsidR="00781A74" w:rsidRPr="00CC6F82" w:rsidRDefault="00781A74" w:rsidP="00CC6F82"/>
    <w:p w:rsidR="00D047A3" w:rsidRDefault="00B75C66" w:rsidP="00CC6F82">
      <w:r>
        <w:t>S</w:t>
      </w:r>
      <w:r w:rsidR="00D047A3" w:rsidRPr="00CC6F82">
        <w:t>ubmission</w:t>
      </w:r>
      <w:r w:rsidR="00781A74">
        <w:t>s</w:t>
      </w:r>
      <w:r w:rsidR="00D047A3" w:rsidRPr="00CC6F82">
        <w:t xml:space="preserve"> on the </w:t>
      </w:r>
      <w:r w:rsidR="00781A74">
        <w:t>updated proposals</w:t>
      </w:r>
      <w:r w:rsidR="00D047A3" w:rsidRPr="00CC6F82">
        <w:t xml:space="preserve"> should be </w:t>
      </w:r>
      <w:r w:rsidR="00781A74">
        <w:t>made</w:t>
      </w:r>
      <w:r w:rsidR="00D047A3" w:rsidRPr="00CC6F82">
        <w:t xml:space="preserve"> by </w:t>
      </w:r>
      <w:r w:rsidR="00613379" w:rsidRPr="00CC6F82">
        <w:t xml:space="preserve">Friday </w:t>
      </w:r>
      <w:r w:rsidR="00613379" w:rsidRPr="00781A74">
        <w:rPr>
          <w:b/>
        </w:rPr>
        <w:t>30</w:t>
      </w:r>
      <w:r w:rsidR="005E110E" w:rsidRPr="00781A74">
        <w:rPr>
          <w:b/>
        </w:rPr>
        <w:t xml:space="preserve"> September</w:t>
      </w:r>
      <w:r w:rsidR="00693120" w:rsidRPr="00781A74">
        <w:rPr>
          <w:b/>
        </w:rPr>
        <w:t xml:space="preserve"> 2016</w:t>
      </w:r>
      <w:r w:rsidR="00AC6B0E">
        <w:t>, so that we can take these into account in our final advice to Ministers.  Submissions c</w:t>
      </w:r>
      <w:r w:rsidR="00781A74">
        <w:t>an</w:t>
      </w:r>
      <w:r w:rsidR="00D047A3" w:rsidRPr="00CC6F82">
        <w:t xml:space="preserve"> be emailed to </w:t>
      </w:r>
      <w:hyperlink r:id="rId12" w:history="1">
        <w:r w:rsidR="00D047A3" w:rsidRPr="00080F74">
          <w:rPr>
            <w:rStyle w:val="Hyperlink"/>
          </w:rPr>
          <w:t>policy.webmaster@ird.govt.nz</w:t>
        </w:r>
      </w:hyperlink>
      <w:r w:rsidR="00781A74">
        <w:t xml:space="preserve"> or sent to:</w:t>
      </w:r>
    </w:p>
    <w:p w:rsidR="00781A74" w:rsidRDefault="00781A74" w:rsidP="00CC6F82"/>
    <w:p w:rsidR="00781A74" w:rsidRDefault="00781A74" w:rsidP="00781A74">
      <w:pPr>
        <w:ind w:left="567"/>
      </w:pPr>
      <w:r>
        <w:t>Employee share schemes – further consultation</w:t>
      </w:r>
    </w:p>
    <w:p w:rsidR="00781A74" w:rsidRDefault="00781A74" w:rsidP="00781A74">
      <w:pPr>
        <w:ind w:left="567"/>
      </w:pPr>
      <w:r w:rsidRPr="00781A74">
        <w:t xml:space="preserve">C/- </w:t>
      </w:r>
      <w:r>
        <w:t>Deputy Commissioner, Policy and Strategy</w:t>
      </w:r>
    </w:p>
    <w:p w:rsidR="00781A74" w:rsidRDefault="00781A74" w:rsidP="00781A74">
      <w:pPr>
        <w:ind w:left="567"/>
      </w:pPr>
      <w:r>
        <w:t>Inland Revenue Department</w:t>
      </w:r>
    </w:p>
    <w:p w:rsidR="00781A74" w:rsidRDefault="00781A74" w:rsidP="00781A74">
      <w:pPr>
        <w:ind w:left="567"/>
      </w:pPr>
      <w:r>
        <w:t>PO Box 2198</w:t>
      </w:r>
    </w:p>
    <w:p w:rsidR="006F7BE4" w:rsidRPr="00CC6F82" w:rsidRDefault="00781A74" w:rsidP="00781A74">
      <w:pPr>
        <w:ind w:left="567"/>
      </w:pPr>
      <w:r>
        <w:t>Wellington 6140</w:t>
      </w:r>
      <w:r w:rsidR="006F7BE4" w:rsidRPr="00CC6F82">
        <w:br w:type="page"/>
      </w:r>
    </w:p>
    <w:p w:rsidR="00D047A3" w:rsidRPr="00080F74" w:rsidRDefault="00D047A3" w:rsidP="00080F74">
      <w:pPr>
        <w:pStyle w:val="Title-Document"/>
      </w:pPr>
      <w:r w:rsidRPr="00080F74">
        <w:lastRenderedPageBreak/>
        <w:t>UPDATED EMPLOYEE SHARE SCHEME TAXATION PROPOSALS</w:t>
      </w:r>
    </w:p>
    <w:p w:rsidR="00D047A3" w:rsidRPr="00CC6F82" w:rsidRDefault="00D047A3" w:rsidP="00CC6F82"/>
    <w:p w:rsidR="00731C22" w:rsidRPr="00CC6F82" w:rsidRDefault="00731C22" w:rsidP="00CC6F82"/>
    <w:p w:rsidR="00D047A3" w:rsidRPr="00CC6F82" w:rsidRDefault="00D047A3" w:rsidP="00420C06">
      <w:pPr>
        <w:pStyle w:val="Heading1"/>
      </w:pPr>
      <w:r w:rsidRPr="00CC6F82">
        <w:t>Taxation of employees</w:t>
      </w:r>
    </w:p>
    <w:p w:rsidR="00D047A3" w:rsidRPr="00CC6F82" w:rsidRDefault="00D047A3" w:rsidP="00CC6F82"/>
    <w:p w:rsidR="00D047A3" w:rsidRPr="00420C06" w:rsidRDefault="00D047A3" w:rsidP="00420C06">
      <w:pPr>
        <w:pStyle w:val="Heading2"/>
      </w:pPr>
      <w:r w:rsidRPr="00420C06">
        <w:t>General</w:t>
      </w:r>
    </w:p>
    <w:p w:rsidR="00D047A3" w:rsidRPr="00CC6F82" w:rsidRDefault="00D047A3" w:rsidP="00CC6F82"/>
    <w:p w:rsidR="00D047A3" w:rsidRPr="00CC6F82" w:rsidRDefault="00D047A3" w:rsidP="00A97F45">
      <w:pPr>
        <w:pStyle w:val="Paragraph-Numbered"/>
      </w:pPr>
      <w:r w:rsidRPr="00CC6F82">
        <w:t xml:space="preserve">No change is proposed to the general thrust of the proposals (in </w:t>
      </w:r>
      <w:r w:rsidR="00AC6B0E">
        <w:t>C</w:t>
      </w:r>
      <w:r w:rsidRPr="00CC6F82">
        <w:t xml:space="preserve">hapter 5 of the </w:t>
      </w:r>
      <w:r w:rsidR="00622A18">
        <w:t>i</w:t>
      </w:r>
      <w:r w:rsidRPr="00CC6F82">
        <w:t xml:space="preserve">ssues </w:t>
      </w:r>
      <w:r w:rsidR="00622A18">
        <w:t>p</w:t>
      </w:r>
      <w:r w:rsidRPr="00CC6F82">
        <w:t xml:space="preserve">aper) in this respect.  However, there is an important point of clarification.  A requirement on an employee to transfer </w:t>
      </w:r>
      <w:r w:rsidR="00622A18">
        <w:t>employee share scheme (</w:t>
      </w:r>
      <w:r w:rsidRPr="00CC6F82">
        <w:t>ESS</w:t>
      </w:r>
      <w:r w:rsidR="00622A18">
        <w:t>)</w:t>
      </w:r>
      <w:r w:rsidRPr="00CC6F82">
        <w:t xml:space="preserve"> shares for market value should not of itself require the def</w:t>
      </w:r>
      <w:r w:rsidR="00826523">
        <w:t>erral of recognition of income.</w:t>
      </w:r>
    </w:p>
    <w:p w:rsidR="00D047A3" w:rsidRPr="00CC6F82" w:rsidRDefault="00D047A3" w:rsidP="00CC6F82"/>
    <w:p w:rsidR="00D047A3" w:rsidRPr="00CC6F82" w:rsidRDefault="00622A18" w:rsidP="00A97F45">
      <w:pPr>
        <w:pStyle w:val="Paragraph-Numbered"/>
      </w:pPr>
      <w:r>
        <w:t>T</w:t>
      </w:r>
      <w:r w:rsidR="00080F74">
        <w:t>his section sets</w:t>
      </w:r>
      <w:r w:rsidR="00D047A3" w:rsidRPr="00CC6F82">
        <w:t xml:space="preserve"> out the broad statutory tests that we propose, and then provide some examples of their operation</w:t>
      </w:r>
      <w:r w:rsidR="00800354" w:rsidRPr="00CC6F82">
        <w:t>.  T</w:t>
      </w:r>
      <w:r w:rsidR="00D047A3" w:rsidRPr="00CC6F82">
        <w:t>hese rules reflect two important principles.  They are that:</w:t>
      </w:r>
    </w:p>
    <w:p w:rsidR="00D047A3" w:rsidRPr="00CC6F82" w:rsidRDefault="00D047A3" w:rsidP="00CC6F82"/>
    <w:p w:rsidR="00D047A3" w:rsidRPr="00CC6F82" w:rsidRDefault="00D047A3" w:rsidP="00A97F45">
      <w:pPr>
        <w:pStyle w:val="List-Bullet-Indent1"/>
      </w:pPr>
      <w:r w:rsidRPr="00CC6F82">
        <w:t>ESS benefits which depend on continued employment should be taxed once that employment has occurred;</w:t>
      </w:r>
    </w:p>
    <w:p w:rsidR="00D047A3" w:rsidRPr="00CC6F82" w:rsidRDefault="00D047A3" w:rsidP="00A97F45">
      <w:pPr>
        <w:pStyle w:val="List-Bullet-Indent1"/>
        <w:spacing w:after="0"/>
      </w:pPr>
      <w:r w:rsidRPr="00CC6F82">
        <w:t>ESS benefits which are options or subject to contingencies should be taxed once the option is exercised or the contingencies are resolved.</w:t>
      </w:r>
    </w:p>
    <w:p w:rsidR="00D047A3" w:rsidRPr="00CC6F82" w:rsidRDefault="00D047A3" w:rsidP="00CC6F82"/>
    <w:p w:rsidR="00D047A3" w:rsidRPr="00420C06" w:rsidRDefault="00D047A3" w:rsidP="00420C06">
      <w:pPr>
        <w:pStyle w:val="Heading3"/>
      </w:pPr>
      <w:r w:rsidRPr="00420C06">
        <w:t>Benefits dependent on continued employment should be taxed once employment has occurred</w:t>
      </w:r>
    </w:p>
    <w:p w:rsidR="00D047A3" w:rsidRPr="00CC6F82" w:rsidRDefault="00D047A3" w:rsidP="00CC6F82"/>
    <w:p w:rsidR="00D047A3" w:rsidRPr="00CC6F82" w:rsidRDefault="00D047A3" w:rsidP="00A97F45">
      <w:pPr>
        <w:pStyle w:val="Paragraph-Numbered"/>
      </w:pPr>
      <w:r w:rsidRPr="00CC6F82">
        <w:t>Many submissions supported the continuation of the current taxing point, where employees are taxed once shares are held on their behalf by a trustee, regardless of whether the employee loses the shares if they leave their employment</w:t>
      </w:r>
      <w:r w:rsidR="00800354" w:rsidRPr="00CC6F82">
        <w:t>.  T</w:t>
      </w:r>
      <w:r w:rsidRPr="00CC6F82">
        <w:t>hey viewed any gain or loss in the shares after that point as a capital gain or loss.</w:t>
      </w:r>
    </w:p>
    <w:p w:rsidR="00D047A3" w:rsidRPr="00CC6F82" w:rsidRDefault="00D047A3" w:rsidP="00CC6F82"/>
    <w:p w:rsidR="00D047A3" w:rsidRPr="00CC6F82" w:rsidRDefault="00D047A3" w:rsidP="00A97F45">
      <w:pPr>
        <w:pStyle w:val="Paragraph-Numbered"/>
      </w:pPr>
      <w:r w:rsidRPr="00CC6F82">
        <w:t xml:space="preserve">We do not find this capital gain argument compelling, for </w:t>
      </w:r>
      <w:r w:rsidR="004A042D" w:rsidRPr="00CC6F82">
        <w:t xml:space="preserve">the following </w:t>
      </w:r>
      <w:r w:rsidR="00622A18">
        <w:t>reasons:</w:t>
      </w:r>
    </w:p>
    <w:p w:rsidR="00D047A3" w:rsidRPr="00CC6F82" w:rsidRDefault="00D047A3" w:rsidP="00CC6F82"/>
    <w:p w:rsidR="001E2A9E" w:rsidRPr="00CC6F82" w:rsidRDefault="001E2A9E" w:rsidP="00A97F45">
      <w:pPr>
        <w:pStyle w:val="List-Bullet-Indent1"/>
      </w:pPr>
      <w:r w:rsidRPr="00CC6F82">
        <w:t>It ignores the fact that a person whose right to shares will be lost if they do not remain employed for a period is in a fundamentally different position from an ordinary investor.  The employee has no entitlement to gain or loss on the shares until the period of service has been satisfied.  The investor does have such an entitlement.</w:t>
      </w:r>
    </w:p>
    <w:p w:rsidR="001E2A9E" w:rsidRPr="00CC6F82" w:rsidRDefault="001E2A9E" w:rsidP="00A97F45">
      <w:pPr>
        <w:pStyle w:val="List-Bullet-Indent1"/>
      </w:pPr>
      <w:r w:rsidRPr="00CC6F82">
        <w:t>It creates an unjustifiable difference in tax outcomes between the tax treatment of an employee who receives a contingent interest in shares which is lost if they leave and an employee who has a right to receive shares if they stay.</w:t>
      </w:r>
    </w:p>
    <w:p w:rsidR="001E2A9E" w:rsidRPr="00CC6F82" w:rsidRDefault="001E2A9E" w:rsidP="00A97F45">
      <w:pPr>
        <w:pStyle w:val="List-Bullet-Indent1"/>
      </w:pPr>
      <w:r w:rsidRPr="00CC6F82">
        <w:t xml:space="preserve">It does not reflect an ordinary principle of income derivation, which is that </w:t>
      </w:r>
      <w:proofErr w:type="gramStart"/>
      <w:r w:rsidRPr="00CC6F82">
        <w:t>inco</w:t>
      </w:r>
      <w:r w:rsidR="00826523">
        <w:t>me</w:t>
      </w:r>
      <w:proofErr w:type="gramEnd"/>
      <w:r w:rsidR="00826523">
        <w:t xml:space="preserve"> is taxed once it is earned.</w:t>
      </w:r>
    </w:p>
    <w:p w:rsidR="00D047A3" w:rsidRPr="00CC6F82" w:rsidRDefault="0028638D" w:rsidP="00A97F45">
      <w:pPr>
        <w:pStyle w:val="List-Bullet-Indent1"/>
        <w:spacing w:after="0"/>
      </w:pPr>
      <w:r w:rsidRPr="00CC6F82">
        <w:t>Any payment in kind for employment services is taxed by reference to the value of the asset provided, at the time the asset is earned.  If the value of the asset changes between the time the employment contract is entered into (</w:t>
      </w:r>
      <w:proofErr w:type="gramStart"/>
      <w:r w:rsidRPr="00CC6F82">
        <w:t>or</w:t>
      </w:r>
      <w:proofErr w:type="gramEnd"/>
      <w:r w:rsidRPr="00CC6F82">
        <w:t xml:space="preserve"> the time the asset is promised, if later) and the time the relevant services are provided, that change in value will affect the service provider’s income.  That does not mean that we are taxing capital gains.</w:t>
      </w:r>
    </w:p>
    <w:p w:rsidR="007744F1" w:rsidRDefault="007744F1">
      <w:pPr>
        <w:jc w:val="left"/>
      </w:pPr>
    </w:p>
    <w:p w:rsidR="007744F1" w:rsidRDefault="007744F1">
      <w:pPr>
        <w:jc w:val="left"/>
      </w:pPr>
      <w:r>
        <w:br w:type="page"/>
      </w:r>
    </w:p>
    <w:p w:rsidR="002111E0" w:rsidRPr="00CC6F82" w:rsidRDefault="00D047A3" w:rsidP="00A97F45">
      <w:pPr>
        <w:pStyle w:val="Paragraph-Numbered"/>
      </w:pPr>
      <w:r w:rsidRPr="00CC6F82">
        <w:lastRenderedPageBreak/>
        <w:t>Some submitters also supported the current taxing point on the ground that it reflects commercial reality</w:t>
      </w:r>
      <w:r w:rsidR="00800354" w:rsidRPr="00CC6F82">
        <w:t>.  I</w:t>
      </w:r>
      <w:r w:rsidRPr="00CC6F82">
        <w:t>t was suggested that an employer, deciding whether to conditionally provide shares to an employee in the future, would consider the current market value of the shares – not the expected future value of the shares</w:t>
      </w:r>
      <w:r w:rsidR="00800354" w:rsidRPr="00CC6F82">
        <w:t>.  S</w:t>
      </w:r>
      <w:r w:rsidRPr="00CC6F82">
        <w:t>imilarly, an employee would value the conditional offer based on the current value of the shares</w:t>
      </w:r>
      <w:r w:rsidR="00800354" w:rsidRPr="00CC6F82">
        <w:t>.  S</w:t>
      </w:r>
      <w:r w:rsidRPr="00CC6F82">
        <w:t>ubmitters argued it was therefore appropriate to tax the conditional offer of shares based on the value of the shares when the offer is made.</w:t>
      </w:r>
    </w:p>
    <w:p w:rsidR="00731C22" w:rsidRPr="00CC6F82" w:rsidRDefault="00731C22" w:rsidP="00CC6F82"/>
    <w:p w:rsidR="00AA7CAD" w:rsidRPr="00CC6F82" w:rsidRDefault="00D047A3" w:rsidP="00A97F45">
      <w:pPr>
        <w:pStyle w:val="Paragraph-Numbered"/>
      </w:pPr>
      <w:r w:rsidRPr="00CC6F82">
        <w:t>We are not convinced by this argument</w:t>
      </w:r>
      <w:r w:rsidR="00800354" w:rsidRPr="00CC6F82">
        <w:t>.  T</w:t>
      </w:r>
      <w:r w:rsidRPr="00CC6F82">
        <w:t xml:space="preserve">he value an asset is expected to have in the future is not the same as its current market value </w:t>
      </w:r>
      <w:r w:rsidR="00FB3F1C" w:rsidRPr="00CC6F82">
        <w:t>(unless it pays out a cash return equal to its risk-adjusted rate of return)</w:t>
      </w:r>
      <w:r w:rsidR="00800354" w:rsidRPr="00CC6F82">
        <w:t>.  S</w:t>
      </w:r>
      <w:r w:rsidRPr="00CC6F82">
        <w:t>hares are generally expected to increase in value over time (subject of course to their expected dividend payout)</w:t>
      </w:r>
      <w:r w:rsidR="00800354" w:rsidRPr="00CC6F82">
        <w:t>.  T</w:t>
      </w:r>
      <w:r w:rsidRPr="00CC6F82">
        <w:t>herefore, an employee will in most cases value a conditional offer of shares in the future with a current value of $10,000 more highly than a conditional offer of $10,000 cash in the future</w:t>
      </w:r>
      <w:r w:rsidR="00800354" w:rsidRPr="00CC6F82">
        <w:t>.  T</w:t>
      </w:r>
      <w:r w:rsidRPr="00CC6F82">
        <w:t>axing the shares based on their market value at the time</w:t>
      </w:r>
      <w:r w:rsidR="00AA7CAD" w:rsidRPr="00CC6F82">
        <w:t xml:space="preserve"> of the offer would under</w:t>
      </w:r>
      <w:r w:rsidR="004A042D" w:rsidRPr="00CC6F82">
        <w:t>-</w:t>
      </w:r>
      <w:r w:rsidR="00AA7CAD" w:rsidRPr="00CC6F82">
        <w:t>tax.</w:t>
      </w:r>
    </w:p>
    <w:p w:rsidR="00AA7CAD" w:rsidRPr="00CC6F82" w:rsidRDefault="00AA7CAD" w:rsidP="00CC6F82"/>
    <w:p w:rsidR="00D047A3" w:rsidRPr="00CC6F82" w:rsidRDefault="00D047A3" w:rsidP="00A97F45">
      <w:pPr>
        <w:pStyle w:val="Paragraph-Numbered"/>
      </w:pPr>
      <w:r w:rsidRPr="00CC6F82">
        <w:t xml:space="preserve">It could be argued then that employees should be taxed on the expected future value of the shares </w:t>
      </w:r>
      <w:r w:rsidR="00BD2882" w:rsidRPr="00CC6F82">
        <w:t xml:space="preserve">when they are promised </w:t>
      </w:r>
      <w:r w:rsidRPr="00CC6F82">
        <w:t>– rather than the actual value of the shares when received</w:t>
      </w:r>
      <w:r w:rsidR="00800354" w:rsidRPr="00CC6F82">
        <w:t>.  H</w:t>
      </w:r>
      <w:r w:rsidRPr="00CC6F82">
        <w:t>owever, there would be valuation issues with this approach</w:t>
      </w:r>
      <w:r w:rsidR="00800354" w:rsidRPr="00CC6F82">
        <w:t>.  M</w:t>
      </w:r>
      <w:r w:rsidRPr="00CC6F82">
        <w:t>oreover, taxing an employee on the value of the shares when they earn them – rather than the value they are expected to have – is more equitable and more in accordance with the way other remuneration is taxed.</w:t>
      </w:r>
    </w:p>
    <w:p w:rsidR="00D047A3" w:rsidRPr="00CC6F82" w:rsidRDefault="00D047A3" w:rsidP="00CC6F82"/>
    <w:p w:rsidR="00D047A3" w:rsidRPr="00CC6F82" w:rsidRDefault="00D047A3" w:rsidP="00420C06">
      <w:pPr>
        <w:pStyle w:val="Heading3"/>
      </w:pPr>
      <w:r w:rsidRPr="00CC6F82">
        <w:t>Options should be taxed on exercise</w:t>
      </w:r>
    </w:p>
    <w:p w:rsidR="00D047A3" w:rsidRPr="00CC6F82" w:rsidRDefault="00D047A3" w:rsidP="00CC6F82"/>
    <w:p w:rsidR="00D047A3" w:rsidRPr="00CC6F82" w:rsidRDefault="00D047A3" w:rsidP="00A97F45">
      <w:pPr>
        <w:pStyle w:val="Paragraph-Numbered"/>
      </w:pPr>
      <w:r w:rsidRPr="00CC6F82">
        <w:t>A number of submitters were in favour of taxing options on issue.  An important point which may not have been appreciated by some of these submitters is that even if options are taxed “on issue”, consistent with the first principle discussed above, the taxing point would be deferred until the options vest, that is, there is n</w:t>
      </w:r>
      <w:r w:rsidR="00826523">
        <w:t>o further service requirement.</w:t>
      </w:r>
    </w:p>
    <w:p w:rsidR="00D047A3" w:rsidRPr="00CC6F82" w:rsidRDefault="00D047A3" w:rsidP="00CC6F82"/>
    <w:p w:rsidR="00D047A3" w:rsidRPr="00CC6F82" w:rsidRDefault="00D047A3" w:rsidP="00A97F45">
      <w:pPr>
        <w:pStyle w:val="Paragraph-Numbered"/>
      </w:pPr>
      <w:r w:rsidRPr="00CC6F82">
        <w:t>We remain of the view that the current tax treatment of options should continue.  Again, there a</w:t>
      </w:r>
      <w:r w:rsidR="00622A18">
        <w:t>re a number of reasons for this:</w:t>
      </w:r>
    </w:p>
    <w:p w:rsidR="00D047A3" w:rsidRPr="00CC6F82" w:rsidRDefault="00D047A3" w:rsidP="00CC6F82"/>
    <w:p w:rsidR="00D047A3" w:rsidRPr="00CC6F82" w:rsidRDefault="00D047A3" w:rsidP="00A97F45">
      <w:pPr>
        <w:pStyle w:val="List-Bullet-Indent1"/>
      </w:pPr>
      <w:r w:rsidRPr="00CC6F82">
        <w:t>Option valuation is more contentious than share valuation.</w:t>
      </w:r>
    </w:p>
    <w:p w:rsidR="00D047A3" w:rsidRPr="00CC6F82" w:rsidRDefault="00D047A3" w:rsidP="00A97F45">
      <w:pPr>
        <w:pStyle w:val="List-Bullet-Indent1"/>
      </w:pPr>
      <w:r w:rsidRPr="00CC6F82">
        <w:t>Taxing the issue of options is more likely to tax in the absence of any immediate prospect of liquidity.</w:t>
      </w:r>
    </w:p>
    <w:p w:rsidR="00D047A3" w:rsidRPr="00CC6F82" w:rsidRDefault="00D047A3" w:rsidP="00A97F45">
      <w:pPr>
        <w:pStyle w:val="List-Bullet-Indent1"/>
      </w:pPr>
      <w:r w:rsidRPr="00CC6F82">
        <w:t>Taxing options on exercise taxes winners rather than losers.</w:t>
      </w:r>
    </w:p>
    <w:p w:rsidR="00D047A3" w:rsidRPr="00CC6F82" w:rsidRDefault="00D047A3" w:rsidP="00A97F45">
      <w:pPr>
        <w:pStyle w:val="List-Bullet-Indent1"/>
        <w:spacing w:after="0"/>
      </w:pPr>
      <w:r w:rsidRPr="00CC6F82">
        <w:t xml:space="preserve">Taxing on exercise and taxing on grant appear to result in the same after tax outcomes to employees in any case (see </w:t>
      </w:r>
      <w:r w:rsidR="00AC6B0E">
        <w:t>E</w:t>
      </w:r>
      <w:r w:rsidRPr="00CC6F82">
        <w:t>xample 3 on p</w:t>
      </w:r>
      <w:r w:rsidR="00CB59FA">
        <w:t>age 16 of the i</w:t>
      </w:r>
      <w:r w:rsidRPr="00CC6F82">
        <w:t xml:space="preserve">ssues </w:t>
      </w:r>
      <w:r w:rsidR="00CB59FA">
        <w:t>p</w:t>
      </w:r>
      <w:r w:rsidRPr="00CC6F82">
        <w:t>aper).</w:t>
      </w:r>
    </w:p>
    <w:p w:rsidR="00D047A3" w:rsidRDefault="00D047A3" w:rsidP="00CC6F82"/>
    <w:p w:rsidR="007744F1" w:rsidRDefault="007744F1">
      <w:pPr>
        <w:jc w:val="left"/>
      </w:pPr>
      <w:r>
        <w:br w:type="page"/>
      </w:r>
    </w:p>
    <w:p w:rsidR="00D047A3" w:rsidRPr="00CC6F82" w:rsidRDefault="00D047A3" w:rsidP="00420C06">
      <w:pPr>
        <w:pStyle w:val="Heading2"/>
      </w:pPr>
      <w:r w:rsidRPr="00CC6F82">
        <w:t>Proposed taxing point and amount</w:t>
      </w:r>
    </w:p>
    <w:p w:rsidR="00D047A3" w:rsidRPr="00CC6F82" w:rsidRDefault="00D047A3" w:rsidP="00CC6F82"/>
    <w:p w:rsidR="001E5E3A" w:rsidRPr="00CC6F82" w:rsidRDefault="00D047A3" w:rsidP="00A97F45">
      <w:pPr>
        <w:pStyle w:val="Paragraph-Numbered"/>
      </w:pPr>
      <w:r w:rsidRPr="00CC6F82">
        <w:t>The test aims to identify the time at which an employee holds shares on the same basis as a non-employee shareholder.  That is, the time when there are</w:t>
      </w:r>
      <w:r w:rsidR="001E5E3A" w:rsidRPr="00CC6F82">
        <w:t>:</w:t>
      </w:r>
    </w:p>
    <w:p w:rsidR="001E5E3A" w:rsidRPr="00CC6F82" w:rsidRDefault="001E5E3A" w:rsidP="00CC6F82"/>
    <w:p w:rsidR="001E5E3A" w:rsidRPr="00CC6F82" w:rsidRDefault="00D047A3" w:rsidP="00A97F45">
      <w:pPr>
        <w:pStyle w:val="List-Bullet-Indent1"/>
      </w:pPr>
      <w:r w:rsidRPr="00CC6F82">
        <w:t xml:space="preserve">no put or call </w:t>
      </w:r>
      <w:r w:rsidR="001E5E3A" w:rsidRPr="00CC6F82">
        <w:t xml:space="preserve">options; </w:t>
      </w:r>
      <w:r w:rsidR="00181DFA" w:rsidRPr="00CC6F82">
        <w:t>and</w:t>
      </w:r>
    </w:p>
    <w:p w:rsidR="001E5E3A" w:rsidRPr="00CC6F82" w:rsidRDefault="00181DFA" w:rsidP="00A97F45">
      <w:pPr>
        <w:pStyle w:val="List-Bullet-Indent1"/>
        <w:spacing w:after="0"/>
      </w:pPr>
      <w:r w:rsidRPr="00CC6F82">
        <w:t xml:space="preserve">no </w:t>
      </w:r>
      <w:r w:rsidR="00D047A3" w:rsidRPr="00CC6F82">
        <w:t>downside or upside price protections</w:t>
      </w:r>
      <w:r w:rsidRPr="00CC6F82">
        <w:t>,</w:t>
      </w:r>
    </w:p>
    <w:p w:rsidR="001E5E3A" w:rsidRPr="00CC6F82" w:rsidRDefault="001E5E3A" w:rsidP="00A97F45">
      <w:pPr>
        <w:ind w:left="567"/>
      </w:pPr>
    </w:p>
    <w:p w:rsidR="00181DFA" w:rsidRDefault="00181DFA" w:rsidP="00A97F45">
      <w:pPr>
        <w:ind w:left="567"/>
      </w:pPr>
      <w:proofErr w:type="gramStart"/>
      <w:r w:rsidRPr="00CC6F82">
        <w:t>except</w:t>
      </w:r>
      <w:proofErr w:type="gramEnd"/>
      <w:r w:rsidRPr="00CC6F82">
        <w:t xml:space="preserve"> for those that:</w:t>
      </w:r>
    </w:p>
    <w:p w:rsidR="00A97F45" w:rsidRPr="00CC6F82" w:rsidRDefault="00A97F45" w:rsidP="00A97F45">
      <w:pPr>
        <w:ind w:left="567"/>
      </w:pPr>
    </w:p>
    <w:p w:rsidR="001E5E3A" w:rsidRPr="00CC6F82" w:rsidRDefault="00D047A3" w:rsidP="00A97F45">
      <w:pPr>
        <w:pStyle w:val="List-Numbered-Alpha"/>
      </w:pPr>
      <w:r w:rsidRPr="00CC6F82">
        <w:t>would arise in the absence of the employment relationship</w:t>
      </w:r>
      <w:r w:rsidR="00181DFA" w:rsidRPr="00CC6F82">
        <w:t>; or</w:t>
      </w:r>
      <w:r w:rsidRPr="00CC6F82">
        <w:t xml:space="preserve"> </w:t>
      </w:r>
    </w:p>
    <w:p w:rsidR="00181DFA" w:rsidRPr="00CC6F82" w:rsidRDefault="00D047A3" w:rsidP="00A97F45">
      <w:pPr>
        <w:pStyle w:val="List-Numbered-Alpha"/>
      </w:pPr>
      <w:proofErr w:type="gramStart"/>
      <w:r w:rsidRPr="00CC6F82">
        <w:t>do</w:t>
      </w:r>
      <w:proofErr w:type="gramEnd"/>
      <w:r w:rsidRPr="00CC6F82">
        <w:t xml:space="preserve"> not affect the employee’s right to the eco</w:t>
      </w:r>
      <w:r w:rsidR="00826523">
        <w:t>nomic ownership of the shares.</w:t>
      </w:r>
    </w:p>
    <w:p w:rsidR="00181DFA" w:rsidRPr="00CC6F82" w:rsidRDefault="00181DFA" w:rsidP="00A97F45">
      <w:pPr>
        <w:ind w:left="567"/>
      </w:pPr>
    </w:p>
    <w:p w:rsidR="00D047A3" w:rsidRPr="00CC6F82" w:rsidRDefault="00D047A3" w:rsidP="00A97F45">
      <w:pPr>
        <w:ind w:left="567"/>
      </w:pPr>
      <w:r w:rsidRPr="00CC6F82">
        <w:t>This time can be referred to as the “taxing point”.</w:t>
      </w:r>
    </w:p>
    <w:p w:rsidR="00D047A3" w:rsidRPr="00CC6F82" w:rsidRDefault="00D047A3" w:rsidP="00A97F45">
      <w:pPr>
        <w:ind w:left="567"/>
      </w:pPr>
    </w:p>
    <w:p w:rsidR="00D047A3" w:rsidRPr="00CC6F82" w:rsidRDefault="00D047A3" w:rsidP="00A97F45">
      <w:pPr>
        <w:pStyle w:val="Paragraph-Numbered"/>
      </w:pPr>
      <w:r w:rsidRPr="00CC6F82">
        <w:t>In addition, where the rights are subject to a possibility of change (for example, an option or a share</w:t>
      </w:r>
      <w:r w:rsidR="004A042D" w:rsidRPr="00CC6F82">
        <w:t>,</w:t>
      </w:r>
      <w:r w:rsidRPr="00CC6F82">
        <w:t xml:space="preserve"> which can be reclassified if certain events occur), the taxing point will arise when there is no signi</w:t>
      </w:r>
      <w:r w:rsidR="00826523">
        <w:t>ficant risk of further change.</w:t>
      </w:r>
    </w:p>
    <w:p w:rsidR="00D047A3" w:rsidRPr="00CC6F82" w:rsidRDefault="00D047A3" w:rsidP="00CC6F82"/>
    <w:p w:rsidR="00D047A3" w:rsidRPr="00CC6F82" w:rsidRDefault="00D047A3" w:rsidP="00A97F45">
      <w:pPr>
        <w:pStyle w:val="Paragraph-Numbered"/>
      </w:pPr>
      <w:r w:rsidRPr="00CC6F82">
        <w:t xml:space="preserve">Options, protections and changes which are triggered by events which do not have a real risk of occurring, or which for some other reason have no practical significance, </w:t>
      </w:r>
      <w:r w:rsidR="00826523">
        <w:t>will not be taken into account.</w:t>
      </w:r>
    </w:p>
    <w:p w:rsidR="00D047A3" w:rsidRPr="00CC6F82" w:rsidRDefault="00D047A3" w:rsidP="00CC6F82"/>
    <w:p w:rsidR="00D047A3" w:rsidRPr="00CC6F82" w:rsidRDefault="00D047A3" w:rsidP="00A97F45">
      <w:pPr>
        <w:pStyle w:val="Paragraph-Numbered"/>
      </w:pPr>
      <w:r w:rsidRPr="00CC6F82">
        <w:t>If a person sells their rights back to their employer or an ESS trust (or indeed to any third party) before the taxing point identified above, that sale will trigger the taxing point.</w:t>
      </w:r>
    </w:p>
    <w:p w:rsidR="00D047A3" w:rsidRPr="00CC6F82" w:rsidRDefault="00D047A3" w:rsidP="00CC6F82"/>
    <w:p w:rsidR="00D047A3" w:rsidRPr="00CC6F82" w:rsidRDefault="00D047A3" w:rsidP="00A97F45">
      <w:pPr>
        <w:pStyle w:val="Paragraph-Numbered"/>
      </w:pPr>
      <w:r w:rsidRPr="00CC6F82">
        <w:t>The amount of income will be the market value of the shares at the taxing point (or the sale price if the taxing point is triggered by sale), less any contribution required of the employee.</w:t>
      </w:r>
    </w:p>
    <w:p w:rsidR="006F7BE4" w:rsidRDefault="006F7BE4" w:rsidP="00CC6F82"/>
    <w:p w:rsidR="007744F1" w:rsidRPr="00CC6F82" w:rsidRDefault="007744F1" w:rsidP="00CC6F82"/>
    <w:p w:rsidR="00D047A3" w:rsidRPr="007F38F4" w:rsidRDefault="00D047A3" w:rsidP="007F38F4">
      <w:pPr>
        <w:pStyle w:val="Example"/>
        <w:rPr>
          <w:rStyle w:val="Emphasis-Bold"/>
        </w:rPr>
      </w:pPr>
      <w:r w:rsidRPr="007F38F4">
        <w:rPr>
          <w:rStyle w:val="Emphasis-Bold"/>
        </w:rPr>
        <w:t xml:space="preserve">Example 1 – </w:t>
      </w:r>
      <w:r w:rsidR="004A042D" w:rsidRPr="007F38F4">
        <w:rPr>
          <w:rStyle w:val="Emphasis-Bold"/>
        </w:rPr>
        <w:t>S</w:t>
      </w:r>
      <w:r w:rsidRPr="007F38F4">
        <w:rPr>
          <w:rStyle w:val="Emphasis-Bold"/>
        </w:rPr>
        <w:t>imple vesting period</w:t>
      </w:r>
    </w:p>
    <w:p w:rsidR="00D047A3" w:rsidRPr="007F38F4" w:rsidRDefault="00D047A3" w:rsidP="007F38F4">
      <w:pPr>
        <w:pStyle w:val="Example"/>
      </w:pPr>
    </w:p>
    <w:p w:rsidR="00D047A3" w:rsidRPr="007F38F4" w:rsidRDefault="00D047A3" w:rsidP="007F38F4">
      <w:pPr>
        <w:pStyle w:val="Example"/>
        <w:rPr>
          <w:rStyle w:val="Emphasis-Italic"/>
        </w:rPr>
      </w:pPr>
      <w:r w:rsidRPr="007F38F4">
        <w:rPr>
          <w:rStyle w:val="Emphasis-Italic"/>
        </w:rPr>
        <w:t>Facts</w:t>
      </w:r>
    </w:p>
    <w:p w:rsidR="007744F1" w:rsidRDefault="007744F1" w:rsidP="007F38F4">
      <w:pPr>
        <w:pStyle w:val="Example"/>
      </w:pPr>
    </w:p>
    <w:p w:rsidR="00D047A3" w:rsidRPr="007F38F4" w:rsidRDefault="00D047A3" w:rsidP="007F38F4">
      <w:pPr>
        <w:pStyle w:val="Example"/>
      </w:pPr>
      <w:r w:rsidRPr="007F38F4">
        <w:t>A Co transfers shares worth $10,000 to a trustee on trust for an employee.  If the employee leaves the company for any reason during the next three years, the shares are forfeited for no consideration.  After three years, the shares are transferred to the employee.</w:t>
      </w:r>
    </w:p>
    <w:p w:rsidR="00D047A3" w:rsidRPr="007F38F4" w:rsidRDefault="00D047A3" w:rsidP="007F38F4">
      <w:pPr>
        <w:pStyle w:val="Example"/>
      </w:pPr>
    </w:p>
    <w:p w:rsidR="00D047A3" w:rsidRPr="007F38F4" w:rsidRDefault="00D047A3" w:rsidP="007F38F4">
      <w:pPr>
        <w:pStyle w:val="Example"/>
        <w:rPr>
          <w:rStyle w:val="Emphasis-Italic"/>
        </w:rPr>
      </w:pPr>
      <w:r w:rsidRPr="007F38F4">
        <w:rPr>
          <w:rStyle w:val="Emphasis-Italic"/>
        </w:rPr>
        <w:t>Result</w:t>
      </w:r>
    </w:p>
    <w:p w:rsidR="007744F1" w:rsidRDefault="007744F1" w:rsidP="007F38F4">
      <w:pPr>
        <w:pStyle w:val="Example"/>
      </w:pPr>
    </w:p>
    <w:p w:rsidR="00D047A3" w:rsidRPr="007F38F4" w:rsidRDefault="00D047A3" w:rsidP="007F38F4">
      <w:pPr>
        <w:pStyle w:val="Example"/>
      </w:pPr>
      <w:r w:rsidRPr="007F38F4">
        <w:t>The taxing point is when the three years is up and the employee is still employed.</w:t>
      </w:r>
    </w:p>
    <w:p w:rsidR="00D047A3" w:rsidRPr="007F38F4" w:rsidRDefault="00D047A3" w:rsidP="007F38F4">
      <w:pPr>
        <w:pStyle w:val="Example"/>
      </w:pPr>
    </w:p>
    <w:p w:rsidR="00D047A3" w:rsidRPr="007F38F4" w:rsidRDefault="00D047A3" w:rsidP="007F38F4">
      <w:pPr>
        <w:pStyle w:val="Example"/>
        <w:rPr>
          <w:rStyle w:val="Emphasis-Italic"/>
        </w:rPr>
      </w:pPr>
      <w:r w:rsidRPr="007F38F4">
        <w:rPr>
          <w:rStyle w:val="Emphasis-Italic"/>
        </w:rPr>
        <w:t>Analysis</w:t>
      </w:r>
    </w:p>
    <w:p w:rsidR="007744F1" w:rsidRDefault="007744F1" w:rsidP="007F38F4">
      <w:pPr>
        <w:pStyle w:val="Example"/>
      </w:pPr>
    </w:p>
    <w:p w:rsidR="00D047A3" w:rsidRPr="007F38F4" w:rsidRDefault="00D047A3" w:rsidP="007F38F4">
      <w:pPr>
        <w:pStyle w:val="Example"/>
      </w:pPr>
      <w:r w:rsidRPr="007F38F4">
        <w:t xml:space="preserve">The risk of loss of the shares for the first three years means the employee does not hold the shares on the same basis </w:t>
      </w:r>
      <w:r w:rsidR="00826523" w:rsidRPr="007F38F4">
        <w:t>as a non-employee shareholder.</w:t>
      </w:r>
    </w:p>
    <w:p w:rsidR="00D047A3" w:rsidRDefault="00D047A3" w:rsidP="00CC6F82"/>
    <w:p w:rsidR="007F38F4" w:rsidRPr="00CC6F82" w:rsidRDefault="007F38F4" w:rsidP="00CC6F82"/>
    <w:p w:rsidR="007744F1" w:rsidRDefault="007744F1">
      <w:pPr>
        <w:jc w:val="left"/>
        <w:rPr>
          <w:rStyle w:val="Emphasis-Bold"/>
          <w:sz w:val="20"/>
        </w:rPr>
      </w:pPr>
      <w:r>
        <w:rPr>
          <w:rStyle w:val="Emphasis-Bold"/>
        </w:rPr>
        <w:br w:type="page"/>
      </w:r>
    </w:p>
    <w:p w:rsidR="00D047A3" w:rsidRPr="007F38F4" w:rsidRDefault="00D047A3" w:rsidP="007F38F4">
      <w:pPr>
        <w:pStyle w:val="Example"/>
        <w:rPr>
          <w:rStyle w:val="Emphasis-Bold"/>
        </w:rPr>
      </w:pPr>
      <w:r w:rsidRPr="007F38F4">
        <w:rPr>
          <w:rStyle w:val="Emphasis-Bold"/>
        </w:rPr>
        <w:t xml:space="preserve">Example 2 – </w:t>
      </w:r>
      <w:r w:rsidR="004A042D" w:rsidRPr="007F38F4">
        <w:rPr>
          <w:rStyle w:val="Emphasis-Bold"/>
        </w:rPr>
        <w:t>V</w:t>
      </w:r>
      <w:r w:rsidRPr="007F38F4">
        <w:rPr>
          <w:rStyle w:val="Emphasis-Bold"/>
        </w:rPr>
        <w:t>esting period with good leaver exception</w:t>
      </w:r>
    </w:p>
    <w:p w:rsidR="001E2A9E" w:rsidRPr="007F38F4" w:rsidRDefault="001E2A9E" w:rsidP="007F38F4">
      <w:pPr>
        <w:pStyle w:val="Example"/>
      </w:pPr>
    </w:p>
    <w:p w:rsidR="00D047A3" w:rsidRPr="007F38F4" w:rsidRDefault="00D047A3" w:rsidP="007F38F4">
      <w:pPr>
        <w:pStyle w:val="Example"/>
        <w:rPr>
          <w:rStyle w:val="Emphasis-Italic"/>
        </w:rPr>
      </w:pPr>
      <w:r w:rsidRPr="007F38F4">
        <w:rPr>
          <w:rStyle w:val="Emphasis-Italic"/>
        </w:rPr>
        <w:t>Facts</w:t>
      </w:r>
    </w:p>
    <w:p w:rsidR="007744F1" w:rsidRDefault="007744F1" w:rsidP="007F38F4">
      <w:pPr>
        <w:pStyle w:val="Example"/>
      </w:pPr>
    </w:p>
    <w:p w:rsidR="00D047A3" w:rsidRPr="007F38F4" w:rsidRDefault="00D047A3" w:rsidP="007F38F4">
      <w:pPr>
        <w:pStyle w:val="Example"/>
      </w:pPr>
      <w:r w:rsidRPr="007F38F4">
        <w:t xml:space="preserve">As for </w:t>
      </w:r>
      <w:r w:rsidR="00AC6B0E">
        <w:t>E</w:t>
      </w:r>
      <w:r w:rsidRPr="007F38F4">
        <w:t>xample 1, except that if the employee ceases employment because of death, illness, disability, redundancy or retirement within the three</w:t>
      </w:r>
      <w:r w:rsidR="004A042D" w:rsidRPr="007F38F4">
        <w:t>-</w:t>
      </w:r>
      <w:r w:rsidRPr="007F38F4">
        <w:t>year period (is a “good leaver”), they are entitled to the shares.</w:t>
      </w:r>
    </w:p>
    <w:p w:rsidR="00D047A3" w:rsidRPr="007F38F4" w:rsidRDefault="00D047A3" w:rsidP="007F38F4">
      <w:pPr>
        <w:pStyle w:val="Example"/>
      </w:pPr>
    </w:p>
    <w:p w:rsidR="00D047A3" w:rsidRPr="007F38F4" w:rsidRDefault="00D047A3" w:rsidP="007F38F4">
      <w:pPr>
        <w:pStyle w:val="Example"/>
        <w:rPr>
          <w:rStyle w:val="Emphasis-Italic"/>
        </w:rPr>
      </w:pPr>
      <w:r w:rsidRPr="007F38F4">
        <w:rPr>
          <w:rStyle w:val="Emphasis-Italic"/>
        </w:rPr>
        <w:t>Result</w:t>
      </w:r>
    </w:p>
    <w:p w:rsidR="007744F1" w:rsidRDefault="007744F1" w:rsidP="007F38F4">
      <w:pPr>
        <w:pStyle w:val="Example"/>
      </w:pPr>
    </w:p>
    <w:p w:rsidR="00D047A3" w:rsidRPr="007F38F4" w:rsidRDefault="00D047A3" w:rsidP="007F38F4">
      <w:pPr>
        <w:pStyle w:val="Example"/>
      </w:pPr>
      <w:r w:rsidRPr="007F38F4">
        <w:t>The taxing point will be the end of the vesting period, or when the p</w:t>
      </w:r>
      <w:r w:rsidR="00826523" w:rsidRPr="007F38F4">
        <w:t>erson leaves as a good leaver.</w:t>
      </w:r>
    </w:p>
    <w:p w:rsidR="00D047A3" w:rsidRPr="007F38F4" w:rsidRDefault="00D047A3" w:rsidP="007F38F4">
      <w:pPr>
        <w:pStyle w:val="Example"/>
      </w:pPr>
    </w:p>
    <w:p w:rsidR="00D047A3" w:rsidRPr="007F38F4" w:rsidRDefault="00D047A3" w:rsidP="007F38F4">
      <w:pPr>
        <w:pStyle w:val="Example"/>
        <w:rPr>
          <w:rStyle w:val="Emphasis-Italic"/>
        </w:rPr>
      </w:pPr>
      <w:r w:rsidRPr="007F38F4">
        <w:rPr>
          <w:rStyle w:val="Emphasis-Italic"/>
        </w:rPr>
        <w:t>Analysis</w:t>
      </w:r>
    </w:p>
    <w:p w:rsidR="007744F1" w:rsidRDefault="007744F1" w:rsidP="007F38F4">
      <w:pPr>
        <w:pStyle w:val="Example"/>
      </w:pPr>
    </w:p>
    <w:p w:rsidR="00D047A3" w:rsidRPr="007F38F4" w:rsidRDefault="00D047A3" w:rsidP="007F38F4">
      <w:pPr>
        <w:pStyle w:val="Example"/>
      </w:pPr>
      <w:r w:rsidRPr="007F38F4">
        <w:t>There is a real risk that the employee will leave employment for some other reason than those listed (for example</w:t>
      </w:r>
      <w:r w:rsidR="00AC6B0E">
        <w:t>,</w:t>
      </w:r>
      <w:r w:rsidRPr="007F38F4">
        <w:t xml:space="preserve"> a better opportunity presents itself) and therefore the </w:t>
      </w:r>
      <w:r w:rsidR="004055C6" w:rsidRPr="007F38F4">
        <w:t>risk of forfeiture</w:t>
      </w:r>
      <w:r w:rsidRPr="007F38F4">
        <w:t xml:space="preserve"> is still relevant.</w:t>
      </w:r>
    </w:p>
    <w:p w:rsidR="00D047A3" w:rsidRDefault="00D047A3" w:rsidP="007F38F4"/>
    <w:p w:rsidR="00D047A3" w:rsidRPr="007F38F4" w:rsidRDefault="00D047A3" w:rsidP="007F38F4">
      <w:pPr>
        <w:pStyle w:val="Example"/>
        <w:rPr>
          <w:rStyle w:val="Emphasis-Bold"/>
        </w:rPr>
      </w:pPr>
      <w:r w:rsidRPr="007F38F4">
        <w:rPr>
          <w:rStyle w:val="Emphasis-Bold"/>
        </w:rPr>
        <w:t xml:space="preserve">Example 3 – </w:t>
      </w:r>
      <w:r w:rsidR="004A042D" w:rsidRPr="007F38F4">
        <w:rPr>
          <w:rStyle w:val="Emphasis-Bold"/>
        </w:rPr>
        <w:t>V</w:t>
      </w:r>
      <w:r w:rsidRPr="007F38F4">
        <w:rPr>
          <w:rStyle w:val="Emphasis-Bold"/>
        </w:rPr>
        <w:t>esting subject to misconduct</w:t>
      </w:r>
    </w:p>
    <w:p w:rsidR="001E2A9E" w:rsidRPr="007F38F4" w:rsidRDefault="001E2A9E" w:rsidP="007F38F4">
      <w:pPr>
        <w:pStyle w:val="Example"/>
      </w:pPr>
    </w:p>
    <w:p w:rsidR="00D047A3" w:rsidRPr="007F38F4" w:rsidRDefault="00D047A3" w:rsidP="007F38F4">
      <w:pPr>
        <w:pStyle w:val="Example"/>
        <w:rPr>
          <w:rStyle w:val="Emphasis-Italic"/>
        </w:rPr>
      </w:pPr>
      <w:r w:rsidRPr="007F38F4">
        <w:rPr>
          <w:rStyle w:val="Emphasis-Italic"/>
        </w:rPr>
        <w:t>Facts</w:t>
      </w:r>
    </w:p>
    <w:p w:rsidR="007744F1" w:rsidRDefault="007744F1" w:rsidP="007F38F4">
      <w:pPr>
        <w:pStyle w:val="Example"/>
      </w:pPr>
    </w:p>
    <w:p w:rsidR="00D047A3" w:rsidRPr="007F38F4" w:rsidRDefault="00D047A3" w:rsidP="007F38F4">
      <w:pPr>
        <w:pStyle w:val="Example"/>
      </w:pPr>
      <w:r w:rsidRPr="007F38F4">
        <w:t xml:space="preserve">As for </w:t>
      </w:r>
      <w:r w:rsidR="00AC6B0E">
        <w:t>E</w:t>
      </w:r>
      <w:r w:rsidRPr="007F38F4">
        <w:t>xample 1, except that if the employee ceases employment for any reason other than being subject to disciplinary action or committing some form of employment</w:t>
      </w:r>
      <w:r w:rsidR="004A042D" w:rsidRPr="007F38F4">
        <w:t>-</w:t>
      </w:r>
      <w:r w:rsidRPr="007F38F4">
        <w:t>related misconduct during the three</w:t>
      </w:r>
      <w:r w:rsidR="004A042D" w:rsidRPr="007F38F4">
        <w:t>-</w:t>
      </w:r>
      <w:r w:rsidRPr="007F38F4">
        <w:t>year period</w:t>
      </w:r>
      <w:r w:rsidR="000B3E0D" w:rsidRPr="007F38F4">
        <w:t xml:space="preserve"> (i.e. being a “bad leaver”)</w:t>
      </w:r>
      <w:r w:rsidRPr="007F38F4">
        <w:t>, the employee is entitled to the shares.</w:t>
      </w:r>
    </w:p>
    <w:p w:rsidR="00D047A3" w:rsidRPr="007F38F4" w:rsidRDefault="00D047A3" w:rsidP="007F38F4">
      <w:pPr>
        <w:pStyle w:val="Example"/>
      </w:pPr>
    </w:p>
    <w:p w:rsidR="00D047A3" w:rsidRPr="007F38F4" w:rsidRDefault="00D047A3" w:rsidP="007F38F4">
      <w:pPr>
        <w:pStyle w:val="Example"/>
        <w:rPr>
          <w:rStyle w:val="Emphasis-Italic"/>
        </w:rPr>
      </w:pPr>
      <w:r w:rsidRPr="007F38F4">
        <w:rPr>
          <w:rStyle w:val="Emphasis-Italic"/>
        </w:rPr>
        <w:t>Result</w:t>
      </w:r>
    </w:p>
    <w:p w:rsidR="007744F1" w:rsidRDefault="007744F1" w:rsidP="007F38F4">
      <w:pPr>
        <w:pStyle w:val="Example"/>
      </w:pPr>
    </w:p>
    <w:p w:rsidR="00D047A3" w:rsidRPr="007F38F4" w:rsidRDefault="00D047A3" w:rsidP="007F38F4">
      <w:pPr>
        <w:pStyle w:val="Example"/>
      </w:pPr>
      <w:r w:rsidRPr="007F38F4">
        <w:t>The taxing point is when the shares are initially transferred to the trust, and the income wil</w:t>
      </w:r>
      <w:r w:rsidR="00826523" w:rsidRPr="007F38F4">
        <w:t>l be their value at that time.</w:t>
      </w:r>
    </w:p>
    <w:p w:rsidR="00D047A3" w:rsidRPr="007F38F4" w:rsidRDefault="00D047A3" w:rsidP="007F38F4">
      <w:pPr>
        <w:pStyle w:val="Example"/>
      </w:pPr>
    </w:p>
    <w:p w:rsidR="00D047A3" w:rsidRPr="007F38F4" w:rsidRDefault="00D047A3" w:rsidP="007F38F4">
      <w:pPr>
        <w:pStyle w:val="Example"/>
        <w:rPr>
          <w:rStyle w:val="Emphasis-Italic"/>
        </w:rPr>
      </w:pPr>
      <w:r w:rsidRPr="007F38F4">
        <w:rPr>
          <w:rStyle w:val="Emphasis-Italic"/>
        </w:rPr>
        <w:t>Analysis</w:t>
      </w:r>
    </w:p>
    <w:p w:rsidR="007744F1" w:rsidRDefault="007744F1" w:rsidP="007F38F4">
      <w:pPr>
        <w:pStyle w:val="Example"/>
      </w:pPr>
    </w:p>
    <w:p w:rsidR="00D047A3" w:rsidRPr="007F38F4" w:rsidRDefault="00D047A3" w:rsidP="007F38F4">
      <w:pPr>
        <w:pStyle w:val="Example"/>
      </w:pPr>
      <w:r w:rsidRPr="007F38F4">
        <w:t xml:space="preserve">The risk of the employee losing their job for these </w:t>
      </w:r>
      <w:r w:rsidR="000B3E0D" w:rsidRPr="007F38F4">
        <w:t xml:space="preserve">“bad” </w:t>
      </w:r>
      <w:r w:rsidRPr="007F38F4">
        <w:t>reasons during the three year period is not sufficiently su</w:t>
      </w:r>
      <w:r w:rsidR="00826523" w:rsidRPr="007F38F4">
        <w:t>bstantial to require deferral.</w:t>
      </w:r>
    </w:p>
    <w:p w:rsidR="00D047A3" w:rsidRDefault="00D047A3" w:rsidP="007F38F4"/>
    <w:p w:rsidR="00D047A3" w:rsidRPr="007F38F4" w:rsidRDefault="00D047A3" w:rsidP="007F38F4">
      <w:pPr>
        <w:pStyle w:val="Example"/>
        <w:rPr>
          <w:rStyle w:val="Emphasis-Bold"/>
        </w:rPr>
      </w:pPr>
      <w:r w:rsidRPr="007F38F4">
        <w:rPr>
          <w:rStyle w:val="Emphasis-Bold"/>
        </w:rPr>
        <w:t xml:space="preserve">Example 3A – </w:t>
      </w:r>
      <w:r w:rsidR="004A042D" w:rsidRPr="007F38F4">
        <w:rPr>
          <w:rStyle w:val="Emphasis-Bold"/>
        </w:rPr>
        <w:t>V</w:t>
      </w:r>
      <w:r w:rsidRPr="007F38F4">
        <w:rPr>
          <w:rStyle w:val="Emphasis-Bold"/>
        </w:rPr>
        <w:t>esting subject to misconduct with accrual</w:t>
      </w:r>
    </w:p>
    <w:p w:rsidR="001E2A9E" w:rsidRPr="007F38F4" w:rsidRDefault="001E2A9E" w:rsidP="007F38F4">
      <w:pPr>
        <w:pStyle w:val="Example"/>
      </w:pPr>
    </w:p>
    <w:p w:rsidR="00D047A3" w:rsidRPr="007F38F4" w:rsidRDefault="00D047A3" w:rsidP="007F38F4">
      <w:pPr>
        <w:pStyle w:val="Example"/>
        <w:rPr>
          <w:rStyle w:val="Emphasis-Italic"/>
        </w:rPr>
      </w:pPr>
      <w:r w:rsidRPr="007F38F4">
        <w:rPr>
          <w:rStyle w:val="Emphasis-Italic"/>
        </w:rPr>
        <w:t>Facts</w:t>
      </w:r>
    </w:p>
    <w:p w:rsidR="007744F1" w:rsidRDefault="007744F1" w:rsidP="007F38F4">
      <w:pPr>
        <w:pStyle w:val="Example"/>
      </w:pPr>
    </w:p>
    <w:p w:rsidR="00D047A3" w:rsidRPr="007F38F4" w:rsidRDefault="00D047A3" w:rsidP="007F38F4">
      <w:pPr>
        <w:pStyle w:val="Example"/>
      </w:pPr>
      <w:r w:rsidRPr="007F38F4">
        <w:t xml:space="preserve">As for </w:t>
      </w:r>
      <w:r w:rsidR="00AC6B0E">
        <w:t>E</w:t>
      </w:r>
      <w:r w:rsidRPr="007F38F4">
        <w:t xml:space="preserve">xample 3, except that if the employee </w:t>
      </w:r>
      <w:r w:rsidR="00846022" w:rsidRPr="007F38F4">
        <w:t xml:space="preserve">ceases employment for any reason other than being </w:t>
      </w:r>
      <w:r w:rsidR="000B3E0D" w:rsidRPr="007F38F4">
        <w:t>a bad leaver</w:t>
      </w:r>
      <w:r w:rsidRPr="007F38F4">
        <w:t>, they are entitled to only a pro rata portion of the shares based on completed years’ service (</w:t>
      </w:r>
      <w:r w:rsidR="001E2A9E" w:rsidRPr="007F38F4">
        <w:t>for example,</w:t>
      </w:r>
      <w:r w:rsidRPr="007F38F4">
        <w:t xml:space="preserve"> nothing for the first year, one</w:t>
      </w:r>
      <w:r w:rsidR="004A042D" w:rsidRPr="007F38F4">
        <w:t>-</w:t>
      </w:r>
      <w:r w:rsidRPr="007F38F4">
        <w:t>third of the shares if the employee leaves between one and two years, etc</w:t>
      </w:r>
      <w:r w:rsidR="00622A18">
        <w:t>.</w:t>
      </w:r>
      <w:r w:rsidRPr="007F38F4">
        <w:t>).</w:t>
      </w:r>
    </w:p>
    <w:p w:rsidR="00D047A3" w:rsidRPr="007F38F4" w:rsidRDefault="00D047A3" w:rsidP="007F38F4">
      <w:pPr>
        <w:pStyle w:val="Example"/>
      </w:pPr>
    </w:p>
    <w:p w:rsidR="00D047A3" w:rsidRPr="007F38F4" w:rsidRDefault="00D047A3" w:rsidP="007F38F4">
      <w:pPr>
        <w:pStyle w:val="Example"/>
        <w:rPr>
          <w:rStyle w:val="Emphasis-Italic"/>
        </w:rPr>
      </w:pPr>
      <w:r w:rsidRPr="007F38F4">
        <w:rPr>
          <w:rStyle w:val="Emphasis-Italic"/>
        </w:rPr>
        <w:t>Result</w:t>
      </w:r>
    </w:p>
    <w:p w:rsidR="007744F1" w:rsidRDefault="007744F1" w:rsidP="007F38F4">
      <w:pPr>
        <w:pStyle w:val="Example"/>
      </w:pPr>
    </w:p>
    <w:p w:rsidR="00D047A3" w:rsidRPr="007F38F4" w:rsidRDefault="00D047A3" w:rsidP="007F38F4">
      <w:pPr>
        <w:pStyle w:val="Example"/>
      </w:pPr>
      <w:r w:rsidRPr="007F38F4">
        <w:t>There will be three taxing points</w:t>
      </w:r>
      <w:r w:rsidR="00B650BA" w:rsidRPr="007F38F4">
        <w:t xml:space="preserve"> – at the end of years </w:t>
      </w:r>
      <w:r w:rsidR="00AC6B0E">
        <w:t>1</w:t>
      </w:r>
      <w:r w:rsidR="00B650BA" w:rsidRPr="007F38F4">
        <w:t>,</w:t>
      </w:r>
      <w:r w:rsidR="005A3555">
        <w:t xml:space="preserve"> </w:t>
      </w:r>
      <w:r w:rsidR="00AC6B0E">
        <w:t>2</w:t>
      </w:r>
      <w:r w:rsidR="00B650BA" w:rsidRPr="007F38F4">
        <w:t xml:space="preserve"> and </w:t>
      </w:r>
      <w:r w:rsidR="00AC6B0E">
        <w:t>3</w:t>
      </w:r>
      <w:r w:rsidR="00B650BA" w:rsidRPr="007F38F4">
        <w:t xml:space="preserve"> respectively</w:t>
      </w:r>
      <w:r w:rsidRPr="007F38F4">
        <w:t>.  The employee will be taxed at the end of each year on the value at that time of one third of the shares.</w:t>
      </w:r>
    </w:p>
    <w:p w:rsidR="00D047A3" w:rsidRPr="007F38F4" w:rsidRDefault="00D047A3" w:rsidP="007F38F4">
      <w:pPr>
        <w:pStyle w:val="Example"/>
      </w:pPr>
    </w:p>
    <w:p w:rsidR="00D047A3" w:rsidRPr="007F38F4" w:rsidRDefault="00D047A3" w:rsidP="007F38F4">
      <w:pPr>
        <w:pStyle w:val="Example"/>
        <w:rPr>
          <w:rStyle w:val="Emphasis-Italic"/>
        </w:rPr>
      </w:pPr>
      <w:r w:rsidRPr="007F38F4">
        <w:rPr>
          <w:rStyle w:val="Emphasis-Italic"/>
        </w:rPr>
        <w:t>Analysis</w:t>
      </w:r>
    </w:p>
    <w:p w:rsidR="007744F1" w:rsidRDefault="007744F1" w:rsidP="007F38F4">
      <w:pPr>
        <w:pStyle w:val="Example"/>
      </w:pPr>
    </w:p>
    <w:p w:rsidR="00D047A3" w:rsidRPr="007F38F4" w:rsidRDefault="00D047A3" w:rsidP="007F38F4">
      <w:pPr>
        <w:pStyle w:val="Example"/>
      </w:pPr>
      <w:r w:rsidRPr="007F38F4">
        <w:t>Until the end of the first year, if the employee leaves for another job, they will not be entitled to any shares.  Once the first year is completed, they will be entitled to</w:t>
      </w:r>
      <w:r w:rsidR="004A042D" w:rsidRPr="007F38F4">
        <w:t xml:space="preserve"> one-third </w:t>
      </w:r>
      <w:r w:rsidRPr="007F38F4">
        <w:t xml:space="preserve">of the shares, provided they </w:t>
      </w:r>
      <w:r w:rsidR="000B3E0D" w:rsidRPr="007F38F4">
        <w:t>are not</w:t>
      </w:r>
      <w:r w:rsidR="00846022" w:rsidRPr="007F38F4">
        <w:t xml:space="preserve"> </w:t>
      </w:r>
      <w:r w:rsidRPr="007F38F4">
        <w:t xml:space="preserve">a bad </w:t>
      </w:r>
      <w:r w:rsidR="00846022" w:rsidRPr="007F38F4">
        <w:t xml:space="preserve">leaver </w:t>
      </w:r>
      <w:r w:rsidRPr="007F38F4">
        <w:t xml:space="preserve">during the next two years.  The risk that the employee will leave for another job is sufficiently real that it defers the taxing point.  The risk that the employee will leave </w:t>
      </w:r>
      <w:r w:rsidR="00846022" w:rsidRPr="007F38F4">
        <w:t>as</w:t>
      </w:r>
      <w:r w:rsidRPr="007F38F4">
        <w:t xml:space="preserve"> a bad </w:t>
      </w:r>
      <w:r w:rsidR="00846022" w:rsidRPr="007F38F4">
        <w:t>leaver</w:t>
      </w:r>
      <w:r w:rsidRPr="007F38F4">
        <w:t xml:space="preserve"> is sufficiently unlikely that it does not</w:t>
      </w:r>
      <w:r w:rsidR="00823DE1" w:rsidRPr="007F38F4">
        <w:t xml:space="preserve"> defer the taxing point</w:t>
      </w:r>
      <w:r w:rsidRPr="007F38F4">
        <w:t xml:space="preserve">. </w:t>
      </w:r>
      <w:r w:rsidR="004055C6" w:rsidRPr="007F38F4">
        <w:t xml:space="preserve"> The fact that the shares are held by the trustee until the end of year three does not of itself defer the taxing point.</w:t>
      </w:r>
    </w:p>
    <w:p w:rsidR="007F38F4" w:rsidRPr="007F38F4" w:rsidRDefault="007F38F4" w:rsidP="007F38F4"/>
    <w:p w:rsidR="005E110E" w:rsidRPr="007F38F4" w:rsidRDefault="005E110E" w:rsidP="007F38F4">
      <w:pPr>
        <w:pStyle w:val="Example"/>
        <w:rPr>
          <w:rStyle w:val="Emphasis-Bold"/>
        </w:rPr>
      </w:pPr>
      <w:r w:rsidRPr="007F38F4">
        <w:rPr>
          <w:rStyle w:val="Emphasis-Bold"/>
        </w:rPr>
        <w:t>Example 3B – Performance hurdles</w:t>
      </w:r>
    </w:p>
    <w:p w:rsidR="005E110E" w:rsidRPr="007F38F4" w:rsidRDefault="005E110E" w:rsidP="007F38F4">
      <w:pPr>
        <w:pStyle w:val="Example"/>
      </w:pPr>
    </w:p>
    <w:p w:rsidR="005E110E" w:rsidRPr="007F38F4" w:rsidRDefault="005E110E" w:rsidP="007F38F4">
      <w:pPr>
        <w:pStyle w:val="Example"/>
        <w:rPr>
          <w:rStyle w:val="Emphasis-Italic"/>
        </w:rPr>
      </w:pPr>
      <w:r w:rsidRPr="007F38F4">
        <w:rPr>
          <w:rStyle w:val="Emphasis-Italic"/>
        </w:rPr>
        <w:t>Facts</w:t>
      </w:r>
    </w:p>
    <w:p w:rsidR="007744F1" w:rsidRDefault="007744F1" w:rsidP="007F38F4">
      <w:pPr>
        <w:pStyle w:val="Example"/>
      </w:pPr>
    </w:p>
    <w:p w:rsidR="005E110E" w:rsidRPr="007F38F4" w:rsidRDefault="00622A18" w:rsidP="007F38F4">
      <w:pPr>
        <w:pStyle w:val="Example"/>
      </w:pPr>
      <w:r>
        <w:t xml:space="preserve">As for </w:t>
      </w:r>
      <w:r w:rsidR="00AC6B0E">
        <w:t>E</w:t>
      </w:r>
      <w:r w:rsidR="005E110E" w:rsidRPr="007F38F4">
        <w:t>xample 3A, except that the employee is not entitled to the shares at all unless a</w:t>
      </w:r>
      <w:r w:rsidR="00846022" w:rsidRPr="007F38F4">
        <w:t xml:space="preserve"> total </w:t>
      </w:r>
      <w:proofErr w:type="gramStart"/>
      <w:r w:rsidR="00846022" w:rsidRPr="007F38F4">
        <w:t xml:space="preserve">shareholder </w:t>
      </w:r>
      <w:r w:rsidR="005E110E" w:rsidRPr="007F38F4">
        <w:t>return</w:t>
      </w:r>
      <w:proofErr w:type="gramEnd"/>
      <w:r w:rsidR="005E535F" w:rsidRPr="0072114D">
        <w:rPr>
          <w:vertAlign w:val="superscript"/>
        </w:rPr>
        <w:footnoteReference w:id="1"/>
      </w:r>
      <w:r w:rsidR="005E110E" w:rsidRPr="0072114D">
        <w:rPr>
          <w:vertAlign w:val="superscript"/>
        </w:rPr>
        <w:t xml:space="preserve"> </w:t>
      </w:r>
      <w:r w:rsidR="005E110E" w:rsidRPr="007F38F4">
        <w:t>hurdle (me</w:t>
      </w:r>
      <w:r w:rsidR="00AC6B0E">
        <w:t xml:space="preserve">asured as an annual percentage) </w:t>
      </w:r>
      <w:r w:rsidR="005E110E" w:rsidRPr="007F38F4">
        <w:t>is also met.  If the hurdle is met in year 1</w:t>
      </w:r>
      <w:r w:rsidR="005E535F" w:rsidRPr="007F38F4">
        <w:t>,</w:t>
      </w:r>
      <w:r w:rsidR="005E110E" w:rsidRPr="007F38F4">
        <w:t xml:space="preserve"> one</w:t>
      </w:r>
      <w:r w:rsidR="004B32EA" w:rsidRPr="007F38F4">
        <w:t>-</w:t>
      </w:r>
      <w:r w:rsidR="005E110E" w:rsidRPr="007F38F4">
        <w:t>thir</w:t>
      </w:r>
      <w:r w:rsidR="00941763" w:rsidRPr="007F38F4">
        <w:t xml:space="preserve">d of the shares vest.  If it is met in year </w:t>
      </w:r>
      <w:r w:rsidR="00AC6B0E">
        <w:t>2</w:t>
      </w:r>
      <w:r w:rsidR="00941763" w:rsidRPr="007F38F4">
        <w:t xml:space="preserve">, </w:t>
      </w:r>
      <w:r w:rsidR="005E535F" w:rsidRPr="007F38F4">
        <w:t xml:space="preserve">a further </w:t>
      </w:r>
      <w:r w:rsidR="00941763" w:rsidRPr="007F38F4">
        <w:t>one</w:t>
      </w:r>
      <w:r w:rsidR="004B32EA" w:rsidRPr="007F38F4">
        <w:t>-</w:t>
      </w:r>
      <w:r w:rsidR="00941763" w:rsidRPr="007F38F4">
        <w:t xml:space="preserve">third of the shares vest.  Also, if it was not met in year </w:t>
      </w:r>
      <w:r w:rsidR="00AC6B0E">
        <w:t>1</w:t>
      </w:r>
      <w:r w:rsidR="005E535F" w:rsidRPr="007F38F4">
        <w:t>,</w:t>
      </w:r>
      <w:r w:rsidR="00941763" w:rsidRPr="007F38F4">
        <w:t xml:space="preserve"> but is met on a combined basis over years </w:t>
      </w:r>
      <w:r w:rsidR="00AC6B0E">
        <w:t>1</w:t>
      </w:r>
      <w:r w:rsidR="00941763" w:rsidRPr="007F38F4">
        <w:t xml:space="preserve"> and </w:t>
      </w:r>
      <w:r w:rsidR="00AC6B0E">
        <w:t>2</w:t>
      </w:r>
      <w:r w:rsidR="00941763" w:rsidRPr="007F38F4">
        <w:t>, a further one</w:t>
      </w:r>
      <w:r w:rsidR="004B32EA" w:rsidRPr="007F38F4">
        <w:t>-</w:t>
      </w:r>
      <w:r w:rsidR="00941763" w:rsidRPr="007F38F4">
        <w:t>third of the shares will vest.  The same approach applies in year</w:t>
      </w:r>
      <w:r w:rsidR="00AC6B0E">
        <w:t> 3</w:t>
      </w:r>
      <w:r w:rsidR="00941763" w:rsidRPr="007F38F4">
        <w:t>.</w:t>
      </w:r>
    </w:p>
    <w:p w:rsidR="005E110E" w:rsidRPr="007F38F4" w:rsidRDefault="005E110E" w:rsidP="007F38F4">
      <w:pPr>
        <w:pStyle w:val="Example"/>
      </w:pPr>
    </w:p>
    <w:p w:rsidR="005E110E" w:rsidRPr="007F38F4" w:rsidRDefault="005E110E" w:rsidP="007F38F4">
      <w:pPr>
        <w:pStyle w:val="Example"/>
        <w:rPr>
          <w:rStyle w:val="Emphasis-Italic"/>
        </w:rPr>
      </w:pPr>
      <w:r w:rsidRPr="007F38F4">
        <w:rPr>
          <w:rStyle w:val="Emphasis-Italic"/>
        </w:rPr>
        <w:t>Result</w:t>
      </w:r>
    </w:p>
    <w:p w:rsidR="007744F1" w:rsidRDefault="007744F1" w:rsidP="007F38F4">
      <w:pPr>
        <w:pStyle w:val="Example"/>
      </w:pPr>
    </w:p>
    <w:p w:rsidR="005E110E" w:rsidRPr="007F38F4" w:rsidRDefault="005E110E" w:rsidP="007F38F4">
      <w:pPr>
        <w:pStyle w:val="Example"/>
      </w:pPr>
      <w:r w:rsidRPr="007F38F4">
        <w:t xml:space="preserve">There will be three </w:t>
      </w:r>
      <w:r w:rsidR="00941763" w:rsidRPr="007F38F4">
        <w:t xml:space="preserve">possible </w:t>
      </w:r>
      <w:r w:rsidRPr="007F38F4">
        <w:t>taxing points</w:t>
      </w:r>
      <w:r w:rsidR="005E535F" w:rsidRPr="007F38F4">
        <w:t xml:space="preserve"> – at the end of years </w:t>
      </w:r>
      <w:r w:rsidR="00AC6B0E">
        <w:t>1</w:t>
      </w:r>
      <w:r w:rsidR="005E535F" w:rsidRPr="007F38F4">
        <w:t xml:space="preserve">, </w:t>
      </w:r>
      <w:r w:rsidR="00AC6B0E">
        <w:t>2</w:t>
      </w:r>
      <w:r w:rsidR="005E535F" w:rsidRPr="007F38F4">
        <w:t xml:space="preserve"> and </w:t>
      </w:r>
      <w:r w:rsidR="00AC6B0E">
        <w:t>3</w:t>
      </w:r>
      <w:r w:rsidR="005E535F" w:rsidRPr="007F38F4">
        <w:t xml:space="preserve"> respectively</w:t>
      </w:r>
      <w:r w:rsidRPr="007F38F4">
        <w:t>.  The employee will be taxed at the end of each year on the</w:t>
      </w:r>
      <w:r w:rsidR="00941763" w:rsidRPr="007F38F4">
        <w:t xml:space="preserve"> value of the shares that vest at that time</w:t>
      </w:r>
      <w:r w:rsidRPr="007F38F4">
        <w:t>.</w:t>
      </w:r>
    </w:p>
    <w:p w:rsidR="005E110E" w:rsidRPr="007F38F4" w:rsidRDefault="005E110E" w:rsidP="007F38F4">
      <w:pPr>
        <w:pStyle w:val="Example"/>
      </w:pPr>
    </w:p>
    <w:p w:rsidR="005E110E" w:rsidRPr="007F38F4" w:rsidRDefault="005E110E" w:rsidP="007F38F4">
      <w:pPr>
        <w:pStyle w:val="Example"/>
        <w:rPr>
          <w:rStyle w:val="Emphasis-Italic"/>
        </w:rPr>
      </w:pPr>
      <w:r w:rsidRPr="007F38F4">
        <w:rPr>
          <w:rStyle w:val="Emphasis-Italic"/>
        </w:rPr>
        <w:t>Analysis</w:t>
      </w:r>
    </w:p>
    <w:p w:rsidR="007744F1" w:rsidRDefault="007744F1" w:rsidP="007F38F4">
      <w:pPr>
        <w:pStyle w:val="Example"/>
      </w:pPr>
    </w:p>
    <w:p w:rsidR="005E110E" w:rsidRPr="007F38F4" w:rsidRDefault="005E110E" w:rsidP="007F38F4">
      <w:pPr>
        <w:pStyle w:val="Example"/>
      </w:pPr>
      <w:r w:rsidRPr="007F38F4">
        <w:t xml:space="preserve">Until the end of the first year, if the employee leaves for another job, they will not be entitled to any shares.  Once the first year is completed, they will be entitled to </w:t>
      </w:r>
      <w:r w:rsidR="00B650BA" w:rsidRPr="007F38F4">
        <w:t xml:space="preserve">retain </w:t>
      </w:r>
      <w:r w:rsidR="004B32EA" w:rsidRPr="007F38F4">
        <w:t>one-</w:t>
      </w:r>
      <w:r w:rsidRPr="007F38F4">
        <w:t xml:space="preserve">third of the shares, provided they </w:t>
      </w:r>
      <w:r w:rsidR="000B3E0D" w:rsidRPr="007F38F4">
        <w:t>are not a bad leaver</w:t>
      </w:r>
      <w:r w:rsidRPr="007F38F4">
        <w:t xml:space="preserve"> during the next two years</w:t>
      </w:r>
      <w:r w:rsidR="00941763" w:rsidRPr="007F38F4">
        <w:t xml:space="preserve">, and provided the </w:t>
      </w:r>
      <w:r w:rsidR="00B650BA" w:rsidRPr="007F38F4">
        <w:t xml:space="preserve">year </w:t>
      </w:r>
      <w:r w:rsidR="005A3555">
        <w:t>1</w:t>
      </w:r>
      <w:r w:rsidR="00B650BA" w:rsidRPr="007F38F4">
        <w:t xml:space="preserve"> </w:t>
      </w:r>
      <w:r w:rsidR="00941763" w:rsidRPr="007F38F4">
        <w:t>performance hurdle is met</w:t>
      </w:r>
      <w:r w:rsidRPr="007F38F4">
        <w:t xml:space="preserve">.  The risk that the employee will </w:t>
      </w:r>
      <w:r w:rsidR="000B3E0D" w:rsidRPr="007F38F4">
        <w:t>be a bad leaver</w:t>
      </w:r>
      <w:r w:rsidRPr="007F38F4">
        <w:t xml:space="preserve"> is sufficiently unlikely that it does not defer the taxing point.  The fact that the shares are held by the trustee until the end of year </w:t>
      </w:r>
      <w:r w:rsidR="005A3555">
        <w:t>3</w:t>
      </w:r>
      <w:r w:rsidRPr="007F38F4">
        <w:t xml:space="preserve"> does not of itself defer the taxing point.</w:t>
      </w:r>
    </w:p>
    <w:p w:rsidR="00F72D6D" w:rsidRDefault="00F72D6D" w:rsidP="007F38F4"/>
    <w:p w:rsidR="007F38F4" w:rsidRPr="007F38F4" w:rsidRDefault="007F38F4" w:rsidP="007F38F4"/>
    <w:p w:rsidR="00D047A3" w:rsidRPr="007F38F4" w:rsidRDefault="00D047A3" w:rsidP="007F38F4">
      <w:pPr>
        <w:pStyle w:val="Example"/>
        <w:rPr>
          <w:rStyle w:val="Emphasis-Bold"/>
        </w:rPr>
      </w:pPr>
      <w:r w:rsidRPr="007F38F4">
        <w:rPr>
          <w:rStyle w:val="Emphasis-Bold"/>
        </w:rPr>
        <w:t xml:space="preserve">Example 4 – </w:t>
      </w:r>
      <w:r w:rsidR="004A042D" w:rsidRPr="007F38F4">
        <w:rPr>
          <w:rStyle w:val="Emphasis-Bold"/>
        </w:rPr>
        <w:t>V</w:t>
      </w:r>
      <w:r w:rsidRPr="007F38F4">
        <w:rPr>
          <w:rStyle w:val="Emphasis-Bold"/>
        </w:rPr>
        <w:t>esting period, with compulsory sale for market value thereafter</w:t>
      </w:r>
    </w:p>
    <w:p w:rsidR="001E2A9E" w:rsidRPr="00CC6F82" w:rsidRDefault="001E2A9E" w:rsidP="007F38F4">
      <w:pPr>
        <w:pStyle w:val="Example"/>
      </w:pPr>
    </w:p>
    <w:p w:rsidR="00D047A3" w:rsidRPr="007F38F4" w:rsidRDefault="00D047A3" w:rsidP="007F38F4">
      <w:pPr>
        <w:pStyle w:val="Example"/>
        <w:rPr>
          <w:rStyle w:val="Emphasis-Italic"/>
        </w:rPr>
      </w:pPr>
      <w:r w:rsidRPr="007F38F4">
        <w:rPr>
          <w:rStyle w:val="Emphasis-Italic"/>
        </w:rPr>
        <w:t>Facts</w:t>
      </w:r>
    </w:p>
    <w:p w:rsidR="007744F1" w:rsidRDefault="007744F1" w:rsidP="007F38F4">
      <w:pPr>
        <w:pStyle w:val="Example"/>
      </w:pPr>
    </w:p>
    <w:p w:rsidR="00D047A3" w:rsidRPr="00CC6F82" w:rsidRDefault="00D047A3" w:rsidP="007F38F4">
      <w:pPr>
        <w:pStyle w:val="Example"/>
      </w:pPr>
      <w:r w:rsidRPr="00CC6F82">
        <w:t xml:space="preserve">As for </w:t>
      </w:r>
      <w:r w:rsidR="00AC6B0E">
        <w:t>E</w:t>
      </w:r>
      <w:r w:rsidRPr="00CC6F82">
        <w:t>xample 1, except that even after the three</w:t>
      </w:r>
      <w:r w:rsidR="004A042D" w:rsidRPr="00CC6F82">
        <w:t>-</w:t>
      </w:r>
      <w:r w:rsidRPr="00CC6F82">
        <w:t>year period ends, the trustee retains legal ownership of the shares, and the employee must transfer their rights back to the trustee or A Co when the employee leaves</w:t>
      </w:r>
      <w:r w:rsidR="00800354" w:rsidRPr="00CC6F82">
        <w:t>.  H</w:t>
      </w:r>
      <w:r w:rsidRPr="00CC6F82">
        <w:t>owever, once the three</w:t>
      </w:r>
      <w:r w:rsidR="004A042D" w:rsidRPr="00CC6F82">
        <w:t>-</w:t>
      </w:r>
      <w:r w:rsidRPr="00CC6F82">
        <w:t>year period is up, the employee will receive the market value of the shares when their beneficial ownership is transferred.</w:t>
      </w:r>
    </w:p>
    <w:p w:rsidR="00D047A3" w:rsidRPr="00CC6F82" w:rsidRDefault="00D047A3" w:rsidP="007F38F4">
      <w:pPr>
        <w:pStyle w:val="Example"/>
      </w:pPr>
    </w:p>
    <w:p w:rsidR="001E2A9E" w:rsidRPr="007F38F4" w:rsidRDefault="00D047A3" w:rsidP="007F38F4">
      <w:pPr>
        <w:pStyle w:val="Example"/>
        <w:rPr>
          <w:rStyle w:val="Emphasis-Italic"/>
        </w:rPr>
      </w:pPr>
      <w:r w:rsidRPr="007F38F4">
        <w:rPr>
          <w:rStyle w:val="Emphasis-Italic"/>
        </w:rPr>
        <w:t>Result</w:t>
      </w:r>
    </w:p>
    <w:p w:rsidR="007744F1" w:rsidRDefault="007744F1" w:rsidP="007F38F4">
      <w:pPr>
        <w:pStyle w:val="Example"/>
      </w:pPr>
    </w:p>
    <w:p w:rsidR="00D047A3" w:rsidRPr="00CC6F82" w:rsidRDefault="00D047A3" w:rsidP="007F38F4">
      <w:pPr>
        <w:pStyle w:val="Example"/>
      </w:pPr>
      <w:proofErr w:type="gramStart"/>
      <w:r w:rsidRPr="00CC6F82">
        <w:t xml:space="preserve">As for </w:t>
      </w:r>
      <w:r w:rsidR="00AC6B0E">
        <w:t>E</w:t>
      </w:r>
      <w:r w:rsidR="00420C06">
        <w:t>xample 1.</w:t>
      </w:r>
      <w:proofErr w:type="gramEnd"/>
    </w:p>
    <w:p w:rsidR="00D047A3" w:rsidRPr="00CC6F82" w:rsidRDefault="00D047A3" w:rsidP="007F38F4">
      <w:pPr>
        <w:pStyle w:val="Example"/>
      </w:pPr>
    </w:p>
    <w:p w:rsidR="00D047A3" w:rsidRPr="007F38F4" w:rsidRDefault="00D047A3" w:rsidP="007F38F4">
      <w:pPr>
        <w:pStyle w:val="Example"/>
        <w:rPr>
          <w:rStyle w:val="Emphasis-Italic"/>
        </w:rPr>
      </w:pPr>
      <w:r w:rsidRPr="007F38F4">
        <w:rPr>
          <w:rStyle w:val="Emphasis-Italic"/>
        </w:rPr>
        <w:t>Analysis</w:t>
      </w:r>
    </w:p>
    <w:p w:rsidR="007744F1" w:rsidRDefault="007744F1" w:rsidP="007F38F4">
      <w:pPr>
        <w:pStyle w:val="Example"/>
      </w:pPr>
    </w:p>
    <w:p w:rsidR="00D047A3" w:rsidRPr="00CC6F82" w:rsidRDefault="00D047A3" w:rsidP="007F38F4">
      <w:pPr>
        <w:pStyle w:val="Example"/>
      </w:pPr>
      <w:r w:rsidRPr="00CC6F82">
        <w:t>Once the three</w:t>
      </w:r>
      <w:r w:rsidR="004A042D" w:rsidRPr="00CC6F82">
        <w:t>-</w:t>
      </w:r>
      <w:r w:rsidRPr="00CC6F82">
        <w:t>year period has expired, the employer’s</w:t>
      </w:r>
      <w:r w:rsidR="00622A18">
        <w:t xml:space="preserve"> or </w:t>
      </w:r>
      <w:r w:rsidRPr="00CC6F82">
        <w:t xml:space="preserve">trustee’s right to acquire the </w:t>
      </w:r>
      <w:r w:rsidR="004055C6" w:rsidRPr="00CC6F82">
        <w:t xml:space="preserve">beneficial interest in the </w:t>
      </w:r>
      <w:r w:rsidRPr="00CC6F82">
        <w:t>shares is for market value, and therefore the taxing point is not deferred.</w:t>
      </w:r>
    </w:p>
    <w:p w:rsidR="00F72D6D" w:rsidRDefault="00F72D6D" w:rsidP="00CC6F82"/>
    <w:p w:rsidR="007F38F4" w:rsidRDefault="007F38F4">
      <w:pPr>
        <w:jc w:val="left"/>
      </w:pPr>
      <w:r>
        <w:br w:type="page"/>
      </w:r>
    </w:p>
    <w:p w:rsidR="007F38F4" w:rsidRPr="00CC6F82" w:rsidRDefault="007F38F4" w:rsidP="00CC6F82"/>
    <w:p w:rsidR="00D047A3" w:rsidRPr="007F38F4" w:rsidRDefault="00D047A3" w:rsidP="007F38F4">
      <w:pPr>
        <w:pStyle w:val="Example"/>
        <w:rPr>
          <w:rStyle w:val="Emphasis-Bold"/>
        </w:rPr>
      </w:pPr>
      <w:r w:rsidRPr="007F38F4">
        <w:rPr>
          <w:rStyle w:val="Emphasis-Bold"/>
        </w:rPr>
        <w:t xml:space="preserve">Example 5 – </w:t>
      </w:r>
      <w:r w:rsidR="004A042D" w:rsidRPr="007F38F4">
        <w:rPr>
          <w:rStyle w:val="Emphasis-Bold"/>
        </w:rPr>
        <w:t>I</w:t>
      </w:r>
      <w:r w:rsidRPr="007F38F4">
        <w:rPr>
          <w:rStyle w:val="Emphasis-Bold"/>
        </w:rPr>
        <w:t>nsubstantial put option</w:t>
      </w:r>
    </w:p>
    <w:p w:rsidR="001E2A9E" w:rsidRPr="00CC6F82" w:rsidRDefault="001E2A9E" w:rsidP="007F38F4">
      <w:pPr>
        <w:pStyle w:val="Example"/>
      </w:pPr>
    </w:p>
    <w:p w:rsidR="00D047A3" w:rsidRPr="007F38F4" w:rsidRDefault="00D047A3" w:rsidP="007F38F4">
      <w:pPr>
        <w:pStyle w:val="Example"/>
        <w:rPr>
          <w:rStyle w:val="Emphasis-Italic"/>
        </w:rPr>
      </w:pPr>
      <w:r w:rsidRPr="007F38F4">
        <w:rPr>
          <w:rStyle w:val="Emphasis-Italic"/>
        </w:rPr>
        <w:t>Facts</w:t>
      </w:r>
    </w:p>
    <w:p w:rsidR="007F38F4" w:rsidRDefault="007F38F4" w:rsidP="007F38F4">
      <w:pPr>
        <w:pStyle w:val="Example"/>
      </w:pPr>
    </w:p>
    <w:p w:rsidR="00D047A3" w:rsidRPr="00CC6F82" w:rsidRDefault="00D047A3" w:rsidP="007F38F4">
      <w:pPr>
        <w:pStyle w:val="Example"/>
      </w:pPr>
      <w:r w:rsidRPr="00CC6F82">
        <w:t xml:space="preserve">As for </w:t>
      </w:r>
      <w:r w:rsidR="00AC6B0E">
        <w:t>E</w:t>
      </w:r>
      <w:r w:rsidRPr="00CC6F82">
        <w:t>xample 4, except that the employee has the right at all times to sell the shares back to the trustee for a total price of $1.</w:t>
      </w:r>
    </w:p>
    <w:p w:rsidR="006F7BE4" w:rsidRPr="00CC6F82" w:rsidRDefault="006F7BE4" w:rsidP="007F38F4">
      <w:pPr>
        <w:pStyle w:val="Example"/>
      </w:pPr>
    </w:p>
    <w:p w:rsidR="00D047A3" w:rsidRPr="007F38F4" w:rsidRDefault="00D047A3" w:rsidP="007F38F4">
      <w:pPr>
        <w:pStyle w:val="Example"/>
        <w:rPr>
          <w:rStyle w:val="Emphasis-Italic"/>
        </w:rPr>
      </w:pPr>
      <w:r w:rsidRPr="007F38F4">
        <w:rPr>
          <w:rStyle w:val="Emphasis-Italic"/>
        </w:rPr>
        <w:t>Result</w:t>
      </w:r>
    </w:p>
    <w:p w:rsidR="007F38F4" w:rsidRDefault="007F38F4" w:rsidP="007F38F4">
      <w:pPr>
        <w:pStyle w:val="Example"/>
      </w:pPr>
    </w:p>
    <w:p w:rsidR="00D047A3" w:rsidRPr="00CC6F82" w:rsidRDefault="00D047A3" w:rsidP="007F38F4">
      <w:pPr>
        <w:pStyle w:val="Example"/>
      </w:pPr>
      <w:r w:rsidRPr="00CC6F82">
        <w:t xml:space="preserve">The taxing point would be the same as in </w:t>
      </w:r>
      <w:r w:rsidR="004A042D" w:rsidRPr="00CC6F82">
        <w:t>E</w:t>
      </w:r>
      <w:r w:rsidRPr="00CC6F82">
        <w:t>xample 4.</w:t>
      </w:r>
    </w:p>
    <w:p w:rsidR="00D047A3" w:rsidRPr="00CC6F82" w:rsidRDefault="00D047A3" w:rsidP="007F38F4">
      <w:pPr>
        <w:pStyle w:val="Example"/>
      </w:pPr>
    </w:p>
    <w:p w:rsidR="00D047A3" w:rsidRPr="007F38F4" w:rsidRDefault="00D047A3" w:rsidP="007F38F4">
      <w:pPr>
        <w:pStyle w:val="Example"/>
        <w:rPr>
          <w:rStyle w:val="Emphasis-Italic"/>
        </w:rPr>
      </w:pPr>
      <w:r w:rsidRPr="007F38F4">
        <w:rPr>
          <w:rStyle w:val="Emphasis-Italic"/>
        </w:rPr>
        <w:t>Analysis</w:t>
      </w:r>
    </w:p>
    <w:p w:rsidR="007F38F4" w:rsidRDefault="007F38F4" w:rsidP="007F38F4">
      <w:pPr>
        <w:pStyle w:val="Example"/>
      </w:pPr>
    </w:p>
    <w:p w:rsidR="00D047A3" w:rsidRPr="00CC6F82" w:rsidRDefault="00D047A3" w:rsidP="007F38F4">
      <w:pPr>
        <w:pStyle w:val="Example"/>
      </w:pPr>
      <w:r w:rsidRPr="00CC6F82">
        <w:t>The employee’s right to sell the shares for $1 is not a right to sell the shares at market value, and therefore has the potential to defer the taxing point.  However, at the time it is granted, there is no real risk that this option will be exercised, given that there is no liability attached to the shares and that they are then worth $10,000.  This right would theref</w:t>
      </w:r>
      <w:r w:rsidR="00826523">
        <w:t>ore not be taken into account.</w:t>
      </w:r>
    </w:p>
    <w:p w:rsidR="001E5E3A" w:rsidRDefault="001E5E3A" w:rsidP="00CC6F82"/>
    <w:p w:rsidR="007744F1" w:rsidRPr="00CC6F82" w:rsidRDefault="007744F1" w:rsidP="00CC6F82"/>
    <w:p w:rsidR="006B7FFB" w:rsidRPr="0072114D" w:rsidRDefault="006B7FFB" w:rsidP="0072114D">
      <w:pPr>
        <w:pBdr>
          <w:top w:val="single" w:sz="4" w:space="10" w:color="auto"/>
          <w:left w:val="single" w:sz="4" w:space="10" w:color="auto"/>
          <w:bottom w:val="single" w:sz="4" w:space="10" w:color="auto"/>
          <w:right w:val="single" w:sz="4" w:space="10" w:color="auto"/>
        </w:pBdr>
        <w:rPr>
          <w:b/>
          <w:sz w:val="20"/>
        </w:rPr>
      </w:pPr>
      <w:r w:rsidRPr="0072114D">
        <w:rPr>
          <w:b/>
          <w:sz w:val="20"/>
        </w:rPr>
        <w:t>Example 6 – Loan funded scheme A</w:t>
      </w:r>
    </w:p>
    <w:p w:rsidR="006B7FFB" w:rsidRPr="0072114D" w:rsidRDefault="006B7FFB" w:rsidP="0072114D">
      <w:pPr>
        <w:pBdr>
          <w:top w:val="single" w:sz="4" w:space="10" w:color="auto"/>
          <w:left w:val="single" w:sz="4" w:space="10" w:color="auto"/>
          <w:bottom w:val="single" w:sz="4" w:space="10" w:color="auto"/>
          <w:right w:val="single" w:sz="4" w:space="10" w:color="auto"/>
        </w:pBdr>
        <w:rPr>
          <w:sz w:val="20"/>
        </w:rPr>
      </w:pPr>
    </w:p>
    <w:p w:rsidR="00D047A3" w:rsidRPr="0072114D" w:rsidRDefault="00D047A3" w:rsidP="0072114D">
      <w:pPr>
        <w:pBdr>
          <w:top w:val="single" w:sz="4" w:space="10" w:color="auto"/>
          <w:left w:val="single" w:sz="4" w:space="10" w:color="auto"/>
          <w:bottom w:val="single" w:sz="4" w:space="10" w:color="auto"/>
          <w:right w:val="single" w:sz="4" w:space="10" w:color="auto"/>
        </w:pBdr>
        <w:rPr>
          <w:i/>
          <w:sz w:val="20"/>
        </w:rPr>
      </w:pPr>
      <w:r w:rsidRPr="0072114D">
        <w:rPr>
          <w:i/>
          <w:sz w:val="20"/>
        </w:rPr>
        <w:t>Facts</w:t>
      </w:r>
    </w:p>
    <w:p w:rsidR="007F38F4" w:rsidRPr="0072114D" w:rsidRDefault="007F38F4" w:rsidP="0072114D">
      <w:pPr>
        <w:pBdr>
          <w:top w:val="single" w:sz="4" w:space="10" w:color="auto"/>
          <w:left w:val="single" w:sz="4" w:space="10" w:color="auto"/>
          <w:bottom w:val="single" w:sz="4" w:space="10" w:color="auto"/>
          <w:right w:val="single" w:sz="4" w:space="10" w:color="auto"/>
        </w:pBdr>
        <w:rPr>
          <w:sz w:val="20"/>
        </w:rPr>
      </w:pPr>
    </w:p>
    <w:p w:rsidR="00D047A3" w:rsidRDefault="00D047A3" w:rsidP="0072114D">
      <w:pPr>
        <w:pBdr>
          <w:top w:val="single" w:sz="4" w:space="10" w:color="auto"/>
          <w:left w:val="single" w:sz="4" w:space="10" w:color="auto"/>
          <w:bottom w:val="single" w:sz="4" w:space="10" w:color="auto"/>
          <w:right w:val="single" w:sz="4" w:space="10" w:color="auto"/>
        </w:pBdr>
        <w:rPr>
          <w:sz w:val="20"/>
        </w:rPr>
      </w:pPr>
      <w:r w:rsidRPr="0072114D">
        <w:rPr>
          <w:sz w:val="20"/>
        </w:rPr>
        <w:t>B Co provides an employee with an interest free full recourse loan of $10,000 to acquire shares in B Co for market value, on the basis that:</w:t>
      </w:r>
    </w:p>
    <w:p w:rsidR="0072114D" w:rsidRPr="0072114D" w:rsidRDefault="0072114D" w:rsidP="0072114D">
      <w:pPr>
        <w:pBdr>
          <w:top w:val="single" w:sz="4" w:space="10" w:color="auto"/>
          <w:left w:val="single" w:sz="4" w:space="10" w:color="auto"/>
          <w:bottom w:val="single" w:sz="4" w:space="10" w:color="auto"/>
          <w:right w:val="single" w:sz="4" w:space="10" w:color="auto"/>
        </w:pBdr>
        <w:rPr>
          <w:sz w:val="20"/>
        </w:rPr>
      </w:pPr>
    </w:p>
    <w:p w:rsidR="00D047A3" w:rsidRPr="0072114D" w:rsidRDefault="00D047A3" w:rsidP="0072114D">
      <w:pPr>
        <w:pStyle w:val="List-Bullet-Noindent"/>
        <w:pBdr>
          <w:top w:val="single" w:sz="4" w:space="10" w:color="auto"/>
          <w:left w:val="single" w:sz="4" w:space="10" w:color="auto"/>
          <w:bottom w:val="single" w:sz="4" w:space="10" w:color="auto"/>
          <w:right w:val="single" w:sz="4" w:space="10" w:color="auto"/>
        </w:pBdr>
        <w:tabs>
          <w:tab w:val="clear" w:pos="567"/>
          <w:tab w:val="left" w:pos="284"/>
        </w:tabs>
        <w:ind w:left="284" w:hanging="284"/>
        <w:rPr>
          <w:sz w:val="20"/>
        </w:rPr>
      </w:pPr>
      <w:r w:rsidRPr="0072114D">
        <w:rPr>
          <w:sz w:val="20"/>
        </w:rPr>
        <w:t>the shares are held by a trustee for three years</w:t>
      </w:r>
      <w:r w:rsidR="004A042D" w:rsidRPr="0072114D">
        <w:rPr>
          <w:sz w:val="20"/>
        </w:rPr>
        <w:t>;</w:t>
      </w:r>
    </w:p>
    <w:p w:rsidR="00D047A3" w:rsidRPr="0072114D" w:rsidRDefault="00D047A3" w:rsidP="0072114D">
      <w:pPr>
        <w:pStyle w:val="List-Bullet-Noindent"/>
        <w:pBdr>
          <w:top w:val="single" w:sz="4" w:space="10" w:color="auto"/>
          <w:left w:val="single" w:sz="4" w:space="10" w:color="auto"/>
          <w:bottom w:val="single" w:sz="4" w:space="10" w:color="auto"/>
          <w:right w:val="single" w:sz="4" w:space="10" w:color="auto"/>
        </w:pBdr>
        <w:tabs>
          <w:tab w:val="clear" w:pos="567"/>
          <w:tab w:val="left" w:pos="284"/>
        </w:tabs>
        <w:ind w:left="284" w:hanging="284"/>
        <w:rPr>
          <w:sz w:val="20"/>
        </w:rPr>
      </w:pPr>
      <w:r w:rsidRPr="0072114D">
        <w:rPr>
          <w:sz w:val="20"/>
        </w:rPr>
        <w:t>dividends are paid to the employee from the time the shares are acquired</w:t>
      </w:r>
      <w:r w:rsidR="004A042D" w:rsidRPr="0072114D">
        <w:rPr>
          <w:sz w:val="20"/>
        </w:rPr>
        <w:t>;</w:t>
      </w:r>
    </w:p>
    <w:p w:rsidR="00D047A3" w:rsidRPr="0072114D" w:rsidRDefault="00D047A3" w:rsidP="0072114D">
      <w:pPr>
        <w:pStyle w:val="List-Bullet-Noindent"/>
        <w:pBdr>
          <w:top w:val="single" w:sz="4" w:space="10" w:color="auto"/>
          <w:left w:val="single" w:sz="4" w:space="10" w:color="auto"/>
          <w:bottom w:val="single" w:sz="4" w:space="10" w:color="auto"/>
          <w:right w:val="single" w:sz="4" w:space="10" w:color="auto"/>
        </w:pBdr>
        <w:tabs>
          <w:tab w:val="clear" w:pos="567"/>
          <w:tab w:val="left" w:pos="284"/>
        </w:tabs>
        <w:ind w:left="284" w:hanging="284"/>
        <w:rPr>
          <w:sz w:val="20"/>
        </w:rPr>
      </w:pPr>
      <w:r w:rsidRPr="0072114D">
        <w:rPr>
          <w:sz w:val="20"/>
        </w:rPr>
        <w:t>if the employee leaves within three years, the shares must be sold back to the trustee for $10,000, which must be used to repay the loan</w:t>
      </w:r>
      <w:r w:rsidR="004A042D" w:rsidRPr="0072114D">
        <w:rPr>
          <w:sz w:val="20"/>
        </w:rPr>
        <w:t>;</w:t>
      </w:r>
    </w:p>
    <w:p w:rsidR="00D047A3" w:rsidRPr="0072114D" w:rsidRDefault="00D047A3" w:rsidP="0072114D">
      <w:pPr>
        <w:pStyle w:val="List-Bullet-Noindent"/>
        <w:pBdr>
          <w:top w:val="single" w:sz="4" w:space="10" w:color="auto"/>
          <w:left w:val="single" w:sz="4" w:space="10" w:color="auto"/>
          <w:bottom w:val="single" w:sz="4" w:space="10" w:color="auto"/>
          <w:right w:val="single" w:sz="4" w:space="10" w:color="auto"/>
        </w:pBdr>
        <w:tabs>
          <w:tab w:val="clear" w:pos="567"/>
          <w:tab w:val="left" w:pos="284"/>
        </w:tabs>
        <w:ind w:left="284" w:hanging="284"/>
        <w:rPr>
          <w:sz w:val="20"/>
        </w:rPr>
      </w:pPr>
      <w:r w:rsidRPr="0072114D">
        <w:rPr>
          <w:sz w:val="20"/>
        </w:rPr>
        <w:t>if the employee is still employed by B Co after three years, the employee can either sell the shares to the trustee for the loan amount, or choose to continue in the scheme;</w:t>
      </w:r>
      <w:r w:rsidR="004A042D" w:rsidRPr="0072114D">
        <w:rPr>
          <w:sz w:val="20"/>
        </w:rPr>
        <w:t xml:space="preserve"> and</w:t>
      </w:r>
    </w:p>
    <w:p w:rsidR="00D047A3" w:rsidRPr="0072114D" w:rsidRDefault="00D047A3" w:rsidP="0072114D">
      <w:pPr>
        <w:pStyle w:val="List-Bullet-Noindent"/>
        <w:pBdr>
          <w:top w:val="single" w:sz="4" w:space="10" w:color="auto"/>
          <w:left w:val="single" w:sz="4" w:space="10" w:color="auto"/>
          <w:bottom w:val="single" w:sz="4" w:space="10" w:color="auto"/>
          <w:right w:val="single" w:sz="4" w:space="10" w:color="auto"/>
        </w:pBdr>
        <w:tabs>
          <w:tab w:val="clear" w:pos="567"/>
          <w:tab w:val="left" w:pos="284"/>
        </w:tabs>
        <w:spacing w:after="0"/>
        <w:ind w:left="284" w:hanging="284"/>
        <w:rPr>
          <w:sz w:val="20"/>
        </w:rPr>
      </w:pPr>
      <w:proofErr w:type="gramStart"/>
      <w:r w:rsidRPr="0072114D">
        <w:rPr>
          <w:sz w:val="20"/>
        </w:rPr>
        <w:t>if</w:t>
      </w:r>
      <w:proofErr w:type="gramEnd"/>
      <w:r w:rsidRPr="0072114D">
        <w:rPr>
          <w:sz w:val="20"/>
        </w:rPr>
        <w:t xml:space="preserve"> the employee chooses to continue, the loan is only repayable when the shares are sold</w:t>
      </w:r>
      <w:r w:rsidR="0072114D">
        <w:rPr>
          <w:sz w:val="20"/>
        </w:rPr>
        <w:t>.</w:t>
      </w:r>
    </w:p>
    <w:p w:rsidR="006F7BE4" w:rsidRPr="0072114D" w:rsidRDefault="006F7BE4" w:rsidP="0072114D">
      <w:pPr>
        <w:pBdr>
          <w:top w:val="single" w:sz="4" w:space="10" w:color="auto"/>
          <w:left w:val="single" w:sz="4" w:space="10" w:color="auto"/>
          <w:bottom w:val="single" w:sz="4" w:space="10" w:color="auto"/>
          <w:right w:val="single" w:sz="4" w:space="10" w:color="auto"/>
        </w:pBdr>
        <w:rPr>
          <w:sz w:val="20"/>
        </w:rPr>
      </w:pPr>
    </w:p>
    <w:p w:rsidR="00D047A3" w:rsidRPr="0072114D" w:rsidRDefault="00D047A3" w:rsidP="0072114D">
      <w:pPr>
        <w:pBdr>
          <w:top w:val="single" w:sz="4" w:space="10" w:color="auto"/>
          <w:left w:val="single" w:sz="4" w:space="10" w:color="auto"/>
          <w:bottom w:val="single" w:sz="4" w:space="10" w:color="auto"/>
          <w:right w:val="single" w:sz="4" w:space="10" w:color="auto"/>
        </w:pBdr>
        <w:rPr>
          <w:i/>
          <w:sz w:val="20"/>
        </w:rPr>
      </w:pPr>
      <w:r w:rsidRPr="0072114D">
        <w:rPr>
          <w:i/>
          <w:sz w:val="20"/>
        </w:rPr>
        <w:t>Result</w:t>
      </w:r>
    </w:p>
    <w:p w:rsidR="007F38F4" w:rsidRPr="0072114D" w:rsidRDefault="007F38F4" w:rsidP="0072114D">
      <w:pPr>
        <w:pBdr>
          <w:top w:val="single" w:sz="4" w:space="10" w:color="auto"/>
          <w:left w:val="single" w:sz="4" w:space="10" w:color="auto"/>
          <w:bottom w:val="single" w:sz="4" w:space="10" w:color="auto"/>
          <w:right w:val="single" w:sz="4" w:space="10" w:color="auto"/>
        </w:pBdr>
        <w:rPr>
          <w:sz w:val="20"/>
        </w:rPr>
      </w:pPr>
    </w:p>
    <w:p w:rsidR="00D047A3" w:rsidRPr="0072114D" w:rsidRDefault="00D047A3" w:rsidP="0072114D">
      <w:pPr>
        <w:pBdr>
          <w:top w:val="single" w:sz="4" w:space="10" w:color="auto"/>
          <w:left w:val="single" w:sz="4" w:space="10" w:color="auto"/>
          <w:bottom w:val="single" w:sz="4" w:space="10" w:color="auto"/>
          <w:right w:val="single" w:sz="4" w:space="10" w:color="auto"/>
        </w:pBdr>
        <w:rPr>
          <w:sz w:val="20"/>
        </w:rPr>
      </w:pPr>
      <w:r w:rsidRPr="0072114D">
        <w:rPr>
          <w:sz w:val="20"/>
        </w:rPr>
        <w:t>The taxing point will be the earlier of when the employee leaves employment, or the expiry of the three years.</w:t>
      </w:r>
    </w:p>
    <w:p w:rsidR="00D047A3" w:rsidRPr="0072114D" w:rsidRDefault="00D047A3" w:rsidP="0072114D">
      <w:pPr>
        <w:pBdr>
          <w:top w:val="single" w:sz="4" w:space="10" w:color="auto"/>
          <w:left w:val="single" w:sz="4" w:space="10" w:color="auto"/>
          <w:bottom w:val="single" w:sz="4" w:space="10" w:color="auto"/>
          <w:right w:val="single" w:sz="4" w:space="10" w:color="auto"/>
        </w:pBdr>
        <w:rPr>
          <w:sz w:val="20"/>
        </w:rPr>
      </w:pPr>
    </w:p>
    <w:p w:rsidR="00D047A3" w:rsidRPr="0072114D" w:rsidRDefault="00D047A3" w:rsidP="0072114D">
      <w:pPr>
        <w:pBdr>
          <w:top w:val="single" w:sz="4" w:space="10" w:color="auto"/>
          <w:left w:val="single" w:sz="4" w:space="10" w:color="auto"/>
          <w:bottom w:val="single" w:sz="4" w:space="10" w:color="auto"/>
          <w:right w:val="single" w:sz="4" w:space="10" w:color="auto"/>
        </w:pBdr>
        <w:rPr>
          <w:i/>
          <w:sz w:val="20"/>
        </w:rPr>
      </w:pPr>
      <w:r w:rsidRPr="0072114D">
        <w:rPr>
          <w:i/>
          <w:sz w:val="20"/>
        </w:rPr>
        <w:t>Analysis</w:t>
      </w:r>
    </w:p>
    <w:p w:rsidR="007F38F4" w:rsidRPr="0072114D" w:rsidRDefault="007F38F4" w:rsidP="0072114D">
      <w:pPr>
        <w:pBdr>
          <w:top w:val="single" w:sz="4" w:space="10" w:color="auto"/>
          <w:left w:val="single" w:sz="4" w:space="10" w:color="auto"/>
          <w:bottom w:val="single" w:sz="4" w:space="10" w:color="auto"/>
          <w:right w:val="single" w:sz="4" w:space="10" w:color="auto"/>
        </w:pBdr>
        <w:rPr>
          <w:sz w:val="20"/>
        </w:rPr>
      </w:pPr>
    </w:p>
    <w:p w:rsidR="00D047A3" w:rsidRPr="0072114D" w:rsidRDefault="00D047A3" w:rsidP="0072114D">
      <w:pPr>
        <w:pBdr>
          <w:top w:val="single" w:sz="4" w:space="10" w:color="auto"/>
          <w:left w:val="single" w:sz="4" w:space="10" w:color="auto"/>
          <w:bottom w:val="single" w:sz="4" w:space="10" w:color="auto"/>
          <w:right w:val="single" w:sz="4" w:space="10" w:color="auto"/>
        </w:pBdr>
        <w:rPr>
          <w:sz w:val="20"/>
        </w:rPr>
      </w:pPr>
      <w:r w:rsidRPr="0072114D">
        <w:rPr>
          <w:sz w:val="20"/>
        </w:rPr>
        <w:t xml:space="preserve">Until the three years are up, B Co or the ESS trust has a right to acquire the shares for an amount </w:t>
      </w:r>
      <w:r w:rsidR="004A042D" w:rsidRPr="0072114D">
        <w:rPr>
          <w:sz w:val="20"/>
        </w:rPr>
        <w:t xml:space="preserve">that </w:t>
      </w:r>
      <w:r w:rsidRPr="0072114D">
        <w:rPr>
          <w:sz w:val="20"/>
        </w:rPr>
        <w:t xml:space="preserve">is not their market value.  This right arises out of the employment relationship, and deprives the employee of the risks and rewards of ownership of the shares during that period.  So the taxing point will </w:t>
      </w:r>
      <w:r w:rsidR="004A042D" w:rsidRPr="0072114D">
        <w:rPr>
          <w:sz w:val="20"/>
        </w:rPr>
        <w:t>on the face of it</w:t>
      </w:r>
      <w:r w:rsidRPr="0072114D">
        <w:rPr>
          <w:sz w:val="20"/>
        </w:rPr>
        <w:t xml:space="preserve"> be when that period ends.  If the employee leaves within the three</w:t>
      </w:r>
      <w:r w:rsidR="004A042D" w:rsidRPr="0072114D">
        <w:rPr>
          <w:sz w:val="20"/>
        </w:rPr>
        <w:t>-</w:t>
      </w:r>
      <w:r w:rsidRPr="0072114D">
        <w:rPr>
          <w:sz w:val="20"/>
        </w:rPr>
        <w:t>year period and is therefore required to transfer their rights, the sale price will be taxed, but since the sale price is the same as the amount contributed, there will be no gain or loss.  Once the three</w:t>
      </w:r>
      <w:r w:rsidR="004A042D" w:rsidRPr="0072114D">
        <w:rPr>
          <w:sz w:val="20"/>
        </w:rPr>
        <w:t>-</w:t>
      </w:r>
      <w:r w:rsidRPr="0072114D">
        <w:rPr>
          <w:sz w:val="20"/>
        </w:rPr>
        <w:t>year period is up, the employee will either have no income (if they sell the shares back to the trustee for $10,000) or will pay tax on the difference between the value of the shares at that time and their $10,000 price (if they choose to keep the shares).</w:t>
      </w:r>
    </w:p>
    <w:p w:rsidR="00F72D6D" w:rsidRDefault="00F72D6D" w:rsidP="00CC6F82"/>
    <w:p w:rsidR="007F38F4" w:rsidRDefault="007F38F4">
      <w:pPr>
        <w:jc w:val="left"/>
      </w:pPr>
      <w:r>
        <w:br w:type="page"/>
      </w:r>
    </w:p>
    <w:p w:rsidR="007F38F4" w:rsidRPr="00CC6F82" w:rsidRDefault="007F38F4" w:rsidP="00CC6F82"/>
    <w:p w:rsidR="00D047A3" w:rsidRPr="0072114D" w:rsidRDefault="00D047A3" w:rsidP="00622A18">
      <w:pPr>
        <w:pBdr>
          <w:top w:val="single" w:sz="4" w:space="10" w:color="auto"/>
          <w:left w:val="single" w:sz="4" w:space="10" w:color="auto"/>
          <w:bottom w:val="single" w:sz="4" w:space="10" w:color="auto"/>
          <w:right w:val="single" w:sz="4" w:space="10" w:color="auto"/>
        </w:pBdr>
        <w:rPr>
          <w:rStyle w:val="Emphasis-Bold"/>
          <w:sz w:val="20"/>
        </w:rPr>
      </w:pPr>
      <w:r w:rsidRPr="0072114D">
        <w:rPr>
          <w:rStyle w:val="Emphasis-Bold"/>
          <w:sz w:val="20"/>
        </w:rPr>
        <w:t xml:space="preserve">Example 7 – </w:t>
      </w:r>
      <w:r w:rsidR="00141102" w:rsidRPr="0072114D">
        <w:rPr>
          <w:rStyle w:val="Emphasis-Bold"/>
          <w:sz w:val="20"/>
        </w:rPr>
        <w:t>L</w:t>
      </w:r>
      <w:r w:rsidRPr="0072114D">
        <w:rPr>
          <w:rStyle w:val="Emphasis-Bold"/>
          <w:sz w:val="20"/>
        </w:rPr>
        <w:t>oan funded scheme B</w:t>
      </w:r>
    </w:p>
    <w:p w:rsidR="001E2A9E" w:rsidRPr="0072114D" w:rsidRDefault="001E2A9E" w:rsidP="00622A18">
      <w:pPr>
        <w:pBdr>
          <w:top w:val="single" w:sz="4" w:space="10" w:color="auto"/>
          <w:left w:val="single" w:sz="4" w:space="10" w:color="auto"/>
          <w:bottom w:val="single" w:sz="4" w:space="10" w:color="auto"/>
          <w:right w:val="single" w:sz="4" w:space="10" w:color="auto"/>
        </w:pBdr>
        <w:rPr>
          <w:sz w:val="20"/>
        </w:rPr>
      </w:pPr>
    </w:p>
    <w:p w:rsidR="00D047A3" w:rsidRPr="0072114D" w:rsidRDefault="00D047A3" w:rsidP="00622A18">
      <w:pPr>
        <w:pBdr>
          <w:top w:val="single" w:sz="4" w:space="10" w:color="auto"/>
          <w:left w:val="single" w:sz="4" w:space="10" w:color="auto"/>
          <w:bottom w:val="single" w:sz="4" w:space="10" w:color="auto"/>
          <w:right w:val="single" w:sz="4" w:space="10" w:color="auto"/>
        </w:pBdr>
        <w:rPr>
          <w:rStyle w:val="Emphasis-Italic"/>
          <w:sz w:val="20"/>
        </w:rPr>
      </w:pPr>
      <w:r w:rsidRPr="0072114D">
        <w:rPr>
          <w:rStyle w:val="Emphasis-Italic"/>
          <w:sz w:val="20"/>
        </w:rPr>
        <w:t>Facts</w:t>
      </w:r>
    </w:p>
    <w:p w:rsidR="007F38F4" w:rsidRPr="0072114D" w:rsidRDefault="007F38F4" w:rsidP="00622A18">
      <w:pPr>
        <w:pBdr>
          <w:top w:val="single" w:sz="4" w:space="10" w:color="auto"/>
          <w:left w:val="single" w:sz="4" w:space="10" w:color="auto"/>
          <w:bottom w:val="single" w:sz="4" w:space="10" w:color="auto"/>
          <w:right w:val="single" w:sz="4" w:space="10" w:color="auto"/>
        </w:pBdr>
        <w:rPr>
          <w:sz w:val="20"/>
        </w:rPr>
      </w:pPr>
    </w:p>
    <w:p w:rsidR="00D047A3" w:rsidRPr="0072114D" w:rsidRDefault="00D047A3" w:rsidP="00622A18">
      <w:pPr>
        <w:pBdr>
          <w:top w:val="single" w:sz="4" w:space="10" w:color="auto"/>
          <w:left w:val="single" w:sz="4" w:space="10" w:color="auto"/>
          <w:bottom w:val="single" w:sz="4" w:space="10" w:color="auto"/>
          <w:right w:val="single" w:sz="4" w:space="10" w:color="auto"/>
        </w:pBdr>
        <w:rPr>
          <w:sz w:val="20"/>
        </w:rPr>
      </w:pPr>
      <w:r w:rsidRPr="0072114D">
        <w:rPr>
          <w:sz w:val="20"/>
        </w:rPr>
        <w:t xml:space="preserve">As for </w:t>
      </w:r>
      <w:r w:rsidR="00AC6B0E">
        <w:rPr>
          <w:sz w:val="20"/>
        </w:rPr>
        <w:t>E</w:t>
      </w:r>
      <w:r w:rsidRPr="0072114D">
        <w:rPr>
          <w:sz w:val="20"/>
        </w:rPr>
        <w:t>xample 6, except that:</w:t>
      </w:r>
    </w:p>
    <w:p w:rsidR="00622A18" w:rsidRPr="0072114D" w:rsidRDefault="00622A18" w:rsidP="00622A18">
      <w:pPr>
        <w:pBdr>
          <w:top w:val="single" w:sz="4" w:space="10" w:color="auto"/>
          <w:left w:val="single" w:sz="4" w:space="10" w:color="auto"/>
          <w:bottom w:val="single" w:sz="4" w:space="10" w:color="auto"/>
          <w:right w:val="single" w:sz="4" w:space="10" w:color="auto"/>
        </w:pBdr>
        <w:rPr>
          <w:sz w:val="20"/>
        </w:rPr>
      </w:pPr>
    </w:p>
    <w:p w:rsidR="00D047A3" w:rsidRPr="0072114D" w:rsidRDefault="00D047A3" w:rsidP="00622A18">
      <w:pPr>
        <w:pStyle w:val="List-Bullet-Noindent"/>
        <w:pBdr>
          <w:top w:val="single" w:sz="4" w:space="10" w:color="auto"/>
          <w:left w:val="single" w:sz="4" w:space="10" w:color="auto"/>
          <w:bottom w:val="single" w:sz="4" w:space="10" w:color="auto"/>
          <w:right w:val="single" w:sz="4" w:space="10" w:color="auto"/>
        </w:pBdr>
        <w:tabs>
          <w:tab w:val="clear" w:pos="567"/>
          <w:tab w:val="left" w:pos="284"/>
        </w:tabs>
        <w:ind w:left="284" w:hanging="284"/>
        <w:rPr>
          <w:sz w:val="20"/>
        </w:rPr>
      </w:pPr>
      <w:r w:rsidRPr="0072114D">
        <w:rPr>
          <w:sz w:val="20"/>
        </w:rPr>
        <w:t>the loan is limited recourse for the first three years (</w:t>
      </w:r>
      <w:r w:rsidR="00D778A0">
        <w:rPr>
          <w:sz w:val="20"/>
        </w:rPr>
        <w:t>i.e.</w:t>
      </w:r>
      <w:r w:rsidR="0072114D">
        <w:rPr>
          <w:sz w:val="20"/>
        </w:rPr>
        <w:t>,</w:t>
      </w:r>
      <w:r w:rsidRPr="0072114D">
        <w:rPr>
          <w:sz w:val="20"/>
        </w:rPr>
        <w:t xml:space="preserve"> during that period, the amount repayable is limited to the value of the shares at the time of repayment);</w:t>
      </w:r>
      <w:r w:rsidR="00141102" w:rsidRPr="0072114D">
        <w:rPr>
          <w:sz w:val="20"/>
        </w:rPr>
        <w:t xml:space="preserve"> and</w:t>
      </w:r>
    </w:p>
    <w:p w:rsidR="00D047A3" w:rsidRPr="0072114D" w:rsidRDefault="00D047A3" w:rsidP="00622A18">
      <w:pPr>
        <w:pStyle w:val="List-Bullet-Noindent"/>
        <w:pBdr>
          <w:top w:val="single" w:sz="4" w:space="10" w:color="auto"/>
          <w:left w:val="single" w:sz="4" w:space="10" w:color="auto"/>
          <w:bottom w:val="single" w:sz="4" w:space="10" w:color="auto"/>
          <w:right w:val="single" w:sz="4" w:space="10" w:color="auto"/>
        </w:pBdr>
        <w:tabs>
          <w:tab w:val="clear" w:pos="567"/>
          <w:tab w:val="left" w:pos="284"/>
        </w:tabs>
        <w:spacing w:after="0"/>
        <w:ind w:left="284" w:hanging="284"/>
        <w:rPr>
          <w:sz w:val="20"/>
        </w:rPr>
      </w:pPr>
      <w:proofErr w:type="gramStart"/>
      <w:r w:rsidRPr="0072114D">
        <w:rPr>
          <w:sz w:val="20"/>
        </w:rPr>
        <w:t>if</w:t>
      </w:r>
      <w:proofErr w:type="gramEnd"/>
      <w:r w:rsidRPr="0072114D">
        <w:rPr>
          <w:sz w:val="20"/>
        </w:rPr>
        <w:t xml:space="preserve"> the employee leaves within three years, or chooses at the end of the three years to sell the shares to the trustee, they must be sold back to the trustee for market value.</w:t>
      </w:r>
    </w:p>
    <w:p w:rsidR="00D047A3" w:rsidRPr="0072114D" w:rsidRDefault="00D047A3" w:rsidP="00622A18">
      <w:pPr>
        <w:pBdr>
          <w:top w:val="single" w:sz="4" w:space="10" w:color="auto"/>
          <w:left w:val="single" w:sz="4" w:space="10" w:color="auto"/>
          <w:bottom w:val="single" w:sz="4" w:space="10" w:color="auto"/>
          <w:right w:val="single" w:sz="4" w:space="10" w:color="auto"/>
        </w:pBdr>
        <w:rPr>
          <w:sz w:val="20"/>
        </w:rPr>
      </w:pPr>
    </w:p>
    <w:p w:rsidR="00D047A3" w:rsidRPr="0072114D" w:rsidRDefault="00D047A3" w:rsidP="00622A18">
      <w:pPr>
        <w:pBdr>
          <w:top w:val="single" w:sz="4" w:space="10" w:color="auto"/>
          <w:left w:val="single" w:sz="4" w:space="10" w:color="auto"/>
          <w:bottom w:val="single" w:sz="4" w:space="10" w:color="auto"/>
          <w:right w:val="single" w:sz="4" w:space="10" w:color="auto"/>
        </w:pBdr>
        <w:rPr>
          <w:rStyle w:val="Emphasis-Italic"/>
          <w:sz w:val="20"/>
        </w:rPr>
      </w:pPr>
      <w:r w:rsidRPr="0072114D">
        <w:rPr>
          <w:rStyle w:val="Emphasis-Italic"/>
          <w:sz w:val="20"/>
        </w:rPr>
        <w:t>Result</w:t>
      </w:r>
    </w:p>
    <w:p w:rsidR="007F38F4" w:rsidRPr="0072114D" w:rsidRDefault="007F38F4" w:rsidP="00622A18">
      <w:pPr>
        <w:pBdr>
          <w:top w:val="single" w:sz="4" w:space="10" w:color="auto"/>
          <w:left w:val="single" w:sz="4" w:space="10" w:color="auto"/>
          <w:bottom w:val="single" w:sz="4" w:space="10" w:color="auto"/>
          <w:right w:val="single" w:sz="4" w:space="10" w:color="auto"/>
        </w:pBdr>
        <w:rPr>
          <w:sz w:val="20"/>
        </w:rPr>
      </w:pPr>
    </w:p>
    <w:p w:rsidR="00D047A3" w:rsidRPr="0072114D" w:rsidRDefault="00D047A3" w:rsidP="00622A18">
      <w:pPr>
        <w:pBdr>
          <w:top w:val="single" w:sz="4" w:space="10" w:color="auto"/>
          <w:left w:val="single" w:sz="4" w:space="10" w:color="auto"/>
          <w:bottom w:val="single" w:sz="4" w:space="10" w:color="auto"/>
          <w:right w:val="single" w:sz="4" w:space="10" w:color="auto"/>
        </w:pBdr>
        <w:rPr>
          <w:sz w:val="20"/>
        </w:rPr>
      </w:pPr>
      <w:proofErr w:type="gramStart"/>
      <w:r w:rsidRPr="0072114D">
        <w:rPr>
          <w:sz w:val="20"/>
        </w:rPr>
        <w:t xml:space="preserve">As for </w:t>
      </w:r>
      <w:r w:rsidR="00AC6B0E">
        <w:rPr>
          <w:sz w:val="20"/>
        </w:rPr>
        <w:t>E</w:t>
      </w:r>
      <w:r w:rsidRPr="0072114D">
        <w:rPr>
          <w:sz w:val="20"/>
        </w:rPr>
        <w:t>xample 6.</w:t>
      </w:r>
      <w:proofErr w:type="gramEnd"/>
    </w:p>
    <w:p w:rsidR="00636720" w:rsidRPr="0072114D" w:rsidRDefault="00636720" w:rsidP="00622A18">
      <w:pPr>
        <w:pBdr>
          <w:top w:val="single" w:sz="4" w:space="10" w:color="auto"/>
          <w:left w:val="single" w:sz="4" w:space="10" w:color="auto"/>
          <w:bottom w:val="single" w:sz="4" w:space="10" w:color="auto"/>
          <w:right w:val="single" w:sz="4" w:space="10" w:color="auto"/>
        </w:pBdr>
        <w:rPr>
          <w:sz w:val="20"/>
        </w:rPr>
      </w:pPr>
    </w:p>
    <w:p w:rsidR="007F38F4" w:rsidRPr="0072114D" w:rsidRDefault="00D047A3" w:rsidP="00622A18">
      <w:pPr>
        <w:pBdr>
          <w:top w:val="single" w:sz="4" w:space="10" w:color="auto"/>
          <w:left w:val="single" w:sz="4" w:space="10" w:color="auto"/>
          <w:bottom w:val="single" w:sz="4" w:space="10" w:color="auto"/>
          <w:right w:val="single" w:sz="4" w:space="10" w:color="auto"/>
        </w:pBdr>
        <w:rPr>
          <w:rStyle w:val="Emphasis-Italic"/>
          <w:sz w:val="20"/>
        </w:rPr>
      </w:pPr>
      <w:r w:rsidRPr="0072114D">
        <w:rPr>
          <w:rStyle w:val="Emphasis-Italic"/>
          <w:sz w:val="20"/>
        </w:rPr>
        <w:t>Analysis</w:t>
      </w:r>
    </w:p>
    <w:p w:rsidR="007F38F4" w:rsidRPr="0072114D" w:rsidRDefault="007F38F4" w:rsidP="00622A18">
      <w:pPr>
        <w:pBdr>
          <w:top w:val="single" w:sz="4" w:space="10" w:color="auto"/>
          <w:left w:val="single" w:sz="4" w:space="10" w:color="auto"/>
          <w:bottom w:val="single" w:sz="4" w:space="10" w:color="auto"/>
          <w:right w:val="single" w:sz="4" w:space="10" w:color="auto"/>
        </w:pBdr>
        <w:rPr>
          <w:sz w:val="20"/>
        </w:rPr>
      </w:pPr>
    </w:p>
    <w:p w:rsidR="00D047A3" w:rsidRPr="0072114D" w:rsidRDefault="00D047A3" w:rsidP="00622A18">
      <w:pPr>
        <w:pBdr>
          <w:top w:val="single" w:sz="4" w:space="10" w:color="auto"/>
          <w:left w:val="single" w:sz="4" w:space="10" w:color="auto"/>
          <w:bottom w:val="single" w:sz="4" w:space="10" w:color="auto"/>
          <w:right w:val="single" w:sz="4" w:space="10" w:color="auto"/>
        </w:pBdr>
        <w:rPr>
          <w:sz w:val="20"/>
        </w:rPr>
      </w:pPr>
      <w:r w:rsidRPr="0072114D">
        <w:rPr>
          <w:sz w:val="20"/>
        </w:rPr>
        <w:t xml:space="preserve">The limited recourse loan provides protection against a decline in the value of the shares.  Accordingly the taxing point is the same as for </w:t>
      </w:r>
      <w:r w:rsidR="00AC6B0E">
        <w:rPr>
          <w:sz w:val="20"/>
        </w:rPr>
        <w:t>E</w:t>
      </w:r>
      <w:r w:rsidRPr="0072114D">
        <w:rPr>
          <w:sz w:val="20"/>
        </w:rPr>
        <w:t xml:space="preserve">xample 6 – that is, the end of three years (when the loan ceases to be limited recourse) or when the shares are sold to trustee.  </w:t>
      </w:r>
      <w:proofErr w:type="gramStart"/>
      <w:r w:rsidRPr="0072114D">
        <w:rPr>
          <w:sz w:val="20"/>
        </w:rPr>
        <w:t>If the employee sells the shares for less than $10,000 (because that is their market value), the employee will have a deductible loss from the scheme.</w:t>
      </w:r>
      <w:proofErr w:type="gramEnd"/>
      <w:r w:rsidRPr="0072114D">
        <w:rPr>
          <w:sz w:val="20"/>
        </w:rPr>
        <w:t xml:space="preserve">  They will have debt forgiven</w:t>
      </w:r>
      <w:r w:rsidR="00826523" w:rsidRPr="0072114D">
        <w:rPr>
          <w:sz w:val="20"/>
        </w:rPr>
        <w:t>ess income of an equal amount.</w:t>
      </w:r>
    </w:p>
    <w:p w:rsidR="00D047A3" w:rsidRPr="00CC6F82" w:rsidRDefault="00D047A3" w:rsidP="00CC6F82"/>
    <w:p w:rsidR="006F7BE4" w:rsidRPr="00CC6F82" w:rsidRDefault="006F7BE4" w:rsidP="00CC6F82"/>
    <w:p w:rsidR="00D047A3" w:rsidRPr="0072114D" w:rsidRDefault="00D047A3" w:rsidP="0072114D">
      <w:pPr>
        <w:pBdr>
          <w:top w:val="single" w:sz="4" w:space="10" w:color="auto"/>
          <w:left w:val="single" w:sz="4" w:space="10" w:color="auto"/>
          <w:bottom w:val="single" w:sz="4" w:space="10" w:color="auto"/>
          <w:right w:val="single" w:sz="4" w:space="10" w:color="auto"/>
        </w:pBdr>
        <w:rPr>
          <w:b/>
          <w:sz w:val="20"/>
        </w:rPr>
      </w:pPr>
      <w:r w:rsidRPr="0072114D">
        <w:rPr>
          <w:b/>
          <w:sz w:val="20"/>
        </w:rPr>
        <w:t xml:space="preserve">Example 8 – </w:t>
      </w:r>
      <w:r w:rsidR="00141102" w:rsidRPr="0072114D">
        <w:rPr>
          <w:b/>
          <w:sz w:val="20"/>
        </w:rPr>
        <w:t>L</w:t>
      </w:r>
      <w:r w:rsidRPr="0072114D">
        <w:rPr>
          <w:b/>
          <w:sz w:val="20"/>
        </w:rPr>
        <w:t>oan funded scheme C</w:t>
      </w:r>
    </w:p>
    <w:p w:rsidR="001E2A9E" w:rsidRPr="0072114D" w:rsidRDefault="001E2A9E" w:rsidP="0072114D">
      <w:pPr>
        <w:pBdr>
          <w:top w:val="single" w:sz="4" w:space="10" w:color="auto"/>
          <w:left w:val="single" w:sz="4" w:space="10" w:color="auto"/>
          <w:bottom w:val="single" w:sz="4" w:space="10" w:color="auto"/>
          <w:right w:val="single" w:sz="4" w:space="10" w:color="auto"/>
        </w:pBdr>
        <w:rPr>
          <w:sz w:val="20"/>
        </w:rPr>
      </w:pPr>
    </w:p>
    <w:p w:rsidR="00D047A3" w:rsidRPr="0072114D" w:rsidRDefault="00D047A3" w:rsidP="0072114D">
      <w:pPr>
        <w:pBdr>
          <w:top w:val="single" w:sz="4" w:space="10" w:color="auto"/>
          <w:left w:val="single" w:sz="4" w:space="10" w:color="auto"/>
          <w:bottom w:val="single" w:sz="4" w:space="10" w:color="auto"/>
          <w:right w:val="single" w:sz="4" w:space="10" w:color="auto"/>
        </w:pBdr>
        <w:rPr>
          <w:i/>
          <w:sz w:val="20"/>
        </w:rPr>
      </w:pPr>
      <w:r w:rsidRPr="0072114D">
        <w:rPr>
          <w:i/>
          <w:sz w:val="20"/>
        </w:rPr>
        <w:t>Facts</w:t>
      </w:r>
    </w:p>
    <w:p w:rsidR="007F38F4" w:rsidRPr="0072114D" w:rsidRDefault="007F38F4" w:rsidP="0072114D">
      <w:pPr>
        <w:pBdr>
          <w:top w:val="single" w:sz="4" w:space="10" w:color="auto"/>
          <w:left w:val="single" w:sz="4" w:space="10" w:color="auto"/>
          <w:bottom w:val="single" w:sz="4" w:space="10" w:color="auto"/>
          <w:right w:val="single" w:sz="4" w:space="10" w:color="auto"/>
        </w:pBdr>
        <w:rPr>
          <w:sz w:val="20"/>
        </w:rPr>
      </w:pPr>
    </w:p>
    <w:p w:rsidR="00D047A3" w:rsidRDefault="00D047A3" w:rsidP="0072114D">
      <w:pPr>
        <w:pBdr>
          <w:top w:val="single" w:sz="4" w:space="10" w:color="auto"/>
          <w:left w:val="single" w:sz="4" w:space="10" w:color="auto"/>
          <w:bottom w:val="single" w:sz="4" w:space="10" w:color="auto"/>
          <w:right w:val="single" w:sz="4" w:space="10" w:color="auto"/>
        </w:pBdr>
        <w:rPr>
          <w:sz w:val="20"/>
        </w:rPr>
      </w:pPr>
      <w:r w:rsidRPr="0072114D">
        <w:rPr>
          <w:sz w:val="20"/>
        </w:rPr>
        <w:t xml:space="preserve">As for </w:t>
      </w:r>
      <w:r w:rsidR="00AC6B0E">
        <w:rPr>
          <w:sz w:val="20"/>
        </w:rPr>
        <w:t>E</w:t>
      </w:r>
      <w:r w:rsidRPr="0072114D">
        <w:rPr>
          <w:sz w:val="20"/>
        </w:rPr>
        <w:t>xample 6, except that:</w:t>
      </w:r>
    </w:p>
    <w:p w:rsidR="0072114D" w:rsidRPr="0072114D" w:rsidRDefault="0072114D" w:rsidP="0072114D">
      <w:pPr>
        <w:pBdr>
          <w:top w:val="single" w:sz="4" w:space="10" w:color="auto"/>
          <w:left w:val="single" w:sz="4" w:space="10" w:color="auto"/>
          <w:bottom w:val="single" w:sz="4" w:space="10" w:color="auto"/>
          <w:right w:val="single" w:sz="4" w:space="10" w:color="auto"/>
        </w:pBdr>
        <w:rPr>
          <w:sz w:val="20"/>
        </w:rPr>
      </w:pPr>
    </w:p>
    <w:p w:rsidR="00D047A3" w:rsidRPr="0072114D" w:rsidRDefault="00D047A3" w:rsidP="0072114D">
      <w:pPr>
        <w:pStyle w:val="List-Bullet-Noindent"/>
        <w:pBdr>
          <w:top w:val="single" w:sz="4" w:space="10" w:color="auto"/>
          <w:left w:val="single" w:sz="4" w:space="10" w:color="auto"/>
          <w:bottom w:val="single" w:sz="4" w:space="10" w:color="auto"/>
          <w:right w:val="single" w:sz="4" w:space="10" w:color="auto"/>
        </w:pBdr>
        <w:tabs>
          <w:tab w:val="clear" w:pos="567"/>
          <w:tab w:val="left" w:pos="284"/>
        </w:tabs>
        <w:ind w:left="284" w:hanging="284"/>
        <w:rPr>
          <w:sz w:val="20"/>
        </w:rPr>
      </w:pPr>
      <w:r w:rsidRPr="0072114D">
        <w:rPr>
          <w:sz w:val="20"/>
        </w:rPr>
        <w:t xml:space="preserve">as in </w:t>
      </w:r>
      <w:r w:rsidR="00AC6B0E">
        <w:rPr>
          <w:sz w:val="20"/>
        </w:rPr>
        <w:t>E</w:t>
      </w:r>
      <w:r w:rsidRPr="0072114D">
        <w:rPr>
          <w:sz w:val="20"/>
        </w:rPr>
        <w:t>xample 7, the sale back to the trustee must be for market value, whenever it occurs;</w:t>
      </w:r>
    </w:p>
    <w:p w:rsidR="00D047A3" w:rsidRPr="0072114D" w:rsidRDefault="00D047A3" w:rsidP="0072114D">
      <w:pPr>
        <w:pStyle w:val="List-Bullet-Noindent"/>
        <w:pBdr>
          <w:top w:val="single" w:sz="4" w:space="10" w:color="auto"/>
          <w:left w:val="single" w:sz="4" w:space="10" w:color="auto"/>
          <w:bottom w:val="single" w:sz="4" w:space="10" w:color="auto"/>
          <w:right w:val="single" w:sz="4" w:space="10" w:color="auto"/>
        </w:pBdr>
        <w:tabs>
          <w:tab w:val="clear" w:pos="567"/>
          <w:tab w:val="left" w:pos="284"/>
        </w:tabs>
        <w:spacing w:after="0"/>
        <w:ind w:left="284" w:hanging="284"/>
        <w:rPr>
          <w:sz w:val="20"/>
        </w:rPr>
      </w:pPr>
      <w:proofErr w:type="gramStart"/>
      <w:r w:rsidRPr="0072114D">
        <w:rPr>
          <w:sz w:val="20"/>
        </w:rPr>
        <w:t>at</w:t>
      </w:r>
      <w:proofErr w:type="gramEnd"/>
      <w:r w:rsidRPr="0072114D">
        <w:rPr>
          <w:sz w:val="20"/>
        </w:rPr>
        <w:t xml:space="preserve"> the time of such a sale, the employer must pay the employee the amount of any decline in the value of the shares since the grant date.</w:t>
      </w:r>
      <w:r w:rsidRPr="0072114D">
        <w:rPr>
          <w:sz w:val="20"/>
          <w:vertAlign w:val="superscript"/>
        </w:rPr>
        <w:footnoteReference w:id="2"/>
      </w:r>
    </w:p>
    <w:p w:rsidR="00D047A3" w:rsidRPr="0072114D" w:rsidRDefault="00D047A3" w:rsidP="0072114D">
      <w:pPr>
        <w:pBdr>
          <w:top w:val="single" w:sz="4" w:space="10" w:color="auto"/>
          <w:left w:val="single" w:sz="4" w:space="10" w:color="auto"/>
          <w:bottom w:val="single" w:sz="4" w:space="10" w:color="auto"/>
          <w:right w:val="single" w:sz="4" w:space="10" w:color="auto"/>
        </w:pBdr>
        <w:rPr>
          <w:sz w:val="20"/>
        </w:rPr>
      </w:pPr>
    </w:p>
    <w:p w:rsidR="00D047A3" w:rsidRPr="0072114D" w:rsidRDefault="00D047A3" w:rsidP="0072114D">
      <w:pPr>
        <w:pBdr>
          <w:top w:val="single" w:sz="4" w:space="10" w:color="auto"/>
          <w:left w:val="single" w:sz="4" w:space="10" w:color="auto"/>
          <w:bottom w:val="single" w:sz="4" w:space="10" w:color="auto"/>
          <w:right w:val="single" w:sz="4" w:space="10" w:color="auto"/>
        </w:pBdr>
        <w:rPr>
          <w:i/>
          <w:sz w:val="20"/>
        </w:rPr>
      </w:pPr>
      <w:r w:rsidRPr="0072114D">
        <w:rPr>
          <w:i/>
          <w:sz w:val="20"/>
        </w:rPr>
        <w:t>Result</w:t>
      </w:r>
    </w:p>
    <w:p w:rsidR="007F38F4" w:rsidRPr="0072114D" w:rsidRDefault="007F38F4" w:rsidP="0072114D">
      <w:pPr>
        <w:pBdr>
          <w:top w:val="single" w:sz="4" w:space="10" w:color="auto"/>
          <w:left w:val="single" w:sz="4" w:space="10" w:color="auto"/>
          <w:bottom w:val="single" w:sz="4" w:space="10" w:color="auto"/>
          <w:right w:val="single" w:sz="4" w:space="10" w:color="auto"/>
        </w:pBdr>
        <w:rPr>
          <w:sz w:val="20"/>
        </w:rPr>
      </w:pPr>
    </w:p>
    <w:p w:rsidR="00D047A3" w:rsidRPr="0072114D" w:rsidRDefault="00D047A3" w:rsidP="0072114D">
      <w:pPr>
        <w:pBdr>
          <w:top w:val="single" w:sz="4" w:space="10" w:color="auto"/>
          <w:left w:val="single" w:sz="4" w:space="10" w:color="auto"/>
          <w:bottom w:val="single" w:sz="4" w:space="10" w:color="auto"/>
          <w:right w:val="single" w:sz="4" w:space="10" w:color="auto"/>
        </w:pBdr>
        <w:rPr>
          <w:sz w:val="20"/>
        </w:rPr>
      </w:pPr>
      <w:proofErr w:type="gramStart"/>
      <w:r w:rsidRPr="0072114D">
        <w:rPr>
          <w:sz w:val="20"/>
        </w:rPr>
        <w:t xml:space="preserve">As for </w:t>
      </w:r>
      <w:r w:rsidR="00AC6B0E">
        <w:rPr>
          <w:sz w:val="20"/>
        </w:rPr>
        <w:t>E</w:t>
      </w:r>
      <w:r w:rsidR="00826523" w:rsidRPr="0072114D">
        <w:rPr>
          <w:sz w:val="20"/>
        </w:rPr>
        <w:t>xample 6.</w:t>
      </w:r>
      <w:proofErr w:type="gramEnd"/>
    </w:p>
    <w:p w:rsidR="00D047A3" w:rsidRPr="0072114D" w:rsidRDefault="00D047A3" w:rsidP="0072114D">
      <w:pPr>
        <w:pBdr>
          <w:top w:val="single" w:sz="4" w:space="10" w:color="auto"/>
          <w:left w:val="single" w:sz="4" w:space="10" w:color="auto"/>
          <w:bottom w:val="single" w:sz="4" w:space="10" w:color="auto"/>
          <w:right w:val="single" w:sz="4" w:space="10" w:color="auto"/>
        </w:pBdr>
        <w:rPr>
          <w:sz w:val="20"/>
        </w:rPr>
      </w:pPr>
    </w:p>
    <w:p w:rsidR="00D047A3" w:rsidRPr="0072114D" w:rsidRDefault="00D047A3" w:rsidP="0072114D">
      <w:pPr>
        <w:pBdr>
          <w:top w:val="single" w:sz="4" w:space="10" w:color="auto"/>
          <w:left w:val="single" w:sz="4" w:space="10" w:color="auto"/>
          <w:bottom w:val="single" w:sz="4" w:space="10" w:color="auto"/>
          <w:right w:val="single" w:sz="4" w:space="10" w:color="auto"/>
        </w:pBdr>
        <w:rPr>
          <w:i/>
          <w:sz w:val="20"/>
        </w:rPr>
      </w:pPr>
      <w:r w:rsidRPr="0072114D">
        <w:rPr>
          <w:i/>
          <w:sz w:val="20"/>
        </w:rPr>
        <w:t>Analysis</w:t>
      </w:r>
    </w:p>
    <w:p w:rsidR="007F38F4" w:rsidRPr="0072114D" w:rsidRDefault="007F38F4" w:rsidP="0072114D">
      <w:pPr>
        <w:pBdr>
          <w:top w:val="single" w:sz="4" w:space="10" w:color="auto"/>
          <w:left w:val="single" w:sz="4" w:space="10" w:color="auto"/>
          <w:bottom w:val="single" w:sz="4" w:space="10" w:color="auto"/>
          <w:right w:val="single" w:sz="4" w:space="10" w:color="auto"/>
        </w:pBdr>
        <w:rPr>
          <w:sz w:val="20"/>
        </w:rPr>
      </w:pPr>
    </w:p>
    <w:p w:rsidR="00D047A3" w:rsidRPr="0072114D" w:rsidRDefault="00D047A3" w:rsidP="0072114D">
      <w:pPr>
        <w:pBdr>
          <w:top w:val="single" w:sz="4" w:space="10" w:color="auto"/>
          <w:left w:val="single" w:sz="4" w:space="10" w:color="auto"/>
          <w:bottom w:val="single" w:sz="4" w:space="10" w:color="auto"/>
          <w:right w:val="single" w:sz="4" w:space="10" w:color="auto"/>
        </w:pBdr>
        <w:rPr>
          <w:sz w:val="20"/>
        </w:rPr>
      </w:pPr>
      <w:r w:rsidRPr="0072114D">
        <w:rPr>
          <w:sz w:val="20"/>
        </w:rPr>
        <w:t>The employer’s promise to pay a bonus equal to the decline in the value of the shares is a form of downside protection.  If the employee sells the shares for less than $10,000 they will have a deductible loss from the scheme, which will be equal to the income they will recogni</w:t>
      </w:r>
      <w:r w:rsidR="00141102" w:rsidRPr="0072114D">
        <w:rPr>
          <w:sz w:val="20"/>
        </w:rPr>
        <w:t>s</w:t>
      </w:r>
      <w:r w:rsidRPr="0072114D">
        <w:rPr>
          <w:sz w:val="20"/>
        </w:rPr>
        <w:t>e due to the payment from the employer.</w:t>
      </w:r>
    </w:p>
    <w:p w:rsidR="00D047A3" w:rsidRPr="00CC6F82" w:rsidRDefault="00D047A3" w:rsidP="00CC6F82"/>
    <w:p w:rsidR="0072114D" w:rsidRDefault="0072114D">
      <w:pPr>
        <w:jc w:val="left"/>
      </w:pPr>
      <w:r>
        <w:br w:type="page"/>
      </w:r>
    </w:p>
    <w:p w:rsidR="00C845CD" w:rsidRPr="00CC6F82" w:rsidRDefault="00C845CD" w:rsidP="00CC6F82"/>
    <w:p w:rsidR="00D047A3" w:rsidRPr="005D3278" w:rsidRDefault="00D047A3" w:rsidP="005D3278">
      <w:pPr>
        <w:pStyle w:val="Example"/>
        <w:rPr>
          <w:rStyle w:val="Emphasis-Bold"/>
        </w:rPr>
      </w:pPr>
      <w:r w:rsidRPr="005D3278">
        <w:rPr>
          <w:rStyle w:val="Emphasis-Bold"/>
        </w:rPr>
        <w:t xml:space="preserve">Example 9 – </w:t>
      </w:r>
      <w:r w:rsidR="00141102" w:rsidRPr="005D3278">
        <w:rPr>
          <w:rStyle w:val="Emphasis-Bold"/>
        </w:rPr>
        <w:t>L</w:t>
      </w:r>
      <w:r w:rsidRPr="005D3278">
        <w:rPr>
          <w:rStyle w:val="Emphasis-Bold"/>
        </w:rPr>
        <w:t>oan funded scheme D</w:t>
      </w:r>
    </w:p>
    <w:p w:rsidR="001E2A9E" w:rsidRPr="00CC6F82" w:rsidRDefault="001E2A9E" w:rsidP="005D3278">
      <w:pPr>
        <w:pStyle w:val="Example"/>
      </w:pPr>
    </w:p>
    <w:p w:rsidR="00D047A3" w:rsidRPr="005D3278" w:rsidRDefault="00D047A3" w:rsidP="005D3278">
      <w:pPr>
        <w:pStyle w:val="Example"/>
        <w:rPr>
          <w:rStyle w:val="Emphasis-Italic"/>
        </w:rPr>
      </w:pPr>
      <w:r w:rsidRPr="005D3278">
        <w:rPr>
          <w:rStyle w:val="Emphasis-Italic"/>
        </w:rPr>
        <w:t>Facts</w:t>
      </w:r>
    </w:p>
    <w:p w:rsidR="005D3278" w:rsidRPr="00CC6F82" w:rsidRDefault="005D3278" w:rsidP="005D3278">
      <w:pPr>
        <w:pStyle w:val="Example"/>
      </w:pPr>
    </w:p>
    <w:p w:rsidR="00D047A3" w:rsidRPr="00CC6F82" w:rsidRDefault="00D047A3" w:rsidP="005D3278">
      <w:pPr>
        <w:pStyle w:val="Example"/>
      </w:pPr>
      <w:proofErr w:type="gramStart"/>
      <w:r w:rsidRPr="00CC6F82">
        <w:t xml:space="preserve">As for </w:t>
      </w:r>
      <w:r w:rsidR="00AC6B0E">
        <w:t>E</w:t>
      </w:r>
      <w:r w:rsidRPr="00CC6F82">
        <w:t>xample 8, except that there is no arrangement for the employer to pay the employee the amount of any decline in value of the shares.</w:t>
      </w:r>
      <w:proofErr w:type="gramEnd"/>
    </w:p>
    <w:p w:rsidR="00D047A3" w:rsidRPr="00CC6F82" w:rsidRDefault="00D047A3" w:rsidP="005D3278">
      <w:pPr>
        <w:pStyle w:val="Example"/>
      </w:pPr>
    </w:p>
    <w:p w:rsidR="00D047A3" w:rsidRPr="005D3278" w:rsidRDefault="00D047A3" w:rsidP="005D3278">
      <w:pPr>
        <w:pStyle w:val="Example"/>
        <w:rPr>
          <w:rStyle w:val="Emphasis-Italic"/>
        </w:rPr>
      </w:pPr>
      <w:r w:rsidRPr="005D3278">
        <w:rPr>
          <w:rStyle w:val="Emphasis-Italic"/>
        </w:rPr>
        <w:t>Result</w:t>
      </w:r>
    </w:p>
    <w:p w:rsidR="005D3278" w:rsidRPr="00CC6F82" w:rsidRDefault="005D3278" w:rsidP="005D3278">
      <w:pPr>
        <w:pStyle w:val="Example"/>
      </w:pPr>
    </w:p>
    <w:p w:rsidR="00D047A3" w:rsidRPr="00CC6F82" w:rsidRDefault="00D047A3" w:rsidP="005D3278">
      <w:pPr>
        <w:pStyle w:val="Example"/>
      </w:pPr>
      <w:r w:rsidRPr="00CC6F82">
        <w:t xml:space="preserve">The taxing point is when </w:t>
      </w:r>
      <w:r w:rsidR="00826523">
        <w:t>the agreement is entered into.</w:t>
      </w:r>
    </w:p>
    <w:p w:rsidR="00D047A3" w:rsidRPr="00CC6F82" w:rsidRDefault="00D047A3" w:rsidP="005D3278">
      <w:pPr>
        <w:pStyle w:val="Example"/>
      </w:pPr>
    </w:p>
    <w:p w:rsidR="00D047A3" w:rsidRPr="005D3278" w:rsidRDefault="00D047A3" w:rsidP="005D3278">
      <w:pPr>
        <w:pStyle w:val="Example"/>
        <w:rPr>
          <w:rStyle w:val="Emphasis-Italic"/>
        </w:rPr>
      </w:pPr>
      <w:r w:rsidRPr="005D3278">
        <w:rPr>
          <w:rStyle w:val="Emphasis-Italic"/>
        </w:rPr>
        <w:t>Analysis</w:t>
      </w:r>
    </w:p>
    <w:p w:rsidR="005D3278" w:rsidRPr="00CC6F82" w:rsidRDefault="005D3278" w:rsidP="005D3278">
      <w:pPr>
        <w:pStyle w:val="Example"/>
      </w:pPr>
    </w:p>
    <w:p w:rsidR="00D047A3" w:rsidRPr="00CC6F82" w:rsidRDefault="00D047A3" w:rsidP="005D3278">
      <w:pPr>
        <w:pStyle w:val="Example"/>
      </w:pPr>
      <w:r w:rsidRPr="00CC6F82">
        <w:t>From the time the agreement is entered into, the employee has the full risk and reward of share ownership.</w:t>
      </w:r>
    </w:p>
    <w:p w:rsidR="00D047A3" w:rsidRPr="00CC6F82" w:rsidRDefault="00D047A3" w:rsidP="00CC6F82"/>
    <w:p w:rsidR="00C845CD" w:rsidRPr="00CC6F82" w:rsidRDefault="00C845CD" w:rsidP="00CC6F82"/>
    <w:p w:rsidR="00D047A3" w:rsidRPr="005D3278" w:rsidRDefault="00D047A3" w:rsidP="005D3278">
      <w:pPr>
        <w:pStyle w:val="Example"/>
        <w:rPr>
          <w:rStyle w:val="Emphasis-Bold"/>
        </w:rPr>
      </w:pPr>
      <w:r w:rsidRPr="005D3278">
        <w:rPr>
          <w:rStyle w:val="Emphasis-Bold"/>
        </w:rPr>
        <w:t xml:space="preserve">Example 10 – </w:t>
      </w:r>
      <w:r w:rsidR="00141102" w:rsidRPr="005D3278">
        <w:rPr>
          <w:rStyle w:val="Emphasis-Bold"/>
        </w:rPr>
        <w:t>V</w:t>
      </w:r>
      <w:r w:rsidRPr="005D3278">
        <w:rPr>
          <w:rStyle w:val="Emphasis-Bold"/>
        </w:rPr>
        <w:t>esting only in the event of a sale or IPO</w:t>
      </w:r>
    </w:p>
    <w:p w:rsidR="001E2A9E" w:rsidRPr="00CC6F82" w:rsidRDefault="001E2A9E" w:rsidP="005D3278">
      <w:pPr>
        <w:pStyle w:val="Example"/>
      </w:pPr>
    </w:p>
    <w:p w:rsidR="00D047A3" w:rsidRPr="005D3278" w:rsidRDefault="00D047A3" w:rsidP="005D3278">
      <w:pPr>
        <w:pStyle w:val="Example"/>
        <w:rPr>
          <w:rStyle w:val="Emphasis-Italic"/>
        </w:rPr>
      </w:pPr>
      <w:r w:rsidRPr="005D3278">
        <w:rPr>
          <w:rStyle w:val="Emphasis-Italic"/>
        </w:rPr>
        <w:t>Facts</w:t>
      </w:r>
    </w:p>
    <w:p w:rsidR="005D3278" w:rsidRPr="00CC6F82" w:rsidRDefault="005D3278" w:rsidP="005D3278">
      <w:pPr>
        <w:pStyle w:val="Example"/>
      </w:pPr>
    </w:p>
    <w:p w:rsidR="00D047A3" w:rsidRPr="00CC6F82" w:rsidRDefault="00D047A3" w:rsidP="005D3278">
      <w:pPr>
        <w:pStyle w:val="Example"/>
      </w:pPr>
      <w:r w:rsidRPr="00CC6F82">
        <w:t>C Co transfers 1,000 shares to a trustee for an employee.  The shares remain held on trust until the employee leaves, more than 50% of C Co is sold, or C Co is listed (whichever happens first).  If the employee leaves first, the shares are forfeited.  If more than 50% of C Co is sold, the employee’s shares must also be sold and the employee will receive the proceeds.  If C Co is listed, the shares are released to the employee.</w:t>
      </w:r>
    </w:p>
    <w:p w:rsidR="00D047A3" w:rsidRPr="00CC6F82" w:rsidRDefault="00D047A3" w:rsidP="005D3278">
      <w:pPr>
        <w:pStyle w:val="Example"/>
      </w:pPr>
    </w:p>
    <w:p w:rsidR="00D047A3" w:rsidRPr="005D3278" w:rsidRDefault="00D047A3" w:rsidP="005D3278">
      <w:pPr>
        <w:pStyle w:val="Example"/>
        <w:rPr>
          <w:rStyle w:val="Emphasis-Italic"/>
        </w:rPr>
      </w:pPr>
      <w:r w:rsidRPr="005D3278">
        <w:rPr>
          <w:rStyle w:val="Emphasis-Italic"/>
        </w:rPr>
        <w:t>Result</w:t>
      </w:r>
    </w:p>
    <w:p w:rsidR="005D3278" w:rsidRPr="00CC6F82" w:rsidRDefault="005D3278" w:rsidP="005D3278">
      <w:pPr>
        <w:pStyle w:val="Example"/>
      </w:pPr>
    </w:p>
    <w:p w:rsidR="00D047A3" w:rsidRPr="00CC6F82" w:rsidRDefault="00D047A3" w:rsidP="005D3278">
      <w:pPr>
        <w:pStyle w:val="Example"/>
      </w:pPr>
      <w:r w:rsidRPr="00CC6F82">
        <w:t>The taxing point is when the employee lea</w:t>
      </w:r>
      <w:r w:rsidR="00826523">
        <w:t>ves, or C Co is sold or listed.</w:t>
      </w:r>
    </w:p>
    <w:p w:rsidR="00D047A3" w:rsidRPr="00CC6F82" w:rsidRDefault="00D047A3" w:rsidP="005D3278">
      <w:pPr>
        <w:pStyle w:val="Example"/>
      </w:pPr>
    </w:p>
    <w:p w:rsidR="005D3278" w:rsidRPr="005D3278" w:rsidRDefault="00D047A3" w:rsidP="005D3278">
      <w:pPr>
        <w:pStyle w:val="Example"/>
        <w:rPr>
          <w:rStyle w:val="Emphasis-Italic"/>
        </w:rPr>
      </w:pPr>
      <w:r w:rsidRPr="005D3278">
        <w:rPr>
          <w:rStyle w:val="Emphasis-Italic"/>
        </w:rPr>
        <w:t>Analysis</w:t>
      </w:r>
    </w:p>
    <w:p w:rsidR="005D3278" w:rsidRDefault="005D3278" w:rsidP="005D3278">
      <w:pPr>
        <w:pStyle w:val="Example"/>
      </w:pPr>
    </w:p>
    <w:p w:rsidR="00D047A3" w:rsidRPr="00CC6F82" w:rsidRDefault="00D047A3" w:rsidP="005D3278">
      <w:pPr>
        <w:pStyle w:val="Example"/>
      </w:pPr>
      <w:r w:rsidRPr="00CC6F82">
        <w:t>Because the employee forfeits the shares for no consideration if they leave, the taxing point will be deferred until the employee leaves (in which case there will be no income), the shares are sold (in which case the sale price will be taxable), or the shares are released to the employee (the market value o</w:t>
      </w:r>
      <w:r w:rsidR="00826523">
        <w:t>f the shares will be taxable).</w:t>
      </w:r>
    </w:p>
    <w:p w:rsidR="00D047A3" w:rsidRPr="00CC6F82" w:rsidRDefault="00D047A3" w:rsidP="00CC6F82"/>
    <w:p w:rsidR="00C845CD" w:rsidRPr="00CC6F82" w:rsidRDefault="00C845CD" w:rsidP="00CC6F82"/>
    <w:p w:rsidR="00D047A3" w:rsidRPr="00CC6F82" w:rsidRDefault="00D047A3" w:rsidP="00562BD7">
      <w:pPr>
        <w:pStyle w:val="Heading1"/>
      </w:pPr>
      <w:r w:rsidRPr="00CC6F82">
        <w:t>Deduction for employers</w:t>
      </w:r>
    </w:p>
    <w:p w:rsidR="001E2A9E" w:rsidRPr="00CC6F82" w:rsidRDefault="001E2A9E" w:rsidP="00CC6F82"/>
    <w:p w:rsidR="00D047A3" w:rsidRPr="00CC6F82" w:rsidRDefault="00D047A3" w:rsidP="00562BD7">
      <w:pPr>
        <w:pStyle w:val="Heading2"/>
      </w:pPr>
      <w:r w:rsidRPr="00CC6F82">
        <w:t>Submissions</w:t>
      </w:r>
    </w:p>
    <w:p w:rsidR="001E2A9E" w:rsidRPr="00CC6F82" w:rsidRDefault="001E2A9E" w:rsidP="00CC6F82"/>
    <w:p w:rsidR="00D047A3" w:rsidRPr="00CC6F82" w:rsidRDefault="00D047A3" w:rsidP="005D3278">
      <w:pPr>
        <w:pStyle w:val="Paragraph-Numbered"/>
      </w:pPr>
      <w:r w:rsidRPr="00CC6F82">
        <w:t>Many submissions supported the proposal to give employers a deduction matching the employee’s income.  There were also a number who said that deductions for the cost of providing ESS benefits were already available in many situations, and that these should not be disturbed.  Examples were:</w:t>
      </w:r>
    </w:p>
    <w:p w:rsidR="00AA7CAD" w:rsidRPr="00CC6F82" w:rsidRDefault="00AA7CAD" w:rsidP="00CC6F82"/>
    <w:p w:rsidR="00D047A3" w:rsidRPr="00CC6F82" w:rsidRDefault="00D047A3" w:rsidP="005D3278">
      <w:pPr>
        <w:pStyle w:val="List-Bullet-Indent1"/>
      </w:pPr>
      <w:r w:rsidRPr="00CC6F82">
        <w:t>deductions taken by employers who are subsidiaries for payments made to their parent in consideration for the issue of ESS shares by the parent;</w:t>
      </w:r>
    </w:p>
    <w:p w:rsidR="00D047A3" w:rsidRPr="00CC6F82" w:rsidRDefault="00D047A3" w:rsidP="005D3278">
      <w:pPr>
        <w:pStyle w:val="List-Bullet-Indent1"/>
      </w:pPr>
      <w:r w:rsidRPr="00CC6F82">
        <w:t>deductions for contributions to ESS trusts which are used to acquire shares on market</w:t>
      </w:r>
      <w:r w:rsidR="00AA7CAD" w:rsidRPr="00CC6F82">
        <w:t>;</w:t>
      </w:r>
      <w:r w:rsidR="00141102" w:rsidRPr="00CC6F82">
        <w:t xml:space="preserve"> and</w:t>
      </w:r>
    </w:p>
    <w:p w:rsidR="00D047A3" w:rsidRPr="00CC6F82" w:rsidRDefault="00D047A3" w:rsidP="005D3278">
      <w:pPr>
        <w:pStyle w:val="List-Bullet-Indent1"/>
        <w:spacing w:after="0"/>
      </w:pPr>
      <w:proofErr w:type="gramStart"/>
      <w:r w:rsidRPr="00CC6F82">
        <w:t>deductions</w:t>
      </w:r>
      <w:proofErr w:type="gramEnd"/>
      <w:r w:rsidRPr="00CC6F82">
        <w:t xml:space="preserve"> for bonuses which are used by the employee to pay for the shares.</w:t>
      </w:r>
    </w:p>
    <w:p w:rsidR="00D047A3" w:rsidRPr="00CC6F82" w:rsidRDefault="00D047A3" w:rsidP="00CC6F82"/>
    <w:p w:rsidR="007744F1" w:rsidRDefault="007744F1">
      <w:pPr>
        <w:jc w:val="left"/>
        <w:rPr>
          <w:b/>
          <w:i/>
        </w:rPr>
      </w:pPr>
      <w:r>
        <w:br w:type="page"/>
      </w:r>
    </w:p>
    <w:p w:rsidR="00D047A3" w:rsidRPr="00CC6F82" w:rsidRDefault="00D047A3" w:rsidP="00562BD7">
      <w:pPr>
        <w:pStyle w:val="Heading2"/>
      </w:pPr>
      <w:r w:rsidRPr="00CC6F82">
        <w:t>Response</w:t>
      </w:r>
    </w:p>
    <w:p w:rsidR="001E2A9E" w:rsidRPr="00CC6F82" w:rsidRDefault="001E2A9E" w:rsidP="00CC6F82"/>
    <w:p w:rsidR="00D047A3" w:rsidRPr="00CC6F82" w:rsidRDefault="00D047A3" w:rsidP="005D3278">
      <w:pPr>
        <w:pStyle w:val="Paragraph-Numbered"/>
      </w:pPr>
      <w:r w:rsidRPr="00CC6F82">
        <w:t>We do not propose any</w:t>
      </w:r>
      <w:r w:rsidR="00CB59FA">
        <w:t xml:space="preserve"> change to the proposal in the i</w:t>
      </w:r>
      <w:r w:rsidRPr="00CC6F82">
        <w:t xml:space="preserve">ssues </w:t>
      </w:r>
      <w:r w:rsidR="00CB59FA">
        <w:t>p</w:t>
      </w:r>
      <w:r w:rsidRPr="00CC6F82">
        <w:t>aper, to give an employer a deduction at the same time and of the same amount as the employee’s income.  We do</w:t>
      </w:r>
      <w:r w:rsidR="00141102" w:rsidRPr="00CC6F82">
        <w:t xml:space="preserve">, however, </w:t>
      </w:r>
      <w:r w:rsidRPr="00CC6F82">
        <w:t>want to clarify how that would work, particularly in the situations set out above.</w:t>
      </w:r>
    </w:p>
    <w:p w:rsidR="00D047A3" w:rsidRPr="00CC6F82" w:rsidRDefault="00D047A3" w:rsidP="00CC6F82"/>
    <w:p w:rsidR="00D047A3" w:rsidRPr="00CC6F82" w:rsidRDefault="00D047A3" w:rsidP="00562BD7">
      <w:pPr>
        <w:pStyle w:val="Heading3"/>
      </w:pPr>
      <w:r w:rsidRPr="00CC6F82">
        <w:t>Recharge paid to parent</w:t>
      </w:r>
    </w:p>
    <w:p w:rsidR="001E2A9E" w:rsidRPr="00CC6F82" w:rsidRDefault="001E2A9E" w:rsidP="00CC6F82"/>
    <w:p w:rsidR="00D047A3" w:rsidRPr="00CC6F82" w:rsidRDefault="00D047A3" w:rsidP="005D3278">
      <w:pPr>
        <w:pStyle w:val="Paragraph-Numbered"/>
      </w:pPr>
      <w:r w:rsidRPr="00CC6F82">
        <w:t xml:space="preserve">A recharge expense in a subsidiary’s financial accounts for an amount paid to a parent for providing a deductible ESS benefit would simply be reversed in the tax calculation, in the same way as (for example) a provision for holiday pay.  The issue of shares by the parent would give rise to a deduction for the </w:t>
      </w:r>
      <w:proofErr w:type="gramStart"/>
      <w:r w:rsidRPr="00CC6F82">
        <w:t>subsidiary,</w:t>
      </w:r>
      <w:proofErr w:type="gramEnd"/>
      <w:r w:rsidRPr="00CC6F82">
        <w:t xml:space="preserve"> and to additional ASC for the parent.  The subsidiary’s </w:t>
      </w:r>
      <w:r w:rsidR="006B7FFB" w:rsidRPr="00CC6F82">
        <w:t xml:space="preserve">available </w:t>
      </w:r>
      <w:r w:rsidR="00F8508B" w:rsidRPr="00CC6F82">
        <w:t>subscribed capital (</w:t>
      </w:r>
      <w:r w:rsidRPr="00CC6F82">
        <w:t>ASC</w:t>
      </w:r>
      <w:r w:rsidR="00F8508B" w:rsidRPr="00CC6F82">
        <w:t>)</w:t>
      </w:r>
      <w:r w:rsidRPr="00CC6F82">
        <w:t xml:space="preserve"> would be increased by the amount of the deduction less the recharge (or decreased if this is a negative amount).</w:t>
      </w:r>
    </w:p>
    <w:p w:rsidR="00D047A3" w:rsidRPr="00CC6F82" w:rsidRDefault="00D047A3" w:rsidP="00CC6F82"/>
    <w:p w:rsidR="00D047A3" w:rsidRPr="00CC6F82" w:rsidRDefault="00D047A3" w:rsidP="00562BD7">
      <w:pPr>
        <w:pStyle w:val="Heading3"/>
      </w:pPr>
      <w:r w:rsidRPr="00CC6F82">
        <w:t>Contribution to ESS trust</w:t>
      </w:r>
    </w:p>
    <w:p w:rsidR="001E2A9E" w:rsidRPr="00CC6F82" w:rsidRDefault="001E2A9E" w:rsidP="00CC6F82"/>
    <w:p w:rsidR="00D047A3" w:rsidRPr="00CC6F82" w:rsidRDefault="00D047A3" w:rsidP="005D3278">
      <w:pPr>
        <w:pStyle w:val="Paragraph-Numbered"/>
      </w:pPr>
      <w:r w:rsidRPr="00CC6F82">
        <w:t>Contributions to an ESS trust would cease to be deductible.  Nor would the trust be entitled to a deduction for the cost of acquiring the shares.  This is the same treatment as applies when a company acquires its own shares.  This clearly does mean that in such a case, the amount for which a deduction is claimed as a result of providing an ESS benefit will not reflect the cost to the company of acquiring the shares.  This is entirely appropriate.  It is no different from the situation where a company simply issues a share to satisfy its ESS obligations.  In that case, there is no cash cost to the company in making the issue, yet it is appropriate for it to receive a deduction, reflecting the dilution of val</w:t>
      </w:r>
      <w:r w:rsidR="00826523">
        <w:t>ue for the other shareholders.</w:t>
      </w:r>
    </w:p>
    <w:p w:rsidR="00D047A3" w:rsidRPr="00CC6F82" w:rsidRDefault="00D047A3" w:rsidP="00CC6F82"/>
    <w:p w:rsidR="00D047A3" w:rsidRPr="00CC6F82" w:rsidRDefault="00D047A3" w:rsidP="005D3278">
      <w:pPr>
        <w:pStyle w:val="Paragraph-Numbered"/>
      </w:pPr>
      <w:r w:rsidRPr="00CC6F82">
        <w:t>Where a company chooses to acquire shares on market for the purpose of providing them to employees, the company is simply choosing, for administrative reasons, to use pre-existing shares to satisfy its ESS obligations.  This process requires the company in effect to reduce its capital (by paying money to the ESS trust which then uses it to acquire the ESS shares from existing shareholders).  This capital reduction does not dilute the value of the other shareholders’ interest in the company.  It is not appropriate to treat this as an expense.  Instead it should be treated as reducing the company’s ASC.</w:t>
      </w:r>
    </w:p>
    <w:p w:rsidR="00D047A3" w:rsidRPr="00CC6F82" w:rsidRDefault="00D047A3" w:rsidP="00CC6F82"/>
    <w:p w:rsidR="00C845CD" w:rsidRPr="00CC6F82" w:rsidRDefault="00D047A3" w:rsidP="005D3278">
      <w:pPr>
        <w:pStyle w:val="Paragraph-Numbered"/>
      </w:pPr>
      <w:r w:rsidRPr="00CC6F82">
        <w:t xml:space="preserve">For example, suppose an employer contributes $5,000 to an ESS trust, which uses the money to acquire 2,500 shares on market at $2 per share.  </w:t>
      </w:r>
      <w:r w:rsidR="00141102" w:rsidRPr="00CC6F82">
        <w:t xml:space="preserve">One hundred </w:t>
      </w:r>
      <w:r w:rsidRPr="00CC6F82">
        <w:t>of these shares are allocated to an employee, with vesting only if the employee is still employed in one year.  One year later, when the shares are worth $2.20, 100 shares vest.  Under the proposals, the initial payment of $5,000 would not be deductible.  But the employer would be entitled to a deduction for $2,200 when the 100 shares vest.</w:t>
      </w:r>
    </w:p>
    <w:p w:rsidR="008D73BE" w:rsidRPr="00CC6F82" w:rsidRDefault="008D73BE" w:rsidP="00CC6F82"/>
    <w:p w:rsidR="00D047A3" w:rsidRPr="00CC6F82" w:rsidRDefault="00D047A3" w:rsidP="00562BD7">
      <w:pPr>
        <w:pStyle w:val="Heading3"/>
      </w:pPr>
      <w:r w:rsidRPr="00CC6F82">
        <w:t>Bonus used to pay for shares</w:t>
      </w:r>
    </w:p>
    <w:p w:rsidR="001E2A9E" w:rsidRPr="00CC6F82" w:rsidRDefault="001E2A9E" w:rsidP="00CC6F82"/>
    <w:p w:rsidR="00D047A3" w:rsidRPr="00CC6F82" w:rsidRDefault="00D047A3" w:rsidP="005D3278">
      <w:pPr>
        <w:pStyle w:val="Paragraph-Numbered"/>
      </w:pPr>
      <w:r w:rsidRPr="00CC6F82">
        <w:t>A bonus which is returned to the company to pay for shares could be simply disregarded.  However, it seems to be more consistent with existing practice to recogni</w:t>
      </w:r>
      <w:r w:rsidR="00141102" w:rsidRPr="00CC6F82">
        <w:t>s</w:t>
      </w:r>
      <w:r w:rsidRPr="00CC6F82">
        <w:t>e both the bonus and the contribution to acquire the shares.  The bonus will be deductible to the company.  The employee will be treated as using the bonus (less PAYE) to pay for the shares.  The employee will have total taxable income equal to the bonus plus the difference between the value of the shares at the taxing point and the bonus after PAYE.  If this is a negative amount, the employee will be entitled to a deduction for it, and th</w:t>
      </w:r>
      <w:r w:rsidR="00826523">
        <w:t>e employer will have income.</w:t>
      </w:r>
    </w:p>
    <w:p w:rsidR="00D047A3" w:rsidRPr="00CC6F82" w:rsidRDefault="00D047A3" w:rsidP="00CC6F82"/>
    <w:p w:rsidR="00D047A3" w:rsidRPr="00CC6F82" w:rsidRDefault="00D047A3" w:rsidP="005D3278">
      <w:pPr>
        <w:pStyle w:val="Paragraph-Numbered"/>
      </w:pPr>
      <w:r w:rsidRPr="00CC6F82">
        <w:t xml:space="preserve">For example, suppose shares worth $3,000 are acquired by an ESS trustee on behalf of an employee, subject to a one year vesting period.  The employee is required to pay for these shares when they vest, but is entitled to a grossed-up bonus to fund the repayment.  If the employee remains employed for the year, they will receive a bonus of $4,500, of which $1,500 is paid in PAYE and $3,000 used to pay for the shares.  Suppose the shares are worth $2,500 at that time.  The employer will be entitled to a deduction of $4,500 for the bonus, and to a further deduction equal to the value of the shares less the amount received for them.  Because that amount is negative ($2,500 </w:t>
      </w:r>
      <w:r w:rsidR="00141102" w:rsidRPr="00CC6F82">
        <w:t>–</w:t>
      </w:r>
      <w:r w:rsidRPr="00CC6F82">
        <w:t xml:space="preserve"> $3,000)</w:t>
      </w:r>
      <w:r w:rsidR="00FF4D7C" w:rsidRPr="00CC6F82">
        <w:t>,</w:t>
      </w:r>
      <w:r w:rsidRPr="00CC6F82">
        <w:t xml:space="preserve"> the employer will have income of $500.  The tax outcome is the same as if the employer had simply issued the shares to the employee after the one year vesting period, and paid the employee a further $1,500.  This accurately reflects the commercial reality.</w:t>
      </w:r>
    </w:p>
    <w:p w:rsidR="00D047A3" w:rsidRPr="00CC6F82" w:rsidRDefault="00D047A3" w:rsidP="00CC6F82"/>
    <w:p w:rsidR="00D047A3" w:rsidRPr="00CC6F82" w:rsidRDefault="00D047A3" w:rsidP="00562BD7">
      <w:pPr>
        <w:pStyle w:val="Heading2"/>
      </w:pPr>
      <w:r w:rsidRPr="00CC6F82">
        <w:t>Transitional</w:t>
      </w:r>
    </w:p>
    <w:p w:rsidR="001E2A9E" w:rsidRPr="00CC6F82" w:rsidRDefault="001E2A9E" w:rsidP="00CC6F82"/>
    <w:p w:rsidR="00D047A3" w:rsidRPr="00CC6F82" w:rsidRDefault="00D047A3" w:rsidP="005D3278">
      <w:pPr>
        <w:pStyle w:val="Paragraph-Numbered"/>
      </w:pPr>
      <w:r w:rsidRPr="00CC6F82">
        <w:t>It is obviously not appropriate for the same amount to be deductible twice.  Accordingly, deductions would not be permitted under the proposed rules for providing a share for which a deduction has already been claimed on a recharge or trust contribution approach.</w:t>
      </w:r>
    </w:p>
    <w:p w:rsidR="00D047A3" w:rsidRDefault="00D047A3" w:rsidP="00CC6F82"/>
    <w:p w:rsidR="00562BD7" w:rsidRPr="00CC6F82" w:rsidRDefault="00562BD7" w:rsidP="00CC6F82"/>
    <w:p w:rsidR="00D047A3" w:rsidRPr="00CC6F82" w:rsidRDefault="00D047A3" w:rsidP="00562BD7">
      <w:pPr>
        <w:pStyle w:val="Heading1"/>
      </w:pPr>
      <w:r w:rsidRPr="00CC6F82">
        <w:t>Start-up companies</w:t>
      </w:r>
    </w:p>
    <w:p w:rsidR="001E2A9E" w:rsidRPr="00CC6F82" w:rsidRDefault="001E2A9E" w:rsidP="00CC6F82"/>
    <w:p w:rsidR="00D047A3" w:rsidRPr="00CC6F82" w:rsidRDefault="00D047A3" w:rsidP="005D3278">
      <w:pPr>
        <w:pStyle w:val="Paragraph-Numbered"/>
      </w:pPr>
      <w:r w:rsidRPr="00CC6F82">
        <w:t>Most submissions did not support special rules for start-up or unlisted companies, and so we do not propose any.  We note that within our proposed principles, schemes can be designed which appropriately defer the taxing point until there is (or is very likely to be) either liquidity or no prospect of liquidity.  For example:</w:t>
      </w:r>
    </w:p>
    <w:p w:rsidR="00D047A3" w:rsidRPr="00CC6F82" w:rsidRDefault="00D047A3" w:rsidP="00CC6F82"/>
    <w:p w:rsidR="00D047A3" w:rsidRPr="00CC6F82" w:rsidRDefault="00D047A3" w:rsidP="005D3278">
      <w:pPr>
        <w:pStyle w:val="List-Bullet-Indent1"/>
      </w:pPr>
      <w:r w:rsidRPr="00CC6F82">
        <w:t>an option scheme with a 10</w:t>
      </w:r>
      <w:r w:rsidR="00141102" w:rsidRPr="00CC6F82">
        <w:t>-</w:t>
      </w:r>
      <w:r w:rsidRPr="00CC6F82">
        <w:t>year exercise period; or</w:t>
      </w:r>
    </w:p>
    <w:p w:rsidR="00D047A3" w:rsidRPr="00CC6F82" w:rsidRDefault="00D047A3" w:rsidP="005D3278">
      <w:pPr>
        <w:pStyle w:val="List-Bullet-Indent1"/>
        <w:spacing w:after="0"/>
      </w:pPr>
      <w:proofErr w:type="gramStart"/>
      <w:r w:rsidRPr="00CC6F82">
        <w:t>a</w:t>
      </w:r>
      <w:proofErr w:type="gramEnd"/>
      <w:r w:rsidRPr="00CC6F82">
        <w:t xml:space="preserve"> share scheme where the benefit of the shares is lost if there is no IPO or sale within 10 years.</w:t>
      </w:r>
    </w:p>
    <w:p w:rsidR="00D047A3" w:rsidRPr="00CC6F82" w:rsidRDefault="00D047A3" w:rsidP="00CC6F82"/>
    <w:p w:rsidR="00D047A3" w:rsidRPr="00CC6F82" w:rsidRDefault="00D047A3" w:rsidP="005D3278">
      <w:pPr>
        <w:pStyle w:val="Paragraph-Numbered"/>
      </w:pPr>
      <w:r w:rsidRPr="00CC6F82">
        <w:t>Of course, the quid pro quo for such deferral is that the employee will not have crystallised a benefit until the taxing point arises.</w:t>
      </w:r>
    </w:p>
    <w:p w:rsidR="00D047A3" w:rsidRDefault="00D047A3" w:rsidP="00CC6F82"/>
    <w:p w:rsidR="00562BD7" w:rsidRPr="00CC6F82" w:rsidRDefault="00562BD7" w:rsidP="00CC6F82"/>
    <w:p w:rsidR="00D047A3" w:rsidRPr="00CC6F82" w:rsidRDefault="00D047A3" w:rsidP="00562BD7">
      <w:pPr>
        <w:pStyle w:val="Heading1"/>
      </w:pPr>
      <w:r w:rsidRPr="00CC6F82">
        <w:t>Widely offered schemes</w:t>
      </w:r>
    </w:p>
    <w:p w:rsidR="00FF4D7C" w:rsidRPr="00CC6F82" w:rsidRDefault="00FF4D7C" w:rsidP="00CC6F82"/>
    <w:p w:rsidR="00D047A3" w:rsidRPr="00CC6F82" w:rsidRDefault="00D047A3" w:rsidP="00562BD7">
      <w:pPr>
        <w:pStyle w:val="Heading2"/>
      </w:pPr>
      <w:r w:rsidRPr="00CC6F82">
        <w:t>Submissions</w:t>
      </w:r>
    </w:p>
    <w:p w:rsidR="00FF4D7C" w:rsidRPr="00CC6F82" w:rsidRDefault="00FF4D7C" w:rsidP="00CC6F82"/>
    <w:p w:rsidR="00C845CD" w:rsidRPr="00CC6F82" w:rsidRDefault="00D047A3" w:rsidP="005D3278">
      <w:pPr>
        <w:pStyle w:val="Paragraph-Numbered"/>
      </w:pPr>
      <w:r w:rsidRPr="00CC6F82">
        <w:t>There was considerable support in submissions for a continued exemption for benefits provided under widely offered ESS.  However, submissions also criticised various restrictive aspects of the current rules, and were in most cases prepared to forego the 10% deemed deduction.</w:t>
      </w:r>
    </w:p>
    <w:p w:rsidR="006F7BE4" w:rsidRPr="00CC6F82" w:rsidRDefault="006F7BE4" w:rsidP="00CC6F82"/>
    <w:p w:rsidR="00D047A3" w:rsidRPr="00CC6F82" w:rsidRDefault="00D047A3" w:rsidP="00562BD7">
      <w:pPr>
        <w:pStyle w:val="Heading2"/>
      </w:pPr>
      <w:r w:rsidRPr="00CC6F82">
        <w:t>Response</w:t>
      </w:r>
    </w:p>
    <w:p w:rsidR="00FF4D7C" w:rsidRPr="00CC6F82" w:rsidRDefault="00FF4D7C" w:rsidP="00CC6F82"/>
    <w:p w:rsidR="00D047A3" w:rsidRPr="00CC6F82" w:rsidRDefault="00D047A3" w:rsidP="005D3278">
      <w:pPr>
        <w:pStyle w:val="Paragraph-Numbered"/>
      </w:pPr>
      <w:r w:rsidRPr="00CC6F82">
        <w:t>On the basis that employers  are not entitled to any deduction for the cost of providing the benefit in an exempt scheme, we believe that the fiscal cost of a widely offered scheme exemption may be outweighed by the compliance savings and possible intangible benefits.  Accordingly, we are considering continuing with an amended exemption for widely offered ESS.  We are considering an exemption along the following lines, and seek submissions on this.</w:t>
      </w:r>
    </w:p>
    <w:p w:rsidR="00D047A3" w:rsidRPr="00CC6F82" w:rsidRDefault="00D047A3" w:rsidP="00CC6F82"/>
    <w:p w:rsidR="00D047A3" w:rsidRPr="00CC6F82" w:rsidRDefault="00D047A3" w:rsidP="00562BD7">
      <w:pPr>
        <w:pStyle w:val="Heading3"/>
      </w:pPr>
      <w:r w:rsidRPr="00CC6F82">
        <w:t>Availability</w:t>
      </w:r>
    </w:p>
    <w:p w:rsidR="00AA7CAD" w:rsidRPr="00CC6F82" w:rsidRDefault="00AA7CAD" w:rsidP="00CC6F82"/>
    <w:p w:rsidR="00D047A3" w:rsidRPr="00CC6F82" w:rsidRDefault="00D047A3" w:rsidP="005D3278">
      <w:pPr>
        <w:pStyle w:val="Paragraph-Numbered"/>
      </w:pPr>
      <w:r w:rsidRPr="00CC6F82">
        <w:t>As at present, made available to all employees equally, subject to prior employment qualificat</w:t>
      </w:r>
      <w:r w:rsidR="00FF4D7C" w:rsidRPr="00CC6F82">
        <w:t>ion of no more than three years</w:t>
      </w:r>
      <w:r w:rsidRPr="00CC6F82">
        <w:t>, with a pro rata reduction for part time or seasonal workers.</w:t>
      </w:r>
    </w:p>
    <w:p w:rsidR="00D047A3" w:rsidRPr="00CC6F82" w:rsidRDefault="00D047A3" w:rsidP="00CC6F82"/>
    <w:p w:rsidR="00D047A3" w:rsidRPr="00CC6F82" w:rsidRDefault="00D047A3" w:rsidP="00562BD7">
      <w:pPr>
        <w:pStyle w:val="Heading3"/>
      </w:pPr>
      <w:r w:rsidRPr="00CC6F82">
        <w:t>Vesting period</w:t>
      </w:r>
    </w:p>
    <w:p w:rsidR="00AA7CAD" w:rsidRPr="00CC6F82" w:rsidRDefault="00AA7CAD" w:rsidP="00CC6F82"/>
    <w:p w:rsidR="00D047A3" w:rsidRPr="00CC6F82" w:rsidRDefault="00D047A3" w:rsidP="005D3278">
      <w:pPr>
        <w:pStyle w:val="Paragraph-Numbered"/>
      </w:pPr>
      <w:r w:rsidRPr="00CC6F82">
        <w:t>As at present, minimum three</w:t>
      </w:r>
      <w:r w:rsidR="00141102" w:rsidRPr="00CC6F82">
        <w:t>-</w:t>
      </w:r>
      <w:r w:rsidRPr="00CC6F82">
        <w:t>year vesting period.  However, if employee leaves employment due to sickness, accident, death, redundancy</w:t>
      </w:r>
      <w:r w:rsidR="008D73BE" w:rsidRPr="00CC6F82">
        <w:t>,</w:t>
      </w:r>
      <w:r w:rsidRPr="00CC6F82">
        <w:t xml:space="preserve"> retirement at normal age, or if the scheme terminates due to change in ownership of the employer, it is permissible for the employee to receive a pro rata portion of the shares (or equivalent benefit).</w:t>
      </w:r>
    </w:p>
    <w:p w:rsidR="00D047A3" w:rsidRPr="00CC6F82" w:rsidRDefault="00D047A3" w:rsidP="00CC6F82"/>
    <w:p w:rsidR="00D047A3" w:rsidRPr="00CC6F82" w:rsidRDefault="00D047A3" w:rsidP="00562BD7">
      <w:pPr>
        <w:pStyle w:val="Heading3"/>
      </w:pPr>
      <w:r w:rsidRPr="00CC6F82">
        <w:t>Cost of shares to employee</w:t>
      </w:r>
    </w:p>
    <w:p w:rsidR="00AA7CAD" w:rsidRPr="00CC6F82" w:rsidRDefault="00AA7CAD" w:rsidP="00CC6F82"/>
    <w:p w:rsidR="00D047A3" w:rsidRPr="00CC6F82" w:rsidRDefault="00D047A3" w:rsidP="005D3278">
      <w:pPr>
        <w:pStyle w:val="Paragraph-Numbered"/>
      </w:pPr>
      <w:r w:rsidRPr="00CC6F82">
        <w:t>The cost of the shares would need to satisfy three requirements.</w:t>
      </w:r>
    </w:p>
    <w:p w:rsidR="00AA7CAD" w:rsidRPr="00CC6F82" w:rsidRDefault="00AA7CAD" w:rsidP="00CC6F82"/>
    <w:p w:rsidR="00D047A3" w:rsidRPr="00CC6F82" w:rsidRDefault="00141102" w:rsidP="005D3278">
      <w:pPr>
        <w:pStyle w:val="List-Bullet-Indent1"/>
      </w:pPr>
      <w:r w:rsidRPr="00CC6F82">
        <w:t>n</w:t>
      </w:r>
      <w:r w:rsidR="00D047A3" w:rsidRPr="00CC6F82">
        <w:t>o more than $5,000 pa</w:t>
      </w:r>
      <w:r w:rsidRPr="00CC6F82">
        <w:t>;</w:t>
      </w:r>
    </w:p>
    <w:p w:rsidR="00D047A3" w:rsidRPr="00CC6F82" w:rsidRDefault="00141102" w:rsidP="005D3278">
      <w:pPr>
        <w:pStyle w:val="List-Bullet-Indent1"/>
      </w:pPr>
      <w:r w:rsidRPr="00CC6F82">
        <w:t>n</w:t>
      </w:r>
      <w:r w:rsidR="00D047A3" w:rsidRPr="00CC6F82">
        <w:t>o more than $2,000 less than the market value (so if market value is $2,000 or less, cost can be zero)</w:t>
      </w:r>
      <w:r w:rsidRPr="00CC6F82">
        <w:t>; and</w:t>
      </w:r>
    </w:p>
    <w:p w:rsidR="00D047A3" w:rsidRPr="00CC6F82" w:rsidRDefault="00141102" w:rsidP="005D3278">
      <w:pPr>
        <w:pStyle w:val="List-Bullet-Indent1"/>
        <w:spacing w:after="0"/>
      </w:pPr>
      <w:proofErr w:type="gramStart"/>
      <w:r w:rsidRPr="00CC6F82">
        <w:t>n</w:t>
      </w:r>
      <w:r w:rsidR="00D047A3" w:rsidRPr="00CC6F82">
        <w:t>o</w:t>
      </w:r>
      <w:proofErr w:type="gramEnd"/>
      <w:r w:rsidR="00D047A3" w:rsidRPr="00CC6F82">
        <w:t xml:space="preserve"> more than the market value</w:t>
      </w:r>
      <w:r w:rsidRPr="00CC6F82">
        <w:t>.</w:t>
      </w:r>
    </w:p>
    <w:p w:rsidR="00D047A3" w:rsidRPr="00CC6F82" w:rsidRDefault="00D047A3" w:rsidP="00CC6F82"/>
    <w:p w:rsidR="00D047A3" w:rsidRPr="00CC6F82" w:rsidRDefault="00D047A3" w:rsidP="00562BD7">
      <w:pPr>
        <w:pStyle w:val="Heading3"/>
      </w:pPr>
      <w:r w:rsidRPr="00CC6F82">
        <w:t>Loan requirement</w:t>
      </w:r>
    </w:p>
    <w:p w:rsidR="00AA7CAD" w:rsidRPr="00CC6F82" w:rsidRDefault="00AA7CAD" w:rsidP="00CC6F82"/>
    <w:p w:rsidR="00D047A3" w:rsidRPr="00CC6F82" w:rsidRDefault="00D047A3" w:rsidP="005D3278">
      <w:pPr>
        <w:pStyle w:val="Paragraph-Numbered"/>
      </w:pPr>
      <w:r w:rsidRPr="00CC6F82">
        <w:t>If there is a cost to the employee to acquire the shares, the employer must provide an interest</w:t>
      </w:r>
      <w:r w:rsidR="00141102" w:rsidRPr="00CC6F82">
        <w:t>-</w:t>
      </w:r>
      <w:r w:rsidRPr="00CC6F82">
        <w:t xml:space="preserve">free loan facility, which must be repayable over the vesting period </w:t>
      </w:r>
      <w:r w:rsidR="00141102" w:rsidRPr="00CC6F82">
        <w:t>–</w:t>
      </w:r>
      <w:r w:rsidRPr="00CC6F82">
        <w:t xml:space="preserve"> more flexibility over repayment terms than current legislation may be desirable.</w:t>
      </w:r>
    </w:p>
    <w:p w:rsidR="00D047A3" w:rsidRPr="00CC6F82" w:rsidRDefault="00D047A3" w:rsidP="00CC6F82"/>
    <w:p w:rsidR="00D047A3" w:rsidRPr="00CC6F82" w:rsidRDefault="00D047A3" w:rsidP="00562BD7">
      <w:pPr>
        <w:pStyle w:val="Heading3"/>
      </w:pPr>
      <w:r w:rsidRPr="00CC6F82">
        <w:t>Dividends</w:t>
      </w:r>
    </w:p>
    <w:p w:rsidR="00AA7CAD" w:rsidRPr="00CC6F82" w:rsidRDefault="00AA7CAD" w:rsidP="00CC6F82"/>
    <w:p w:rsidR="00D047A3" w:rsidRPr="00CC6F82" w:rsidRDefault="00D047A3" w:rsidP="005D3278">
      <w:pPr>
        <w:pStyle w:val="Paragraph-Numbered"/>
      </w:pPr>
      <w:r w:rsidRPr="00CC6F82">
        <w:t>As at present, paid to employee, not applied against loan.</w:t>
      </w:r>
    </w:p>
    <w:p w:rsidR="00D047A3" w:rsidRPr="00CC6F82" w:rsidRDefault="00D047A3" w:rsidP="00CC6F82"/>
    <w:p w:rsidR="00D047A3" w:rsidRPr="00CC6F82" w:rsidRDefault="00D047A3" w:rsidP="00562BD7">
      <w:pPr>
        <w:pStyle w:val="Heading3"/>
      </w:pPr>
      <w:r w:rsidRPr="00CC6F82">
        <w:t>Deduction to employer/trust</w:t>
      </w:r>
    </w:p>
    <w:p w:rsidR="00AA7CAD" w:rsidRPr="00CC6F82" w:rsidRDefault="00AA7CAD" w:rsidP="00CC6F82"/>
    <w:p w:rsidR="00D047A3" w:rsidRPr="00CC6F82" w:rsidRDefault="00D047A3" w:rsidP="005D3278">
      <w:pPr>
        <w:pStyle w:val="Paragraph-Numbered"/>
      </w:pPr>
      <w:r w:rsidRPr="00CC6F82">
        <w:t xml:space="preserve">No deduction for cost of providing </w:t>
      </w:r>
      <w:proofErr w:type="gramStart"/>
      <w:r w:rsidRPr="00CC6F82">
        <w:t>shares,</w:t>
      </w:r>
      <w:proofErr w:type="gramEnd"/>
      <w:r w:rsidRPr="00CC6F82">
        <w:t xml:space="preserve"> and no deemed 10% deduction.</w:t>
      </w:r>
    </w:p>
    <w:p w:rsidR="00D047A3" w:rsidRPr="00CC6F82" w:rsidRDefault="00D047A3" w:rsidP="00CC6F82"/>
    <w:p w:rsidR="00D047A3" w:rsidRPr="00CC6F82" w:rsidRDefault="00D047A3" w:rsidP="00562BD7">
      <w:pPr>
        <w:pStyle w:val="Heading3"/>
      </w:pPr>
      <w:r w:rsidRPr="00CC6F82">
        <w:t>Commissioner approval</w:t>
      </w:r>
    </w:p>
    <w:p w:rsidR="00AA7CAD" w:rsidRPr="00CC6F82" w:rsidRDefault="00AA7CAD" w:rsidP="00CC6F82"/>
    <w:p w:rsidR="00D047A3" w:rsidRPr="00CC6F82" w:rsidRDefault="00D047A3" w:rsidP="005D3278">
      <w:pPr>
        <w:pStyle w:val="Paragraph-Numbered"/>
      </w:pPr>
      <w:r w:rsidRPr="00CC6F82">
        <w:t>Registration rather than approval.</w:t>
      </w:r>
    </w:p>
    <w:p w:rsidR="00D047A3" w:rsidRPr="00CC6F82" w:rsidRDefault="00D047A3" w:rsidP="00CC6F82"/>
    <w:p w:rsidR="00D047A3" w:rsidRPr="00CC6F82" w:rsidRDefault="00D047A3" w:rsidP="00562BD7">
      <w:pPr>
        <w:pStyle w:val="Heading2"/>
      </w:pPr>
      <w:r w:rsidRPr="00CC6F82">
        <w:t>Transitional</w:t>
      </w:r>
    </w:p>
    <w:p w:rsidR="00FF4D7C" w:rsidRPr="00CC6F82" w:rsidRDefault="00FF4D7C" w:rsidP="00CC6F82"/>
    <w:p w:rsidR="00D047A3" w:rsidRPr="00CC6F82" w:rsidRDefault="00D047A3" w:rsidP="005D3278">
      <w:pPr>
        <w:pStyle w:val="Paragraph-Numbered"/>
      </w:pPr>
      <w:r w:rsidRPr="00CC6F82">
        <w:t xml:space="preserve">Existing </w:t>
      </w:r>
      <w:r w:rsidR="00141102" w:rsidRPr="00CC6F82">
        <w:t xml:space="preserve">section </w:t>
      </w:r>
      <w:r w:rsidRPr="00CC6F82">
        <w:t>DC 12 schemes should meet all of these requirements.  Accordingly, there does not seem to be any need for a transitional rule.  The existing legislation can be repealed and replaced from the enactment date.  The only exception would be to grandparent the 10% deemed interest deduction on loans made before the effective date.</w:t>
      </w:r>
    </w:p>
    <w:p w:rsidR="00D047A3" w:rsidRDefault="00D047A3" w:rsidP="00CC6F82"/>
    <w:p w:rsidR="00D047A3" w:rsidRPr="00CC6F82" w:rsidRDefault="00D047A3" w:rsidP="00562BD7">
      <w:pPr>
        <w:pStyle w:val="Heading1"/>
      </w:pPr>
      <w:r w:rsidRPr="00CC6F82">
        <w:t>Transition/grandparenting</w:t>
      </w:r>
    </w:p>
    <w:p w:rsidR="001E2A9E" w:rsidRPr="00CC6F82" w:rsidRDefault="001E2A9E" w:rsidP="00CC6F82"/>
    <w:p w:rsidR="00D047A3" w:rsidRPr="00CC6F82" w:rsidRDefault="00D047A3" w:rsidP="00562BD7">
      <w:pPr>
        <w:pStyle w:val="Heading2"/>
      </w:pPr>
      <w:r w:rsidRPr="00CC6F82">
        <w:t>Issues paper proposal</w:t>
      </w:r>
    </w:p>
    <w:p w:rsidR="001E2A9E" w:rsidRPr="00CC6F82" w:rsidRDefault="001E2A9E" w:rsidP="00CC6F82"/>
    <w:p w:rsidR="00D047A3" w:rsidRPr="00CC6F82" w:rsidRDefault="00D047A3" w:rsidP="005D3278">
      <w:pPr>
        <w:pStyle w:val="Paragraph-Numbered"/>
      </w:pPr>
      <w:r w:rsidRPr="00CC6F82">
        <w:t>The issues paper proposed grandparenting for benefits where the taxing point under existing law arises before the enactment date of the new law, provided the taxing point for those benefits under the new law arises before the end of the third full tax year following enactment.  This proposal reflected a desire not to impose the new rules with inappropriate haste, but also not to allow the new rules to be circumvented.</w:t>
      </w:r>
    </w:p>
    <w:p w:rsidR="00D047A3" w:rsidRPr="00CC6F82" w:rsidRDefault="00D047A3" w:rsidP="00CC6F82"/>
    <w:p w:rsidR="00D047A3" w:rsidRPr="00CC6F82" w:rsidRDefault="00D047A3" w:rsidP="00562BD7">
      <w:pPr>
        <w:pStyle w:val="Heading2"/>
      </w:pPr>
      <w:r w:rsidRPr="00CC6F82">
        <w:t>Submissions</w:t>
      </w:r>
    </w:p>
    <w:p w:rsidR="001E2A9E" w:rsidRPr="00CC6F82" w:rsidRDefault="001E2A9E" w:rsidP="00CC6F82"/>
    <w:p w:rsidR="00D047A3" w:rsidRPr="00CC6F82" w:rsidRDefault="00D047A3" w:rsidP="005D3278">
      <w:pPr>
        <w:pStyle w:val="Paragraph-Numbered"/>
      </w:pPr>
      <w:r w:rsidRPr="00CC6F82">
        <w:t>Many submitters were happy with this proposal.  Others made the point that:</w:t>
      </w:r>
    </w:p>
    <w:p w:rsidR="00AA7CAD" w:rsidRPr="00CC6F82" w:rsidRDefault="00AA7CAD" w:rsidP="00CC6F82"/>
    <w:p w:rsidR="00D047A3" w:rsidRPr="00CC6F82" w:rsidRDefault="00D047A3" w:rsidP="005D3278">
      <w:pPr>
        <w:pStyle w:val="List-Bullet-Indent1"/>
      </w:pPr>
      <w:r w:rsidRPr="00CC6F82">
        <w:t>for schemes with vesting periods of more than three years, this approach means that grants made before enactment date and in the ordinary course would not have grandparenting relief;</w:t>
      </w:r>
      <w:r w:rsidR="00141102" w:rsidRPr="00CC6F82">
        <w:t xml:space="preserve"> and</w:t>
      </w:r>
    </w:p>
    <w:p w:rsidR="00D047A3" w:rsidRPr="00CC6F82" w:rsidRDefault="00D047A3" w:rsidP="005D3278">
      <w:pPr>
        <w:pStyle w:val="List-Bullet-Indent1"/>
        <w:spacing w:after="0"/>
      </w:pPr>
      <w:proofErr w:type="gramStart"/>
      <w:r w:rsidRPr="00CC6F82">
        <w:t>applying</w:t>
      </w:r>
      <w:proofErr w:type="gramEnd"/>
      <w:r w:rsidRPr="00CC6F82">
        <w:t xml:space="preserve"> the new rules from enactment would be problematic, in that employers offering schemes whose tax treatment is affected by the rules need time after enactment to ensure that their schemes work appropriately under the new rules.</w:t>
      </w:r>
    </w:p>
    <w:p w:rsidR="00D047A3" w:rsidRPr="00CC6F82" w:rsidRDefault="00D047A3" w:rsidP="00CC6F82"/>
    <w:p w:rsidR="00D047A3" w:rsidRPr="00CC6F82" w:rsidRDefault="00D047A3" w:rsidP="00562BD7">
      <w:pPr>
        <w:pStyle w:val="Heading2"/>
      </w:pPr>
      <w:r w:rsidRPr="00CC6F82">
        <w:t>Response</w:t>
      </w:r>
    </w:p>
    <w:p w:rsidR="00D047A3" w:rsidRPr="00CC6F82" w:rsidRDefault="00D047A3" w:rsidP="00CC6F82"/>
    <w:p w:rsidR="00D047A3" w:rsidRPr="00CC6F82" w:rsidRDefault="00D047A3" w:rsidP="005D3278">
      <w:pPr>
        <w:pStyle w:val="Paragraph-Numbered"/>
      </w:pPr>
      <w:r w:rsidRPr="00CC6F82">
        <w:t>In response to these submissions, we have amended our proposal for transitional relief as follows.  The proposals would not apply to:</w:t>
      </w:r>
    </w:p>
    <w:p w:rsidR="00D047A3" w:rsidRPr="00CC6F82" w:rsidRDefault="00D047A3" w:rsidP="00CC6F82"/>
    <w:p w:rsidR="00D047A3" w:rsidRPr="00CC6F82" w:rsidRDefault="00D047A3" w:rsidP="005D3278">
      <w:pPr>
        <w:pStyle w:val="List-Bullet-Indent1"/>
      </w:pPr>
      <w:r w:rsidRPr="00CC6F82">
        <w:t xml:space="preserve">benefits granted before the date </w:t>
      </w:r>
      <w:r w:rsidR="00141102" w:rsidRPr="00CC6F82">
        <w:t xml:space="preserve">six </w:t>
      </w:r>
      <w:r w:rsidRPr="00CC6F82">
        <w:t xml:space="preserve">months after enactment </w:t>
      </w:r>
      <w:r w:rsidR="00141102" w:rsidRPr="00CC6F82">
        <w:t xml:space="preserve">in accordance with </w:t>
      </w:r>
      <w:r w:rsidRPr="00CC6F82">
        <w:t>the terms of any ESS in exist</w:t>
      </w:r>
      <w:r w:rsidR="00CB59FA">
        <w:t>ence before the release of the i</w:t>
      </w:r>
      <w:r w:rsidRPr="00CC6F82">
        <w:t xml:space="preserve">ssues </w:t>
      </w:r>
      <w:r w:rsidR="00CB59FA">
        <w:t>p</w:t>
      </w:r>
      <w:r w:rsidRPr="00CC6F82">
        <w:t>aper on 12 May 2016;</w:t>
      </w:r>
      <w:r w:rsidR="00141102" w:rsidRPr="00CC6F82">
        <w:t xml:space="preserve"> and</w:t>
      </w:r>
    </w:p>
    <w:p w:rsidR="00D047A3" w:rsidRPr="00CC6F82" w:rsidRDefault="00D047A3" w:rsidP="005D3278">
      <w:pPr>
        <w:pStyle w:val="List-Bullet-Indent1"/>
      </w:pPr>
      <w:r w:rsidRPr="00CC6F82">
        <w:t xml:space="preserve">benefits granted before the date </w:t>
      </w:r>
      <w:r w:rsidR="00141102" w:rsidRPr="00CC6F82">
        <w:t xml:space="preserve">six </w:t>
      </w:r>
      <w:r w:rsidRPr="00CC6F82">
        <w:t>months after enactment where the taxing point for the benefits under the new law is before 1 April 2022,</w:t>
      </w:r>
    </w:p>
    <w:p w:rsidR="00D047A3" w:rsidRPr="00CC6F82" w:rsidRDefault="00D047A3" w:rsidP="00CB59FA">
      <w:pPr>
        <w:ind w:left="567"/>
      </w:pPr>
      <w:proofErr w:type="gramStart"/>
      <w:r w:rsidRPr="00CC6F82">
        <w:t>provided</w:t>
      </w:r>
      <w:proofErr w:type="gramEnd"/>
      <w:r w:rsidRPr="00CC6F82">
        <w:t xml:space="preserve"> that the decision to grant the benefits was made in the ordinary course </w:t>
      </w:r>
      <w:r w:rsidR="00141102" w:rsidRPr="00CC6F82">
        <w:t xml:space="preserve">of business </w:t>
      </w:r>
      <w:r w:rsidRPr="00CC6F82">
        <w:t>and without a purpose of preventing the application of the new law</w:t>
      </w:r>
      <w:r w:rsidR="00141102" w:rsidRPr="00CC6F82">
        <w:t>.</w:t>
      </w:r>
    </w:p>
    <w:p w:rsidR="00D047A3" w:rsidRDefault="00D047A3" w:rsidP="00CC6F82"/>
    <w:p w:rsidR="00562BD7" w:rsidRPr="00CC6F82" w:rsidRDefault="00562BD7" w:rsidP="00CC6F82"/>
    <w:p w:rsidR="00D047A3" w:rsidRPr="00CC6F82" w:rsidRDefault="00D047A3" w:rsidP="00562BD7">
      <w:pPr>
        <w:pStyle w:val="Heading1"/>
      </w:pPr>
      <w:r w:rsidRPr="00CC6F82">
        <w:t>Provisional tax</w:t>
      </w:r>
    </w:p>
    <w:p w:rsidR="00D047A3" w:rsidRPr="00CC6F82" w:rsidRDefault="00D047A3" w:rsidP="00CC6F82"/>
    <w:p w:rsidR="00D047A3" w:rsidRPr="00CC6F82" w:rsidRDefault="00D047A3" w:rsidP="005D3278">
      <w:pPr>
        <w:pStyle w:val="Paragraph-Numbered"/>
      </w:pPr>
      <w:r w:rsidRPr="00CC6F82">
        <w:t xml:space="preserve">A number of submitters raised the difficulty for employees </w:t>
      </w:r>
      <w:r w:rsidR="00141102" w:rsidRPr="00CC6F82">
        <w:t xml:space="preserve">in </w:t>
      </w:r>
      <w:r w:rsidRPr="00CC6F82">
        <w:t>complying wi</w:t>
      </w:r>
      <w:r w:rsidR="00826523">
        <w:t>th the provisional tax regime.</w:t>
      </w:r>
    </w:p>
    <w:p w:rsidR="00D047A3" w:rsidRPr="00CC6F82" w:rsidRDefault="00D047A3" w:rsidP="00CC6F82"/>
    <w:p w:rsidR="001E5E3A" w:rsidRPr="00CC6F82" w:rsidRDefault="001E5E3A" w:rsidP="005D3278">
      <w:pPr>
        <w:pStyle w:val="Paragraph-Numbered"/>
      </w:pPr>
      <w:r w:rsidRPr="00CC6F82">
        <w:t>We acknowledge that the provisional tax regime is seen as complex by some.  However:</w:t>
      </w:r>
    </w:p>
    <w:p w:rsidR="001E5E3A" w:rsidRPr="00CC6F82" w:rsidRDefault="001E5E3A" w:rsidP="00CC6F82"/>
    <w:p w:rsidR="001E5E3A" w:rsidRPr="00CC6F82" w:rsidRDefault="001E5E3A" w:rsidP="005D3278">
      <w:pPr>
        <w:pStyle w:val="List-Bullet-Indent1"/>
      </w:pPr>
      <w:r w:rsidRPr="00CC6F82">
        <w:t>from 1 April 2017 employers can elect to pay PAYE on ESS benefits to ensure employees are not subject to provisional tax;</w:t>
      </w:r>
    </w:p>
    <w:p w:rsidR="001E5E3A" w:rsidRPr="00CC6F82" w:rsidRDefault="001E5E3A" w:rsidP="005D3278">
      <w:pPr>
        <w:pStyle w:val="List-Bullet-Indent1"/>
      </w:pPr>
      <w:r w:rsidRPr="00CC6F82">
        <w:t>retention of tax exempt schemes will keep many employees receiving ESS benefits out of provisional tax;</w:t>
      </w:r>
    </w:p>
    <w:p w:rsidR="001E5E3A" w:rsidRPr="00CC6F82" w:rsidRDefault="001E5E3A" w:rsidP="005D3278">
      <w:pPr>
        <w:pStyle w:val="List-Bullet-Indent1"/>
        <w:spacing w:after="0"/>
      </w:pPr>
      <w:proofErr w:type="gramStart"/>
      <w:r w:rsidRPr="00CC6F82">
        <w:t>in</w:t>
      </w:r>
      <w:proofErr w:type="gramEnd"/>
      <w:r w:rsidRPr="00CC6F82">
        <w:t xml:space="preserve"> the 2016 Budget the Government announced a number of measures to simplify the application and consequences of provisional tax through an increase in the safe harbour and modifications to the standard uplift method which should reduce the impact of provisional tax to those who earn E</w:t>
      </w:r>
      <w:r w:rsidR="00826523">
        <w:t>SS benefits.</w:t>
      </w:r>
    </w:p>
    <w:p w:rsidR="001E5E3A" w:rsidRPr="00CC6F82" w:rsidRDefault="001E5E3A" w:rsidP="00CC6F82"/>
    <w:p w:rsidR="001E5E3A" w:rsidRPr="00CC6F82" w:rsidRDefault="001E5E3A" w:rsidP="005D3278">
      <w:pPr>
        <w:pStyle w:val="Paragraph-Numbered"/>
      </w:pPr>
      <w:r w:rsidRPr="00CC6F82">
        <w:t xml:space="preserve">While it would be possible to exclude ESS benefits from the application of provisional tax there is an equity issue with other types of one-off income which would continue to have provisional tax implications, it would be more appropriate to consider this as part of the continuing business tax stream of Business Transformation. </w:t>
      </w:r>
      <w:r w:rsidR="00826523">
        <w:t xml:space="preserve"> </w:t>
      </w:r>
      <w:r w:rsidRPr="00CC6F82">
        <w:t>Accordingly, we do not recommend looking at any measures to change the application of provisional tax</w:t>
      </w:r>
      <w:r w:rsidR="00826523">
        <w:t xml:space="preserve"> to ESS benefits at this time.</w:t>
      </w:r>
    </w:p>
    <w:p w:rsidR="00D047A3" w:rsidRDefault="00D047A3" w:rsidP="00CC6F82"/>
    <w:p w:rsidR="00562BD7" w:rsidRPr="00CC6F82" w:rsidRDefault="00562BD7" w:rsidP="00CC6F82"/>
    <w:p w:rsidR="00D047A3" w:rsidRPr="00CC6F82" w:rsidRDefault="00D047A3" w:rsidP="00562BD7">
      <w:pPr>
        <w:pStyle w:val="Heading1"/>
      </w:pPr>
      <w:r w:rsidRPr="00CC6F82">
        <w:t>Consequentials</w:t>
      </w:r>
    </w:p>
    <w:p w:rsidR="00D047A3" w:rsidRPr="00CC6F82" w:rsidRDefault="00D047A3" w:rsidP="00CC6F82"/>
    <w:p w:rsidR="00D047A3" w:rsidRDefault="00D047A3" w:rsidP="005D3278">
      <w:pPr>
        <w:pStyle w:val="Paragraph-Numbered"/>
      </w:pPr>
      <w:r w:rsidRPr="00CC6F82">
        <w:t>A number of submissions asked about the flow-on consequences of our proposals.  The issues raised, an</w:t>
      </w:r>
      <w:r w:rsidR="00910920">
        <w:t>d our responses, are as follows:</w:t>
      </w:r>
    </w:p>
    <w:p w:rsidR="005D3278" w:rsidRPr="00CC6F82" w:rsidRDefault="005D3278" w:rsidP="005D3278"/>
    <w:p w:rsidR="00141102" w:rsidRPr="00CC6F82" w:rsidRDefault="00D047A3" w:rsidP="0072114D">
      <w:pPr>
        <w:pStyle w:val="List-Bullet-Indent1"/>
        <w:spacing w:after="240"/>
      </w:pPr>
      <w:r w:rsidRPr="00CC6F82">
        <w:t>Do the proposals mean ESS shares will be treated as al</w:t>
      </w:r>
      <w:r w:rsidR="005D3278">
        <w:t>ways being on revenue account?</w:t>
      </w:r>
    </w:p>
    <w:p w:rsidR="00D047A3" w:rsidRDefault="00D047A3" w:rsidP="0072114D">
      <w:pPr>
        <w:pStyle w:val="List-Bullet-Indent1"/>
        <w:numPr>
          <w:ilvl w:val="0"/>
          <w:numId w:val="0"/>
        </w:numPr>
        <w:spacing w:after="240"/>
        <w:ind w:left="1134"/>
        <w:rPr>
          <w:rStyle w:val="Emphasis-Italic"/>
        </w:rPr>
      </w:pPr>
      <w:r w:rsidRPr="005D3278">
        <w:rPr>
          <w:rStyle w:val="Emphasis-Italic"/>
        </w:rPr>
        <w:t>No</w:t>
      </w:r>
      <w:r w:rsidR="005D3278">
        <w:rPr>
          <w:rStyle w:val="Emphasis-Italic"/>
        </w:rPr>
        <w:t>,</w:t>
      </w:r>
      <w:r w:rsidRPr="005D3278">
        <w:rPr>
          <w:rStyle w:val="Emphasis-Italic"/>
        </w:rPr>
        <w:t xml:space="preserve"> this will depend on application of the existing law.</w:t>
      </w:r>
    </w:p>
    <w:p w:rsidR="00141102" w:rsidRPr="00CC6F82" w:rsidRDefault="00D047A3" w:rsidP="0072114D">
      <w:pPr>
        <w:pStyle w:val="List-Bullet-Indent1"/>
        <w:spacing w:after="240"/>
      </w:pPr>
      <w:r w:rsidRPr="00CC6F82">
        <w:t xml:space="preserve">Would ESS shares </w:t>
      </w:r>
      <w:r w:rsidR="001E5E3A" w:rsidRPr="00CC6F82">
        <w:t xml:space="preserve">received by an employee </w:t>
      </w:r>
      <w:r w:rsidRPr="00CC6F82">
        <w:t xml:space="preserve">be treated as having a cost base </w:t>
      </w:r>
      <w:r w:rsidR="005D3278">
        <w:t>if they are on revenue account?</w:t>
      </w:r>
    </w:p>
    <w:p w:rsidR="00D047A3" w:rsidRPr="005D3278" w:rsidRDefault="00D047A3" w:rsidP="0072114D">
      <w:pPr>
        <w:pStyle w:val="List-Bullet-Indent1"/>
        <w:numPr>
          <w:ilvl w:val="0"/>
          <w:numId w:val="0"/>
        </w:numPr>
        <w:spacing w:after="240"/>
        <w:ind w:left="1134"/>
        <w:rPr>
          <w:rStyle w:val="Emphasis-Italic"/>
        </w:rPr>
      </w:pPr>
      <w:r w:rsidRPr="005D3278">
        <w:rPr>
          <w:rStyle w:val="Emphasis-Italic"/>
        </w:rPr>
        <w:t>Yes, equal to the income recogni</w:t>
      </w:r>
      <w:r w:rsidR="00141102" w:rsidRPr="005D3278">
        <w:rPr>
          <w:rStyle w:val="Emphasis-Italic"/>
        </w:rPr>
        <w:t>s</w:t>
      </w:r>
      <w:r w:rsidRPr="005D3278">
        <w:rPr>
          <w:rStyle w:val="Emphasis-Italic"/>
        </w:rPr>
        <w:t>ed by the employee, excluding any PAYE</w:t>
      </w:r>
      <w:r w:rsidR="001E5E3A" w:rsidRPr="005D3278">
        <w:rPr>
          <w:rStyle w:val="Emphasis-Italic"/>
        </w:rPr>
        <w:t>, plus the amount paid for them, if any</w:t>
      </w:r>
      <w:r w:rsidRPr="005D3278">
        <w:rPr>
          <w:rStyle w:val="Emphasis-Italic"/>
        </w:rPr>
        <w:t xml:space="preserve">.  For example, if the ESS shares have a taxable value of $3,000, and the employer has paid PAYE of $1,500 with respect to that benefit, the cost base </w:t>
      </w:r>
      <w:r w:rsidR="001E5E3A" w:rsidRPr="005D3278">
        <w:rPr>
          <w:rStyle w:val="Emphasis-Italic"/>
        </w:rPr>
        <w:t xml:space="preserve">for the employee </w:t>
      </w:r>
      <w:r w:rsidRPr="005D3278">
        <w:rPr>
          <w:rStyle w:val="Emphasis-Italic"/>
        </w:rPr>
        <w:t>would be $3,000.</w:t>
      </w:r>
    </w:p>
    <w:p w:rsidR="00141102" w:rsidRPr="00CC6F82" w:rsidRDefault="00D047A3" w:rsidP="0072114D">
      <w:pPr>
        <w:pStyle w:val="List-Bullet-Indent1"/>
        <w:spacing w:after="240"/>
      </w:pPr>
      <w:r w:rsidRPr="00CC6F82">
        <w:t>Would the issue of shares by a company or trustee under an ESS give rise to ASC for the compa</w:t>
      </w:r>
      <w:r w:rsidR="005D3278">
        <w:t>ny?</w:t>
      </w:r>
    </w:p>
    <w:p w:rsidR="00985B4E" w:rsidRPr="005D3278" w:rsidRDefault="00D047A3" w:rsidP="005D3278">
      <w:pPr>
        <w:pStyle w:val="List-Bullet-Indent1"/>
        <w:numPr>
          <w:ilvl w:val="0"/>
          <w:numId w:val="0"/>
        </w:numPr>
        <w:ind w:left="1134"/>
        <w:rPr>
          <w:rStyle w:val="Emphasis-Italic"/>
        </w:rPr>
      </w:pPr>
      <w:r w:rsidRPr="005D3278">
        <w:rPr>
          <w:rStyle w:val="Emphasis-Italic"/>
        </w:rPr>
        <w:t>Yes, there will be ASC for the company equal to the amount of the deduction (less any PAYE</w:t>
      </w:r>
      <w:r w:rsidR="00636720" w:rsidRPr="005D3278">
        <w:rPr>
          <w:rStyle w:val="Emphasis-Italic"/>
        </w:rPr>
        <w:t>).</w:t>
      </w:r>
    </w:p>
    <w:sectPr w:rsidR="00985B4E" w:rsidRPr="005D3278" w:rsidSect="006F19EA">
      <w:headerReference w:type="default" r:id="rId13"/>
      <w:footerReference w:type="default" r:id="rId14"/>
      <w:headerReference w:type="first" r:id="rId15"/>
      <w:footerReference w:type="first" r:id="rId16"/>
      <w:pgSz w:w="11907" w:h="16840" w:code="9"/>
      <w:pgMar w:top="1134" w:right="1418" w:bottom="1134" w:left="1418" w:header="284" w:footer="567" w:gutter="0"/>
      <w:pgNumType w:start="1"/>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s>
  <wne:toolbars>
    <wne:acdManifest>
      <wne:acdEntry wne:acdName="acd0"/>
    </wne:acdManifest>
  </wne:toolbars>
  <wne:acds>
    <wne:acd wne:argValue="AgBTAHQAeQBsAGUAIABWAGUAcgBkAGEAbgBhACAAMQAwACAAcAB0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B2E" w:rsidRDefault="00260B2E">
      <w:r>
        <w:separator/>
      </w:r>
    </w:p>
  </w:endnote>
  <w:endnote w:type="continuationSeparator" w:id="0">
    <w:p w:rsidR="00260B2E" w:rsidRDefault="0026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586974"/>
      <w:docPartObj>
        <w:docPartGallery w:val="Page Numbers (Bottom of Page)"/>
        <w:docPartUnique/>
      </w:docPartObj>
    </w:sdtPr>
    <w:sdtEndPr>
      <w:rPr>
        <w:noProof/>
        <w:sz w:val="22"/>
        <w:szCs w:val="22"/>
      </w:rPr>
    </w:sdtEndPr>
    <w:sdtContent>
      <w:p w:rsidR="006F19EA" w:rsidRPr="006F19EA" w:rsidRDefault="006F19EA" w:rsidP="006F19EA">
        <w:pPr>
          <w:pStyle w:val="Footer"/>
          <w:tabs>
            <w:tab w:val="clear" w:pos="4153"/>
            <w:tab w:val="clear" w:pos="8306"/>
            <w:tab w:val="center" w:pos="4820"/>
          </w:tabs>
          <w:jc w:val="center"/>
          <w:rPr>
            <w:noProof/>
            <w:sz w:val="22"/>
            <w:szCs w:val="22"/>
          </w:rPr>
        </w:pPr>
        <w:r w:rsidRPr="006F19EA">
          <w:rPr>
            <w:sz w:val="22"/>
            <w:szCs w:val="22"/>
          </w:rPr>
          <w:fldChar w:fldCharType="begin"/>
        </w:r>
        <w:r w:rsidRPr="006F19EA">
          <w:rPr>
            <w:sz w:val="22"/>
            <w:szCs w:val="22"/>
          </w:rPr>
          <w:instrText xml:space="preserve"> PAGE   \* MERGEFORMAT </w:instrText>
        </w:r>
        <w:r w:rsidRPr="006F19EA">
          <w:rPr>
            <w:sz w:val="22"/>
            <w:szCs w:val="22"/>
          </w:rPr>
          <w:fldChar w:fldCharType="separate"/>
        </w:r>
        <w:r w:rsidR="00271E55">
          <w:rPr>
            <w:noProof/>
            <w:sz w:val="22"/>
            <w:szCs w:val="22"/>
          </w:rPr>
          <w:t>2</w:t>
        </w:r>
        <w:r w:rsidRPr="006F19EA">
          <w:rPr>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18D" w:rsidRDefault="00B8118D">
    <w:pPr>
      <w:framePr w:wrap="around" w:vAnchor="text" w:hAnchor="margin" w:xAlign="right" w:y="1"/>
    </w:pPr>
  </w:p>
  <w:p w:rsidR="00B8118D" w:rsidRDefault="00B8118D" w:rsidP="006F19EA">
    <w:pPr>
      <w:tabs>
        <w:tab w:val="right" w:pos="9356"/>
      </w:tabs>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B2E" w:rsidRDefault="00260B2E">
      <w:r>
        <w:separator/>
      </w:r>
    </w:p>
  </w:footnote>
  <w:footnote w:type="continuationSeparator" w:id="0">
    <w:p w:rsidR="00260B2E" w:rsidRDefault="00260B2E">
      <w:r>
        <w:continuationSeparator/>
      </w:r>
    </w:p>
  </w:footnote>
  <w:footnote w:id="1">
    <w:p w:rsidR="00B8118D" w:rsidRPr="00FE60B4" w:rsidRDefault="00B8118D">
      <w:pPr>
        <w:pStyle w:val="FootnoteText"/>
        <w:rPr>
          <w:rFonts w:ascii="Times Roman" w:hAnsi="Times Roman"/>
          <w:szCs w:val="22"/>
        </w:rPr>
      </w:pPr>
      <w:r w:rsidRPr="00FE60B4">
        <w:rPr>
          <w:rStyle w:val="FootnoteReference"/>
          <w:rFonts w:ascii="Times Roman" w:hAnsi="Times Roman"/>
          <w:szCs w:val="22"/>
        </w:rPr>
        <w:footnoteRef/>
      </w:r>
      <w:r w:rsidRPr="00FE60B4">
        <w:rPr>
          <w:rFonts w:ascii="Times Roman" w:hAnsi="Times Roman"/>
          <w:szCs w:val="22"/>
        </w:rPr>
        <w:t xml:space="preserve"> Annual “total shareholder return” is a combination of dividends paid and appreciation in share price during a year.</w:t>
      </w:r>
    </w:p>
  </w:footnote>
  <w:footnote w:id="2">
    <w:p w:rsidR="00B8118D" w:rsidRPr="00636720" w:rsidRDefault="00B8118D" w:rsidP="00D047A3">
      <w:pPr>
        <w:pStyle w:val="FootnoteText"/>
        <w:rPr>
          <w:rFonts w:ascii="Verdana" w:hAnsi="Verdana"/>
        </w:rPr>
      </w:pPr>
      <w:r w:rsidRPr="00FE60B4">
        <w:rPr>
          <w:rStyle w:val="FootnoteReference"/>
          <w:rFonts w:ascii="Times Roman" w:hAnsi="Times Roman"/>
          <w:szCs w:val="22"/>
        </w:rPr>
        <w:footnoteRef/>
      </w:r>
      <w:r w:rsidRPr="00FE60B4">
        <w:rPr>
          <w:rFonts w:ascii="Times Roman" w:hAnsi="Times Roman"/>
          <w:szCs w:val="22"/>
        </w:rPr>
        <w:t xml:space="preserve"> This seems an unlikely scenario, but it was put to us in the course of submissions so we have dealt with it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18D" w:rsidRDefault="00B8118D" w:rsidP="00DF3DFC">
    <w:pPr>
      <w:spacing w:after="1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18D" w:rsidRDefault="00B8118D"/>
  <w:p w:rsidR="00B8118D" w:rsidRDefault="00B811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D6C3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975C3"/>
    <w:multiLevelType w:val="hybridMultilevel"/>
    <w:tmpl w:val="31FA901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
    <w:nsid w:val="0454351B"/>
    <w:multiLevelType w:val="hybridMultilevel"/>
    <w:tmpl w:val="30F6C9B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665017D"/>
    <w:multiLevelType w:val="hybridMultilevel"/>
    <w:tmpl w:val="580ADF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E9D5DBA"/>
    <w:multiLevelType w:val="hybridMultilevel"/>
    <w:tmpl w:val="FCAC112A"/>
    <w:lvl w:ilvl="0" w:tplc="14090001">
      <w:start w:val="1"/>
      <w:numFmt w:val="bullet"/>
      <w:lvlText w:val=""/>
      <w:lvlJc w:val="left"/>
      <w:pPr>
        <w:ind w:left="294" w:hanging="360"/>
      </w:pPr>
      <w:rPr>
        <w:rFonts w:ascii="Symbol" w:hAnsi="Symbol" w:hint="default"/>
      </w:rPr>
    </w:lvl>
    <w:lvl w:ilvl="1" w:tplc="14090003" w:tentative="1">
      <w:start w:val="1"/>
      <w:numFmt w:val="bullet"/>
      <w:lvlText w:val="o"/>
      <w:lvlJc w:val="left"/>
      <w:pPr>
        <w:ind w:left="1014" w:hanging="360"/>
      </w:pPr>
      <w:rPr>
        <w:rFonts w:ascii="Courier New" w:hAnsi="Courier New" w:cs="Courier New" w:hint="default"/>
      </w:rPr>
    </w:lvl>
    <w:lvl w:ilvl="2" w:tplc="14090005" w:tentative="1">
      <w:start w:val="1"/>
      <w:numFmt w:val="bullet"/>
      <w:lvlText w:val=""/>
      <w:lvlJc w:val="left"/>
      <w:pPr>
        <w:ind w:left="1734" w:hanging="360"/>
      </w:pPr>
      <w:rPr>
        <w:rFonts w:ascii="Wingdings" w:hAnsi="Wingdings" w:hint="default"/>
      </w:rPr>
    </w:lvl>
    <w:lvl w:ilvl="3" w:tplc="14090001" w:tentative="1">
      <w:start w:val="1"/>
      <w:numFmt w:val="bullet"/>
      <w:lvlText w:val=""/>
      <w:lvlJc w:val="left"/>
      <w:pPr>
        <w:ind w:left="2454" w:hanging="360"/>
      </w:pPr>
      <w:rPr>
        <w:rFonts w:ascii="Symbol" w:hAnsi="Symbol" w:hint="default"/>
      </w:rPr>
    </w:lvl>
    <w:lvl w:ilvl="4" w:tplc="14090003" w:tentative="1">
      <w:start w:val="1"/>
      <w:numFmt w:val="bullet"/>
      <w:lvlText w:val="o"/>
      <w:lvlJc w:val="left"/>
      <w:pPr>
        <w:ind w:left="3174" w:hanging="360"/>
      </w:pPr>
      <w:rPr>
        <w:rFonts w:ascii="Courier New" w:hAnsi="Courier New" w:cs="Courier New" w:hint="default"/>
      </w:rPr>
    </w:lvl>
    <w:lvl w:ilvl="5" w:tplc="14090005" w:tentative="1">
      <w:start w:val="1"/>
      <w:numFmt w:val="bullet"/>
      <w:lvlText w:val=""/>
      <w:lvlJc w:val="left"/>
      <w:pPr>
        <w:ind w:left="3894" w:hanging="360"/>
      </w:pPr>
      <w:rPr>
        <w:rFonts w:ascii="Wingdings" w:hAnsi="Wingdings" w:hint="default"/>
      </w:rPr>
    </w:lvl>
    <w:lvl w:ilvl="6" w:tplc="14090001" w:tentative="1">
      <w:start w:val="1"/>
      <w:numFmt w:val="bullet"/>
      <w:lvlText w:val=""/>
      <w:lvlJc w:val="left"/>
      <w:pPr>
        <w:ind w:left="4614" w:hanging="360"/>
      </w:pPr>
      <w:rPr>
        <w:rFonts w:ascii="Symbol" w:hAnsi="Symbol" w:hint="default"/>
      </w:rPr>
    </w:lvl>
    <w:lvl w:ilvl="7" w:tplc="14090003" w:tentative="1">
      <w:start w:val="1"/>
      <w:numFmt w:val="bullet"/>
      <w:lvlText w:val="o"/>
      <w:lvlJc w:val="left"/>
      <w:pPr>
        <w:ind w:left="5334" w:hanging="360"/>
      </w:pPr>
      <w:rPr>
        <w:rFonts w:ascii="Courier New" w:hAnsi="Courier New" w:cs="Courier New" w:hint="default"/>
      </w:rPr>
    </w:lvl>
    <w:lvl w:ilvl="8" w:tplc="14090005" w:tentative="1">
      <w:start w:val="1"/>
      <w:numFmt w:val="bullet"/>
      <w:lvlText w:val=""/>
      <w:lvlJc w:val="left"/>
      <w:pPr>
        <w:ind w:left="6054" w:hanging="360"/>
      </w:pPr>
      <w:rPr>
        <w:rFonts w:ascii="Wingdings" w:hAnsi="Wingdings" w:hint="default"/>
      </w:rPr>
    </w:lvl>
  </w:abstractNum>
  <w:abstractNum w:abstractNumId="5">
    <w:nsid w:val="12794D78"/>
    <w:multiLevelType w:val="hybridMultilevel"/>
    <w:tmpl w:val="5A784276"/>
    <w:lvl w:ilvl="0" w:tplc="14090001">
      <w:start w:val="1"/>
      <w:numFmt w:val="bullet"/>
      <w:lvlText w:val=""/>
      <w:lvlJc w:val="left"/>
      <w:pPr>
        <w:ind w:left="294" w:hanging="360"/>
      </w:pPr>
      <w:rPr>
        <w:rFonts w:ascii="Symbol" w:hAnsi="Symbol" w:hint="default"/>
      </w:rPr>
    </w:lvl>
    <w:lvl w:ilvl="1" w:tplc="14090003" w:tentative="1">
      <w:start w:val="1"/>
      <w:numFmt w:val="bullet"/>
      <w:lvlText w:val="o"/>
      <w:lvlJc w:val="left"/>
      <w:pPr>
        <w:ind w:left="1014" w:hanging="360"/>
      </w:pPr>
      <w:rPr>
        <w:rFonts w:ascii="Courier New" w:hAnsi="Courier New" w:cs="Courier New" w:hint="default"/>
      </w:rPr>
    </w:lvl>
    <w:lvl w:ilvl="2" w:tplc="14090005" w:tentative="1">
      <w:start w:val="1"/>
      <w:numFmt w:val="bullet"/>
      <w:lvlText w:val=""/>
      <w:lvlJc w:val="left"/>
      <w:pPr>
        <w:ind w:left="1734" w:hanging="360"/>
      </w:pPr>
      <w:rPr>
        <w:rFonts w:ascii="Wingdings" w:hAnsi="Wingdings" w:hint="default"/>
      </w:rPr>
    </w:lvl>
    <w:lvl w:ilvl="3" w:tplc="14090001" w:tentative="1">
      <w:start w:val="1"/>
      <w:numFmt w:val="bullet"/>
      <w:lvlText w:val=""/>
      <w:lvlJc w:val="left"/>
      <w:pPr>
        <w:ind w:left="2454" w:hanging="360"/>
      </w:pPr>
      <w:rPr>
        <w:rFonts w:ascii="Symbol" w:hAnsi="Symbol" w:hint="default"/>
      </w:rPr>
    </w:lvl>
    <w:lvl w:ilvl="4" w:tplc="14090003" w:tentative="1">
      <w:start w:val="1"/>
      <w:numFmt w:val="bullet"/>
      <w:lvlText w:val="o"/>
      <w:lvlJc w:val="left"/>
      <w:pPr>
        <w:ind w:left="3174" w:hanging="360"/>
      </w:pPr>
      <w:rPr>
        <w:rFonts w:ascii="Courier New" w:hAnsi="Courier New" w:cs="Courier New" w:hint="default"/>
      </w:rPr>
    </w:lvl>
    <w:lvl w:ilvl="5" w:tplc="14090005" w:tentative="1">
      <w:start w:val="1"/>
      <w:numFmt w:val="bullet"/>
      <w:lvlText w:val=""/>
      <w:lvlJc w:val="left"/>
      <w:pPr>
        <w:ind w:left="3894" w:hanging="360"/>
      </w:pPr>
      <w:rPr>
        <w:rFonts w:ascii="Wingdings" w:hAnsi="Wingdings" w:hint="default"/>
      </w:rPr>
    </w:lvl>
    <w:lvl w:ilvl="6" w:tplc="14090001" w:tentative="1">
      <w:start w:val="1"/>
      <w:numFmt w:val="bullet"/>
      <w:lvlText w:val=""/>
      <w:lvlJc w:val="left"/>
      <w:pPr>
        <w:ind w:left="4614" w:hanging="360"/>
      </w:pPr>
      <w:rPr>
        <w:rFonts w:ascii="Symbol" w:hAnsi="Symbol" w:hint="default"/>
      </w:rPr>
    </w:lvl>
    <w:lvl w:ilvl="7" w:tplc="14090003" w:tentative="1">
      <w:start w:val="1"/>
      <w:numFmt w:val="bullet"/>
      <w:lvlText w:val="o"/>
      <w:lvlJc w:val="left"/>
      <w:pPr>
        <w:ind w:left="5334" w:hanging="360"/>
      </w:pPr>
      <w:rPr>
        <w:rFonts w:ascii="Courier New" w:hAnsi="Courier New" w:cs="Courier New" w:hint="default"/>
      </w:rPr>
    </w:lvl>
    <w:lvl w:ilvl="8" w:tplc="14090005" w:tentative="1">
      <w:start w:val="1"/>
      <w:numFmt w:val="bullet"/>
      <w:lvlText w:val=""/>
      <w:lvlJc w:val="left"/>
      <w:pPr>
        <w:ind w:left="6054" w:hanging="360"/>
      </w:pPr>
      <w:rPr>
        <w:rFonts w:ascii="Wingdings" w:hAnsi="Wingdings" w:hint="default"/>
      </w:rPr>
    </w:lvl>
  </w:abstractNum>
  <w:abstractNum w:abstractNumId="6">
    <w:nsid w:val="13E31336"/>
    <w:multiLevelType w:val="hybridMultilevel"/>
    <w:tmpl w:val="5E382814"/>
    <w:lvl w:ilvl="0" w:tplc="A3A0AB4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61137FD"/>
    <w:multiLevelType w:val="hybridMultilevel"/>
    <w:tmpl w:val="31C6F4E8"/>
    <w:lvl w:ilvl="0" w:tplc="14090001">
      <w:start w:val="1"/>
      <w:numFmt w:val="bullet"/>
      <w:lvlText w:val=""/>
      <w:lvlJc w:val="left"/>
      <w:pPr>
        <w:ind w:left="294" w:hanging="360"/>
      </w:pPr>
      <w:rPr>
        <w:rFonts w:ascii="Symbol" w:hAnsi="Symbol" w:hint="default"/>
      </w:rPr>
    </w:lvl>
    <w:lvl w:ilvl="1" w:tplc="14090003" w:tentative="1">
      <w:start w:val="1"/>
      <w:numFmt w:val="bullet"/>
      <w:lvlText w:val="o"/>
      <w:lvlJc w:val="left"/>
      <w:pPr>
        <w:ind w:left="1014" w:hanging="360"/>
      </w:pPr>
      <w:rPr>
        <w:rFonts w:ascii="Courier New" w:hAnsi="Courier New" w:cs="Courier New" w:hint="default"/>
      </w:rPr>
    </w:lvl>
    <w:lvl w:ilvl="2" w:tplc="14090005" w:tentative="1">
      <w:start w:val="1"/>
      <w:numFmt w:val="bullet"/>
      <w:lvlText w:val=""/>
      <w:lvlJc w:val="left"/>
      <w:pPr>
        <w:ind w:left="1734" w:hanging="360"/>
      </w:pPr>
      <w:rPr>
        <w:rFonts w:ascii="Wingdings" w:hAnsi="Wingdings" w:hint="default"/>
      </w:rPr>
    </w:lvl>
    <w:lvl w:ilvl="3" w:tplc="14090001" w:tentative="1">
      <w:start w:val="1"/>
      <w:numFmt w:val="bullet"/>
      <w:lvlText w:val=""/>
      <w:lvlJc w:val="left"/>
      <w:pPr>
        <w:ind w:left="2454" w:hanging="360"/>
      </w:pPr>
      <w:rPr>
        <w:rFonts w:ascii="Symbol" w:hAnsi="Symbol" w:hint="default"/>
      </w:rPr>
    </w:lvl>
    <w:lvl w:ilvl="4" w:tplc="14090003" w:tentative="1">
      <w:start w:val="1"/>
      <w:numFmt w:val="bullet"/>
      <w:lvlText w:val="o"/>
      <w:lvlJc w:val="left"/>
      <w:pPr>
        <w:ind w:left="3174" w:hanging="360"/>
      </w:pPr>
      <w:rPr>
        <w:rFonts w:ascii="Courier New" w:hAnsi="Courier New" w:cs="Courier New" w:hint="default"/>
      </w:rPr>
    </w:lvl>
    <w:lvl w:ilvl="5" w:tplc="14090005" w:tentative="1">
      <w:start w:val="1"/>
      <w:numFmt w:val="bullet"/>
      <w:lvlText w:val=""/>
      <w:lvlJc w:val="left"/>
      <w:pPr>
        <w:ind w:left="3894" w:hanging="360"/>
      </w:pPr>
      <w:rPr>
        <w:rFonts w:ascii="Wingdings" w:hAnsi="Wingdings" w:hint="default"/>
      </w:rPr>
    </w:lvl>
    <w:lvl w:ilvl="6" w:tplc="14090001" w:tentative="1">
      <w:start w:val="1"/>
      <w:numFmt w:val="bullet"/>
      <w:lvlText w:val=""/>
      <w:lvlJc w:val="left"/>
      <w:pPr>
        <w:ind w:left="4614" w:hanging="360"/>
      </w:pPr>
      <w:rPr>
        <w:rFonts w:ascii="Symbol" w:hAnsi="Symbol" w:hint="default"/>
      </w:rPr>
    </w:lvl>
    <w:lvl w:ilvl="7" w:tplc="14090003" w:tentative="1">
      <w:start w:val="1"/>
      <w:numFmt w:val="bullet"/>
      <w:lvlText w:val="o"/>
      <w:lvlJc w:val="left"/>
      <w:pPr>
        <w:ind w:left="5334" w:hanging="360"/>
      </w:pPr>
      <w:rPr>
        <w:rFonts w:ascii="Courier New" w:hAnsi="Courier New" w:cs="Courier New" w:hint="default"/>
      </w:rPr>
    </w:lvl>
    <w:lvl w:ilvl="8" w:tplc="14090005" w:tentative="1">
      <w:start w:val="1"/>
      <w:numFmt w:val="bullet"/>
      <w:lvlText w:val=""/>
      <w:lvlJc w:val="left"/>
      <w:pPr>
        <w:ind w:left="6054" w:hanging="360"/>
      </w:pPr>
      <w:rPr>
        <w:rFonts w:ascii="Wingdings" w:hAnsi="Wingdings" w:hint="default"/>
      </w:rPr>
    </w:lvl>
  </w:abstractNum>
  <w:abstractNum w:abstractNumId="8">
    <w:nsid w:val="1E111D7F"/>
    <w:multiLevelType w:val="hybridMultilevel"/>
    <w:tmpl w:val="6D4EAF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FCE4D76"/>
    <w:multiLevelType w:val="hybridMultilevel"/>
    <w:tmpl w:val="7A882FCA"/>
    <w:lvl w:ilvl="0" w:tplc="ABB02A2E">
      <w:start w:val="1"/>
      <w:numFmt w:val="bullet"/>
      <w:pStyle w:val="List-Bullet-Noindent"/>
      <w:lvlText w:val="•"/>
      <w:lvlJc w:val="left"/>
      <w:pPr>
        <w:ind w:left="1287" w:hanging="360"/>
      </w:pPr>
      <w:rPr>
        <w:rFonts w:ascii="Times New Roman" w:hAnsi="Times New Roman" w:cs="Times New Roman"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nsid w:val="2603053A"/>
    <w:multiLevelType w:val="hybridMultilevel"/>
    <w:tmpl w:val="3D9CFAB6"/>
    <w:lvl w:ilvl="0" w:tplc="14090001">
      <w:start w:val="1"/>
      <w:numFmt w:val="bullet"/>
      <w:lvlText w:val=""/>
      <w:lvlJc w:val="left"/>
      <w:pPr>
        <w:ind w:left="294" w:hanging="360"/>
      </w:pPr>
      <w:rPr>
        <w:rFonts w:ascii="Symbol" w:hAnsi="Symbol" w:hint="default"/>
      </w:rPr>
    </w:lvl>
    <w:lvl w:ilvl="1" w:tplc="14090003" w:tentative="1">
      <w:start w:val="1"/>
      <w:numFmt w:val="bullet"/>
      <w:lvlText w:val="o"/>
      <w:lvlJc w:val="left"/>
      <w:pPr>
        <w:ind w:left="1014" w:hanging="360"/>
      </w:pPr>
      <w:rPr>
        <w:rFonts w:ascii="Courier New" w:hAnsi="Courier New" w:cs="Courier New" w:hint="default"/>
      </w:rPr>
    </w:lvl>
    <w:lvl w:ilvl="2" w:tplc="14090005" w:tentative="1">
      <w:start w:val="1"/>
      <w:numFmt w:val="bullet"/>
      <w:lvlText w:val=""/>
      <w:lvlJc w:val="left"/>
      <w:pPr>
        <w:ind w:left="1734" w:hanging="360"/>
      </w:pPr>
      <w:rPr>
        <w:rFonts w:ascii="Wingdings" w:hAnsi="Wingdings" w:hint="default"/>
      </w:rPr>
    </w:lvl>
    <w:lvl w:ilvl="3" w:tplc="14090001" w:tentative="1">
      <w:start w:val="1"/>
      <w:numFmt w:val="bullet"/>
      <w:lvlText w:val=""/>
      <w:lvlJc w:val="left"/>
      <w:pPr>
        <w:ind w:left="2454" w:hanging="360"/>
      </w:pPr>
      <w:rPr>
        <w:rFonts w:ascii="Symbol" w:hAnsi="Symbol" w:hint="default"/>
      </w:rPr>
    </w:lvl>
    <w:lvl w:ilvl="4" w:tplc="14090003" w:tentative="1">
      <w:start w:val="1"/>
      <w:numFmt w:val="bullet"/>
      <w:lvlText w:val="o"/>
      <w:lvlJc w:val="left"/>
      <w:pPr>
        <w:ind w:left="3174" w:hanging="360"/>
      </w:pPr>
      <w:rPr>
        <w:rFonts w:ascii="Courier New" w:hAnsi="Courier New" w:cs="Courier New" w:hint="default"/>
      </w:rPr>
    </w:lvl>
    <w:lvl w:ilvl="5" w:tplc="14090005" w:tentative="1">
      <w:start w:val="1"/>
      <w:numFmt w:val="bullet"/>
      <w:lvlText w:val=""/>
      <w:lvlJc w:val="left"/>
      <w:pPr>
        <w:ind w:left="3894" w:hanging="360"/>
      </w:pPr>
      <w:rPr>
        <w:rFonts w:ascii="Wingdings" w:hAnsi="Wingdings" w:hint="default"/>
      </w:rPr>
    </w:lvl>
    <w:lvl w:ilvl="6" w:tplc="14090001" w:tentative="1">
      <w:start w:val="1"/>
      <w:numFmt w:val="bullet"/>
      <w:lvlText w:val=""/>
      <w:lvlJc w:val="left"/>
      <w:pPr>
        <w:ind w:left="4614" w:hanging="360"/>
      </w:pPr>
      <w:rPr>
        <w:rFonts w:ascii="Symbol" w:hAnsi="Symbol" w:hint="default"/>
      </w:rPr>
    </w:lvl>
    <w:lvl w:ilvl="7" w:tplc="14090003" w:tentative="1">
      <w:start w:val="1"/>
      <w:numFmt w:val="bullet"/>
      <w:lvlText w:val="o"/>
      <w:lvlJc w:val="left"/>
      <w:pPr>
        <w:ind w:left="5334" w:hanging="360"/>
      </w:pPr>
      <w:rPr>
        <w:rFonts w:ascii="Courier New" w:hAnsi="Courier New" w:cs="Courier New" w:hint="default"/>
      </w:rPr>
    </w:lvl>
    <w:lvl w:ilvl="8" w:tplc="14090005" w:tentative="1">
      <w:start w:val="1"/>
      <w:numFmt w:val="bullet"/>
      <w:lvlText w:val=""/>
      <w:lvlJc w:val="left"/>
      <w:pPr>
        <w:ind w:left="6054" w:hanging="360"/>
      </w:pPr>
      <w:rPr>
        <w:rFonts w:ascii="Wingdings" w:hAnsi="Wingdings" w:hint="default"/>
      </w:rPr>
    </w:lvl>
  </w:abstractNum>
  <w:abstractNum w:abstractNumId="11">
    <w:nsid w:val="29184385"/>
    <w:multiLevelType w:val="hybridMultilevel"/>
    <w:tmpl w:val="D9169D12"/>
    <w:lvl w:ilvl="0" w:tplc="14090001">
      <w:start w:val="1"/>
      <w:numFmt w:val="bullet"/>
      <w:lvlText w:val=""/>
      <w:lvlJc w:val="left"/>
      <w:pPr>
        <w:ind w:left="294" w:hanging="360"/>
      </w:pPr>
      <w:rPr>
        <w:rFonts w:ascii="Symbol" w:hAnsi="Symbol" w:hint="default"/>
      </w:rPr>
    </w:lvl>
    <w:lvl w:ilvl="1" w:tplc="14090003" w:tentative="1">
      <w:start w:val="1"/>
      <w:numFmt w:val="bullet"/>
      <w:lvlText w:val="o"/>
      <w:lvlJc w:val="left"/>
      <w:pPr>
        <w:ind w:left="1014" w:hanging="360"/>
      </w:pPr>
      <w:rPr>
        <w:rFonts w:ascii="Courier New" w:hAnsi="Courier New" w:cs="Courier New" w:hint="default"/>
      </w:rPr>
    </w:lvl>
    <w:lvl w:ilvl="2" w:tplc="14090005" w:tentative="1">
      <w:start w:val="1"/>
      <w:numFmt w:val="bullet"/>
      <w:lvlText w:val=""/>
      <w:lvlJc w:val="left"/>
      <w:pPr>
        <w:ind w:left="1734" w:hanging="360"/>
      </w:pPr>
      <w:rPr>
        <w:rFonts w:ascii="Wingdings" w:hAnsi="Wingdings" w:hint="default"/>
      </w:rPr>
    </w:lvl>
    <w:lvl w:ilvl="3" w:tplc="14090001" w:tentative="1">
      <w:start w:val="1"/>
      <w:numFmt w:val="bullet"/>
      <w:lvlText w:val=""/>
      <w:lvlJc w:val="left"/>
      <w:pPr>
        <w:ind w:left="2454" w:hanging="360"/>
      </w:pPr>
      <w:rPr>
        <w:rFonts w:ascii="Symbol" w:hAnsi="Symbol" w:hint="default"/>
      </w:rPr>
    </w:lvl>
    <w:lvl w:ilvl="4" w:tplc="14090003" w:tentative="1">
      <w:start w:val="1"/>
      <w:numFmt w:val="bullet"/>
      <w:lvlText w:val="o"/>
      <w:lvlJc w:val="left"/>
      <w:pPr>
        <w:ind w:left="3174" w:hanging="360"/>
      </w:pPr>
      <w:rPr>
        <w:rFonts w:ascii="Courier New" w:hAnsi="Courier New" w:cs="Courier New" w:hint="default"/>
      </w:rPr>
    </w:lvl>
    <w:lvl w:ilvl="5" w:tplc="14090005" w:tentative="1">
      <w:start w:val="1"/>
      <w:numFmt w:val="bullet"/>
      <w:lvlText w:val=""/>
      <w:lvlJc w:val="left"/>
      <w:pPr>
        <w:ind w:left="3894" w:hanging="360"/>
      </w:pPr>
      <w:rPr>
        <w:rFonts w:ascii="Wingdings" w:hAnsi="Wingdings" w:hint="default"/>
      </w:rPr>
    </w:lvl>
    <w:lvl w:ilvl="6" w:tplc="14090001" w:tentative="1">
      <w:start w:val="1"/>
      <w:numFmt w:val="bullet"/>
      <w:lvlText w:val=""/>
      <w:lvlJc w:val="left"/>
      <w:pPr>
        <w:ind w:left="4614" w:hanging="360"/>
      </w:pPr>
      <w:rPr>
        <w:rFonts w:ascii="Symbol" w:hAnsi="Symbol" w:hint="default"/>
      </w:rPr>
    </w:lvl>
    <w:lvl w:ilvl="7" w:tplc="14090003" w:tentative="1">
      <w:start w:val="1"/>
      <w:numFmt w:val="bullet"/>
      <w:lvlText w:val="o"/>
      <w:lvlJc w:val="left"/>
      <w:pPr>
        <w:ind w:left="5334" w:hanging="360"/>
      </w:pPr>
      <w:rPr>
        <w:rFonts w:ascii="Courier New" w:hAnsi="Courier New" w:cs="Courier New" w:hint="default"/>
      </w:rPr>
    </w:lvl>
    <w:lvl w:ilvl="8" w:tplc="14090005" w:tentative="1">
      <w:start w:val="1"/>
      <w:numFmt w:val="bullet"/>
      <w:lvlText w:val=""/>
      <w:lvlJc w:val="left"/>
      <w:pPr>
        <w:ind w:left="6054" w:hanging="360"/>
      </w:pPr>
      <w:rPr>
        <w:rFonts w:ascii="Wingdings" w:hAnsi="Wingdings" w:hint="default"/>
      </w:rPr>
    </w:lvl>
  </w:abstractNum>
  <w:abstractNum w:abstractNumId="12">
    <w:nsid w:val="2A9608FE"/>
    <w:multiLevelType w:val="hybridMultilevel"/>
    <w:tmpl w:val="73B686B0"/>
    <w:lvl w:ilvl="0" w:tplc="14090001">
      <w:start w:val="1"/>
      <w:numFmt w:val="bullet"/>
      <w:lvlText w:val=""/>
      <w:lvlJc w:val="left"/>
      <w:pPr>
        <w:ind w:left="294" w:hanging="360"/>
      </w:pPr>
      <w:rPr>
        <w:rFonts w:ascii="Symbol" w:hAnsi="Symbol" w:hint="default"/>
      </w:rPr>
    </w:lvl>
    <w:lvl w:ilvl="1" w:tplc="14090003" w:tentative="1">
      <w:start w:val="1"/>
      <w:numFmt w:val="bullet"/>
      <w:lvlText w:val="o"/>
      <w:lvlJc w:val="left"/>
      <w:pPr>
        <w:ind w:left="1014" w:hanging="360"/>
      </w:pPr>
      <w:rPr>
        <w:rFonts w:ascii="Courier New" w:hAnsi="Courier New" w:cs="Courier New" w:hint="default"/>
      </w:rPr>
    </w:lvl>
    <w:lvl w:ilvl="2" w:tplc="14090005" w:tentative="1">
      <w:start w:val="1"/>
      <w:numFmt w:val="bullet"/>
      <w:lvlText w:val=""/>
      <w:lvlJc w:val="left"/>
      <w:pPr>
        <w:ind w:left="1734" w:hanging="360"/>
      </w:pPr>
      <w:rPr>
        <w:rFonts w:ascii="Wingdings" w:hAnsi="Wingdings" w:hint="default"/>
      </w:rPr>
    </w:lvl>
    <w:lvl w:ilvl="3" w:tplc="14090001" w:tentative="1">
      <w:start w:val="1"/>
      <w:numFmt w:val="bullet"/>
      <w:lvlText w:val=""/>
      <w:lvlJc w:val="left"/>
      <w:pPr>
        <w:ind w:left="2454" w:hanging="360"/>
      </w:pPr>
      <w:rPr>
        <w:rFonts w:ascii="Symbol" w:hAnsi="Symbol" w:hint="default"/>
      </w:rPr>
    </w:lvl>
    <w:lvl w:ilvl="4" w:tplc="14090003" w:tentative="1">
      <w:start w:val="1"/>
      <w:numFmt w:val="bullet"/>
      <w:lvlText w:val="o"/>
      <w:lvlJc w:val="left"/>
      <w:pPr>
        <w:ind w:left="3174" w:hanging="360"/>
      </w:pPr>
      <w:rPr>
        <w:rFonts w:ascii="Courier New" w:hAnsi="Courier New" w:cs="Courier New" w:hint="default"/>
      </w:rPr>
    </w:lvl>
    <w:lvl w:ilvl="5" w:tplc="14090005" w:tentative="1">
      <w:start w:val="1"/>
      <w:numFmt w:val="bullet"/>
      <w:lvlText w:val=""/>
      <w:lvlJc w:val="left"/>
      <w:pPr>
        <w:ind w:left="3894" w:hanging="360"/>
      </w:pPr>
      <w:rPr>
        <w:rFonts w:ascii="Wingdings" w:hAnsi="Wingdings" w:hint="default"/>
      </w:rPr>
    </w:lvl>
    <w:lvl w:ilvl="6" w:tplc="14090001" w:tentative="1">
      <w:start w:val="1"/>
      <w:numFmt w:val="bullet"/>
      <w:lvlText w:val=""/>
      <w:lvlJc w:val="left"/>
      <w:pPr>
        <w:ind w:left="4614" w:hanging="360"/>
      </w:pPr>
      <w:rPr>
        <w:rFonts w:ascii="Symbol" w:hAnsi="Symbol" w:hint="default"/>
      </w:rPr>
    </w:lvl>
    <w:lvl w:ilvl="7" w:tplc="14090003" w:tentative="1">
      <w:start w:val="1"/>
      <w:numFmt w:val="bullet"/>
      <w:lvlText w:val="o"/>
      <w:lvlJc w:val="left"/>
      <w:pPr>
        <w:ind w:left="5334" w:hanging="360"/>
      </w:pPr>
      <w:rPr>
        <w:rFonts w:ascii="Courier New" w:hAnsi="Courier New" w:cs="Courier New" w:hint="default"/>
      </w:rPr>
    </w:lvl>
    <w:lvl w:ilvl="8" w:tplc="14090005" w:tentative="1">
      <w:start w:val="1"/>
      <w:numFmt w:val="bullet"/>
      <w:lvlText w:val=""/>
      <w:lvlJc w:val="left"/>
      <w:pPr>
        <w:ind w:left="6054" w:hanging="360"/>
      </w:pPr>
      <w:rPr>
        <w:rFonts w:ascii="Wingdings" w:hAnsi="Wingdings" w:hint="default"/>
      </w:rPr>
    </w:lvl>
  </w:abstractNum>
  <w:abstractNum w:abstractNumId="13">
    <w:nsid w:val="2B4D6D24"/>
    <w:multiLevelType w:val="hybridMultilevel"/>
    <w:tmpl w:val="9A30BF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0056C53"/>
    <w:multiLevelType w:val="hybridMultilevel"/>
    <w:tmpl w:val="ED78CD10"/>
    <w:lvl w:ilvl="0" w:tplc="14090001">
      <w:start w:val="1"/>
      <w:numFmt w:val="bullet"/>
      <w:lvlText w:val=""/>
      <w:lvlJc w:val="left"/>
      <w:pPr>
        <w:ind w:left="294" w:hanging="360"/>
      </w:pPr>
      <w:rPr>
        <w:rFonts w:ascii="Symbol" w:hAnsi="Symbol" w:hint="default"/>
      </w:rPr>
    </w:lvl>
    <w:lvl w:ilvl="1" w:tplc="14090003" w:tentative="1">
      <w:start w:val="1"/>
      <w:numFmt w:val="bullet"/>
      <w:lvlText w:val="o"/>
      <w:lvlJc w:val="left"/>
      <w:pPr>
        <w:ind w:left="1014" w:hanging="360"/>
      </w:pPr>
      <w:rPr>
        <w:rFonts w:ascii="Courier New" w:hAnsi="Courier New" w:cs="Courier New" w:hint="default"/>
      </w:rPr>
    </w:lvl>
    <w:lvl w:ilvl="2" w:tplc="14090005" w:tentative="1">
      <w:start w:val="1"/>
      <w:numFmt w:val="bullet"/>
      <w:lvlText w:val=""/>
      <w:lvlJc w:val="left"/>
      <w:pPr>
        <w:ind w:left="1734" w:hanging="360"/>
      </w:pPr>
      <w:rPr>
        <w:rFonts w:ascii="Wingdings" w:hAnsi="Wingdings" w:hint="default"/>
      </w:rPr>
    </w:lvl>
    <w:lvl w:ilvl="3" w:tplc="14090001" w:tentative="1">
      <w:start w:val="1"/>
      <w:numFmt w:val="bullet"/>
      <w:lvlText w:val=""/>
      <w:lvlJc w:val="left"/>
      <w:pPr>
        <w:ind w:left="2454" w:hanging="360"/>
      </w:pPr>
      <w:rPr>
        <w:rFonts w:ascii="Symbol" w:hAnsi="Symbol" w:hint="default"/>
      </w:rPr>
    </w:lvl>
    <w:lvl w:ilvl="4" w:tplc="14090003" w:tentative="1">
      <w:start w:val="1"/>
      <w:numFmt w:val="bullet"/>
      <w:lvlText w:val="o"/>
      <w:lvlJc w:val="left"/>
      <w:pPr>
        <w:ind w:left="3174" w:hanging="360"/>
      </w:pPr>
      <w:rPr>
        <w:rFonts w:ascii="Courier New" w:hAnsi="Courier New" w:cs="Courier New" w:hint="default"/>
      </w:rPr>
    </w:lvl>
    <w:lvl w:ilvl="5" w:tplc="14090005" w:tentative="1">
      <w:start w:val="1"/>
      <w:numFmt w:val="bullet"/>
      <w:lvlText w:val=""/>
      <w:lvlJc w:val="left"/>
      <w:pPr>
        <w:ind w:left="3894" w:hanging="360"/>
      </w:pPr>
      <w:rPr>
        <w:rFonts w:ascii="Wingdings" w:hAnsi="Wingdings" w:hint="default"/>
      </w:rPr>
    </w:lvl>
    <w:lvl w:ilvl="6" w:tplc="14090001" w:tentative="1">
      <w:start w:val="1"/>
      <w:numFmt w:val="bullet"/>
      <w:lvlText w:val=""/>
      <w:lvlJc w:val="left"/>
      <w:pPr>
        <w:ind w:left="4614" w:hanging="360"/>
      </w:pPr>
      <w:rPr>
        <w:rFonts w:ascii="Symbol" w:hAnsi="Symbol" w:hint="default"/>
      </w:rPr>
    </w:lvl>
    <w:lvl w:ilvl="7" w:tplc="14090003" w:tentative="1">
      <w:start w:val="1"/>
      <w:numFmt w:val="bullet"/>
      <w:lvlText w:val="o"/>
      <w:lvlJc w:val="left"/>
      <w:pPr>
        <w:ind w:left="5334" w:hanging="360"/>
      </w:pPr>
      <w:rPr>
        <w:rFonts w:ascii="Courier New" w:hAnsi="Courier New" w:cs="Courier New" w:hint="default"/>
      </w:rPr>
    </w:lvl>
    <w:lvl w:ilvl="8" w:tplc="14090005" w:tentative="1">
      <w:start w:val="1"/>
      <w:numFmt w:val="bullet"/>
      <w:lvlText w:val=""/>
      <w:lvlJc w:val="left"/>
      <w:pPr>
        <w:ind w:left="6054" w:hanging="360"/>
      </w:pPr>
      <w:rPr>
        <w:rFonts w:ascii="Wingdings" w:hAnsi="Wingdings" w:hint="default"/>
      </w:rPr>
    </w:lvl>
  </w:abstractNum>
  <w:abstractNum w:abstractNumId="15">
    <w:nsid w:val="360938EC"/>
    <w:multiLevelType w:val="hybridMultilevel"/>
    <w:tmpl w:val="BD3A05A4"/>
    <w:lvl w:ilvl="0" w:tplc="CF6017AE">
      <w:start w:val="1"/>
      <w:numFmt w:val="decimal"/>
      <w:pStyle w:val="Chapter4"/>
      <w:lvlText w:val="4.%1"/>
      <w:lvlJc w:val="left"/>
      <w:pPr>
        <w:tabs>
          <w:tab w:val="num" w:pos="851"/>
        </w:tabs>
        <w:ind w:left="851" w:hanging="851"/>
      </w:pPr>
      <w:rPr>
        <w:rFonts w:hint="default"/>
        <w:b w:val="0"/>
        <w:i w:val="0"/>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7D52AC1"/>
    <w:multiLevelType w:val="hybridMultilevel"/>
    <w:tmpl w:val="C26400FC"/>
    <w:lvl w:ilvl="0" w:tplc="14090001">
      <w:start w:val="1"/>
      <w:numFmt w:val="bullet"/>
      <w:lvlText w:val=""/>
      <w:lvlJc w:val="left"/>
      <w:pPr>
        <w:ind w:left="294" w:hanging="360"/>
      </w:pPr>
      <w:rPr>
        <w:rFonts w:ascii="Symbol" w:hAnsi="Symbol" w:hint="default"/>
      </w:rPr>
    </w:lvl>
    <w:lvl w:ilvl="1" w:tplc="14090003" w:tentative="1">
      <w:start w:val="1"/>
      <w:numFmt w:val="bullet"/>
      <w:lvlText w:val="o"/>
      <w:lvlJc w:val="left"/>
      <w:pPr>
        <w:ind w:left="1014" w:hanging="360"/>
      </w:pPr>
      <w:rPr>
        <w:rFonts w:ascii="Courier New" w:hAnsi="Courier New" w:cs="Courier New" w:hint="default"/>
      </w:rPr>
    </w:lvl>
    <w:lvl w:ilvl="2" w:tplc="14090005" w:tentative="1">
      <w:start w:val="1"/>
      <w:numFmt w:val="bullet"/>
      <w:lvlText w:val=""/>
      <w:lvlJc w:val="left"/>
      <w:pPr>
        <w:ind w:left="1734" w:hanging="360"/>
      </w:pPr>
      <w:rPr>
        <w:rFonts w:ascii="Wingdings" w:hAnsi="Wingdings" w:hint="default"/>
      </w:rPr>
    </w:lvl>
    <w:lvl w:ilvl="3" w:tplc="14090001" w:tentative="1">
      <w:start w:val="1"/>
      <w:numFmt w:val="bullet"/>
      <w:lvlText w:val=""/>
      <w:lvlJc w:val="left"/>
      <w:pPr>
        <w:ind w:left="2454" w:hanging="360"/>
      </w:pPr>
      <w:rPr>
        <w:rFonts w:ascii="Symbol" w:hAnsi="Symbol" w:hint="default"/>
      </w:rPr>
    </w:lvl>
    <w:lvl w:ilvl="4" w:tplc="14090003" w:tentative="1">
      <w:start w:val="1"/>
      <w:numFmt w:val="bullet"/>
      <w:lvlText w:val="o"/>
      <w:lvlJc w:val="left"/>
      <w:pPr>
        <w:ind w:left="3174" w:hanging="360"/>
      </w:pPr>
      <w:rPr>
        <w:rFonts w:ascii="Courier New" w:hAnsi="Courier New" w:cs="Courier New" w:hint="default"/>
      </w:rPr>
    </w:lvl>
    <w:lvl w:ilvl="5" w:tplc="14090005" w:tentative="1">
      <w:start w:val="1"/>
      <w:numFmt w:val="bullet"/>
      <w:lvlText w:val=""/>
      <w:lvlJc w:val="left"/>
      <w:pPr>
        <w:ind w:left="3894" w:hanging="360"/>
      </w:pPr>
      <w:rPr>
        <w:rFonts w:ascii="Wingdings" w:hAnsi="Wingdings" w:hint="default"/>
      </w:rPr>
    </w:lvl>
    <w:lvl w:ilvl="6" w:tplc="14090001" w:tentative="1">
      <w:start w:val="1"/>
      <w:numFmt w:val="bullet"/>
      <w:lvlText w:val=""/>
      <w:lvlJc w:val="left"/>
      <w:pPr>
        <w:ind w:left="4614" w:hanging="360"/>
      </w:pPr>
      <w:rPr>
        <w:rFonts w:ascii="Symbol" w:hAnsi="Symbol" w:hint="default"/>
      </w:rPr>
    </w:lvl>
    <w:lvl w:ilvl="7" w:tplc="14090003" w:tentative="1">
      <w:start w:val="1"/>
      <w:numFmt w:val="bullet"/>
      <w:lvlText w:val="o"/>
      <w:lvlJc w:val="left"/>
      <w:pPr>
        <w:ind w:left="5334" w:hanging="360"/>
      </w:pPr>
      <w:rPr>
        <w:rFonts w:ascii="Courier New" w:hAnsi="Courier New" w:cs="Courier New" w:hint="default"/>
      </w:rPr>
    </w:lvl>
    <w:lvl w:ilvl="8" w:tplc="14090005" w:tentative="1">
      <w:start w:val="1"/>
      <w:numFmt w:val="bullet"/>
      <w:lvlText w:val=""/>
      <w:lvlJc w:val="left"/>
      <w:pPr>
        <w:ind w:left="6054" w:hanging="360"/>
      </w:pPr>
      <w:rPr>
        <w:rFonts w:ascii="Wingdings" w:hAnsi="Wingdings" w:hint="default"/>
      </w:rPr>
    </w:lvl>
  </w:abstractNum>
  <w:abstractNum w:abstractNumId="17">
    <w:nsid w:val="3A3E0C2E"/>
    <w:multiLevelType w:val="hybridMultilevel"/>
    <w:tmpl w:val="628E4890"/>
    <w:lvl w:ilvl="0" w:tplc="14090001">
      <w:start w:val="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ADF4F8D"/>
    <w:multiLevelType w:val="hybridMultilevel"/>
    <w:tmpl w:val="247287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E4C2C0C"/>
    <w:multiLevelType w:val="hybridMultilevel"/>
    <w:tmpl w:val="EDAA5ADC"/>
    <w:lvl w:ilvl="0" w:tplc="A3A0AB4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1">
    <w:nsid w:val="5268320B"/>
    <w:multiLevelType w:val="hybridMultilevel"/>
    <w:tmpl w:val="1B8E8C8C"/>
    <w:lvl w:ilvl="0" w:tplc="14090001">
      <w:start w:val="1"/>
      <w:numFmt w:val="bullet"/>
      <w:lvlText w:val=""/>
      <w:lvlJc w:val="left"/>
      <w:pPr>
        <w:ind w:left="1083" w:hanging="360"/>
      </w:pPr>
      <w:rPr>
        <w:rFonts w:ascii="Symbol" w:hAnsi="Symbol" w:hint="default"/>
      </w:rPr>
    </w:lvl>
    <w:lvl w:ilvl="1" w:tplc="14090003" w:tentative="1">
      <w:start w:val="1"/>
      <w:numFmt w:val="bullet"/>
      <w:lvlText w:val="o"/>
      <w:lvlJc w:val="left"/>
      <w:pPr>
        <w:ind w:left="1803" w:hanging="360"/>
      </w:pPr>
      <w:rPr>
        <w:rFonts w:ascii="Courier New" w:hAnsi="Courier New" w:cs="Courier New" w:hint="default"/>
      </w:rPr>
    </w:lvl>
    <w:lvl w:ilvl="2" w:tplc="14090005" w:tentative="1">
      <w:start w:val="1"/>
      <w:numFmt w:val="bullet"/>
      <w:lvlText w:val=""/>
      <w:lvlJc w:val="left"/>
      <w:pPr>
        <w:ind w:left="2523" w:hanging="360"/>
      </w:pPr>
      <w:rPr>
        <w:rFonts w:ascii="Wingdings" w:hAnsi="Wingdings" w:hint="default"/>
      </w:rPr>
    </w:lvl>
    <w:lvl w:ilvl="3" w:tplc="14090001" w:tentative="1">
      <w:start w:val="1"/>
      <w:numFmt w:val="bullet"/>
      <w:lvlText w:val=""/>
      <w:lvlJc w:val="left"/>
      <w:pPr>
        <w:ind w:left="3243" w:hanging="360"/>
      </w:pPr>
      <w:rPr>
        <w:rFonts w:ascii="Symbol" w:hAnsi="Symbol" w:hint="default"/>
      </w:rPr>
    </w:lvl>
    <w:lvl w:ilvl="4" w:tplc="14090003" w:tentative="1">
      <w:start w:val="1"/>
      <w:numFmt w:val="bullet"/>
      <w:lvlText w:val="o"/>
      <w:lvlJc w:val="left"/>
      <w:pPr>
        <w:ind w:left="3963" w:hanging="360"/>
      </w:pPr>
      <w:rPr>
        <w:rFonts w:ascii="Courier New" w:hAnsi="Courier New" w:cs="Courier New" w:hint="default"/>
      </w:rPr>
    </w:lvl>
    <w:lvl w:ilvl="5" w:tplc="14090005" w:tentative="1">
      <w:start w:val="1"/>
      <w:numFmt w:val="bullet"/>
      <w:lvlText w:val=""/>
      <w:lvlJc w:val="left"/>
      <w:pPr>
        <w:ind w:left="4683" w:hanging="360"/>
      </w:pPr>
      <w:rPr>
        <w:rFonts w:ascii="Wingdings" w:hAnsi="Wingdings" w:hint="default"/>
      </w:rPr>
    </w:lvl>
    <w:lvl w:ilvl="6" w:tplc="14090001" w:tentative="1">
      <w:start w:val="1"/>
      <w:numFmt w:val="bullet"/>
      <w:lvlText w:val=""/>
      <w:lvlJc w:val="left"/>
      <w:pPr>
        <w:ind w:left="5403" w:hanging="360"/>
      </w:pPr>
      <w:rPr>
        <w:rFonts w:ascii="Symbol" w:hAnsi="Symbol" w:hint="default"/>
      </w:rPr>
    </w:lvl>
    <w:lvl w:ilvl="7" w:tplc="14090003" w:tentative="1">
      <w:start w:val="1"/>
      <w:numFmt w:val="bullet"/>
      <w:lvlText w:val="o"/>
      <w:lvlJc w:val="left"/>
      <w:pPr>
        <w:ind w:left="6123" w:hanging="360"/>
      </w:pPr>
      <w:rPr>
        <w:rFonts w:ascii="Courier New" w:hAnsi="Courier New" w:cs="Courier New" w:hint="default"/>
      </w:rPr>
    </w:lvl>
    <w:lvl w:ilvl="8" w:tplc="14090005" w:tentative="1">
      <w:start w:val="1"/>
      <w:numFmt w:val="bullet"/>
      <w:lvlText w:val=""/>
      <w:lvlJc w:val="left"/>
      <w:pPr>
        <w:ind w:left="6843" w:hanging="360"/>
      </w:pPr>
      <w:rPr>
        <w:rFonts w:ascii="Wingdings" w:hAnsi="Wingdings" w:hint="default"/>
      </w:rPr>
    </w:lvl>
  </w:abstractNum>
  <w:abstractNum w:abstractNumId="22">
    <w:nsid w:val="547003A3"/>
    <w:multiLevelType w:val="hybridMultilevel"/>
    <w:tmpl w:val="5ACCC0AA"/>
    <w:lvl w:ilvl="0" w:tplc="14090001">
      <w:start w:val="1"/>
      <w:numFmt w:val="bullet"/>
      <w:lvlText w:val=""/>
      <w:lvlJc w:val="left"/>
      <w:pPr>
        <w:ind w:left="294" w:hanging="360"/>
      </w:pPr>
      <w:rPr>
        <w:rFonts w:ascii="Symbol" w:hAnsi="Symbol" w:hint="default"/>
      </w:rPr>
    </w:lvl>
    <w:lvl w:ilvl="1" w:tplc="14090003" w:tentative="1">
      <w:start w:val="1"/>
      <w:numFmt w:val="bullet"/>
      <w:lvlText w:val="o"/>
      <w:lvlJc w:val="left"/>
      <w:pPr>
        <w:ind w:left="1014" w:hanging="360"/>
      </w:pPr>
      <w:rPr>
        <w:rFonts w:ascii="Courier New" w:hAnsi="Courier New" w:cs="Courier New" w:hint="default"/>
      </w:rPr>
    </w:lvl>
    <w:lvl w:ilvl="2" w:tplc="14090005" w:tentative="1">
      <w:start w:val="1"/>
      <w:numFmt w:val="bullet"/>
      <w:lvlText w:val=""/>
      <w:lvlJc w:val="left"/>
      <w:pPr>
        <w:ind w:left="1734" w:hanging="360"/>
      </w:pPr>
      <w:rPr>
        <w:rFonts w:ascii="Wingdings" w:hAnsi="Wingdings" w:hint="default"/>
      </w:rPr>
    </w:lvl>
    <w:lvl w:ilvl="3" w:tplc="14090001" w:tentative="1">
      <w:start w:val="1"/>
      <w:numFmt w:val="bullet"/>
      <w:lvlText w:val=""/>
      <w:lvlJc w:val="left"/>
      <w:pPr>
        <w:ind w:left="2454" w:hanging="360"/>
      </w:pPr>
      <w:rPr>
        <w:rFonts w:ascii="Symbol" w:hAnsi="Symbol" w:hint="default"/>
      </w:rPr>
    </w:lvl>
    <w:lvl w:ilvl="4" w:tplc="14090003" w:tentative="1">
      <w:start w:val="1"/>
      <w:numFmt w:val="bullet"/>
      <w:lvlText w:val="o"/>
      <w:lvlJc w:val="left"/>
      <w:pPr>
        <w:ind w:left="3174" w:hanging="360"/>
      </w:pPr>
      <w:rPr>
        <w:rFonts w:ascii="Courier New" w:hAnsi="Courier New" w:cs="Courier New" w:hint="default"/>
      </w:rPr>
    </w:lvl>
    <w:lvl w:ilvl="5" w:tplc="14090005" w:tentative="1">
      <w:start w:val="1"/>
      <w:numFmt w:val="bullet"/>
      <w:lvlText w:val=""/>
      <w:lvlJc w:val="left"/>
      <w:pPr>
        <w:ind w:left="3894" w:hanging="360"/>
      </w:pPr>
      <w:rPr>
        <w:rFonts w:ascii="Wingdings" w:hAnsi="Wingdings" w:hint="default"/>
      </w:rPr>
    </w:lvl>
    <w:lvl w:ilvl="6" w:tplc="14090001" w:tentative="1">
      <w:start w:val="1"/>
      <w:numFmt w:val="bullet"/>
      <w:lvlText w:val=""/>
      <w:lvlJc w:val="left"/>
      <w:pPr>
        <w:ind w:left="4614" w:hanging="360"/>
      </w:pPr>
      <w:rPr>
        <w:rFonts w:ascii="Symbol" w:hAnsi="Symbol" w:hint="default"/>
      </w:rPr>
    </w:lvl>
    <w:lvl w:ilvl="7" w:tplc="14090003" w:tentative="1">
      <w:start w:val="1"/>
      <w:numFmt w:val="bullet"/>
      <w:lvlText w:val="o"/>
      <w:lvlJc w:val="left"/>
      <w:pPr>
        <w:ind w:left="5334" w:hanging="360"/>
      </w:pPr>
      <w:rPr>
        <w:rFonts w:ascii="Courier New" w:hAnsi="Courier New" w:cs="Courier New" w:hint="default"/>
      </w:rPr>
    </w:lvl>
    <w:lvl w:ilvl="8" w:tplc="14090005" w:tentative="1">
      <w:start w:val="1"/>
      <w:numFmt w:val="bullet"/>
      <w:lvlText w:val=""/>
      <w:lvlJc w:val="left"/>
      <w:pPr>
        <w:ind w:left="6054" w:hanging="360"/>
      </w:pPr>
      <w:rPr>
        <w:rFonts w:ascii="Wingdings" w:hAnsi="Wingdings" w:hint="default"/>
      </w:rPr>
    </w:lvl>
  </w:abstractNum>
  <w:abstractNum w:abstractNumId="23">
    <w:nsid w:val="5522525F"/>
    <w:multiLevelType w:val="hybridMultilevel"/>
    <w:tmpl w:val="9398D676"/>
    <w:lvl w:ilvl="0" w:tplc="890E8422">
      <w:start w:val="1"/>
      <w:numFmt w:val="decimal"/>
      <w:pStyle w:val="StyleVerdana10pt"/>
      <w:lvlText w:val="%1."/>
      <w:lvlJc w:val="left"/>
      <w:pPr>
        <w:ind w:left="294" w:hanging="360"/>
      </w:pPr>
    </w:lvl>
    <w:lvl w:ilvl="1" w:tplc="14090019" w:tentative="1">
      <w:start w:val="1"/>
      <w:numFmt w:val="lowerLetter"/>
      <w:lvlText w:val="%2."/>
      <w:lvlJc w:val="left"/>
      <w:pPr>
        <w:ind w:left="1014" w:hanging="360"/>
      </w:pPr>
    </w:lvl>
    <w:lvl w:ilvl="2" w:tplc="1409001B" w:tentative="1">
      <w:start w:val="1"/>
      <w:numFmt w:val="lowerRoman"/>
      <w:lvlText w:val="%3."/>
      <w:lvlJc w:val="right"/>
      <w:pPr>
        <w:ind w:left="1734" w:hanging="180"/>
      </w:pPr>
    </w:lvl>
    <w:lvl w:ilvl="3" w:tplc="1409000F" w:tentative="1">
      <w:start w:val="1"/>
      <w:numFmt w:val="decimal"/>
      <w:lvlText w:val="%4."/>
      <w:lvlJc w:val="left"/>
      <w:pPr>
        <w:ind w:left="2454" w:hanging="360"/>
      </w:pPr>
    </w:lvl>
    <w:lvl w:ilvl="4" w:tplc="14090019" w:tentative="1">
      <w:start w:val="1"/>
      <w:numFmt w:val="lowerLetter"/>
      <w:lvlText w:val="%5."/>
      <w:lvlJc w:val="left"/>
      <w:pPr>
        <w:ind w:left="3174" w:hanging="360"/>
      </w:pPr>
    </w:lvl>
    <w:lvl w:ilvl="5" w:tplc="1409001B" w:tentative="1">
      <w:start w:val="1"/>
      <w:numFmt w:val="lowerRoman"/>
      <w:lvlText w:val="%6."/>
      <w:lvlJc w:val="right"/>
      <w:pPr>
        <w:ind w:left="3894" w:hanging="180"/>
      </w:pPr>
    </w:lvl>
    <w:lvl w:ilvl="6" w:tplc="1409000F" w:tentative="1">
      <w:start w:val="1"/>
      <w:numFmt w:val="decimal"/>
      <w:lvlText w:val="%7."/>
      <w:lvlJc w:val="left"/>
      <w:pPr>
        <w:ind w:left="4614" w:hanging="360"/>
      </w:pPr>
    </w:lvl>
    <w:lvl w:ilvl="7" w:tplc="14090019" w:tentative="1">
      <w:start w:val="1"/>
      <w:numFmt w:val="lowerLetter"/>
      <w:lvlText w:val="%8."/>
      <w:lvlJc w:val="left"/>
      <w:pPr>
        <w:ind w:left="5334" w:hanging="360"/>
      </w:pPr>
    </w:lvl>
    <w:lvl w:ilvl="8" w:tplc="1409001B" w:tentative="1">
      <w:start w:val="1"/>
      <w:numFmt w:val="lowerRoman"/>
      <w:lvlText w:val="%9."/>
      <w:lvlJc w:val="right"/>
      <w:pPr>
        <w:ind w:left="6054" w:hanging="180"/>
      </w:pPr>
    </w:lvl>
  </w:abstractNum>
  <w:abstractNum w:abstractNumId="24">
    <w:nsid w:val="5A0076E3"/>
    <w:multiLevelType w:val="hybridMultilevel"/>
    <w:tmpl w:val="805CEB00"/>
    <w:lvl w:ilvl="0" w:tplc="AF889DD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604A46C5"/>
    <w:multiLevelType w:val="hybridMultilevel"/>
    <w:tmpl w:val="48787C6A"/>
    <w:lvl w:ilvl="0" w:tplc="14090001">
      <w:start w:val="1"/>
      <w:numFmt w:val="bullet"/>
      <w:lvlText w:val=""/>
      <w:lvlJc w:val="left"/>
      <w:pPr>
        <w:ind w:left="375" w:hanging="360"/>
      </w:pPr>
      <w:rPr>
        <w:rFonts w:ascii="Symbol" w:hAnsi="Symbol" w:hint="default"/>
      </w:rPr>
    </w:lvl>
    <w:lvl w:ilvl="1" w:tplc="14090003" w:tentative="1">
      <w:start w:val="1"/>
      <w:numFmt w:val="bullet"/>
      <w:lvlText w:val="o"/>
      <w:lvlJc w:val="left"/>
      <w:pPr>
        <w:ind w:left="1095" w:hanging="360"/>
      </w:pPr>
      <w:rPr>
        <w:rFonts w:ascii="Courier New" w:hAnsi="Courier New" w:cs="Courier New" w:hint="default"/>
      </w:rPr>
    </w:lvl>
    <w:lvl w:ilvl="2" w:tplc="14090005" w:tentative="1">
      <w:start w:val="1"/>
      <w:numFmt w:val="bullet"/>
      <w:lvlText w:val=""/>
      <w:lvlJc w:val="left"/>
      <w:pPr>
        <w:ind w:left="1815" w:hanging="360"/>
      </w:pPr>
      <w:rPr>
        <w:rFonts w:ascii="Wingdings" w:hAnsi="Wingdings" w:hint="default"/>
      </w:rPr>
    </w:lvl>
    <w:lvl w:ilvl="3" w:tplc="14090001" w:tentative="1">
      <w:start w:val="1"/>
      <w:numFmt w:val="bullet"/>
      <w:lvlText w:val=""/>
      <w:lvlJc w:val="left"/>
      <w:pPr>
        <w:ind w:left="2535" w:hanging="360"/>
      </w:pPr>
      <w:rPr>
        <w:rFonts w:ascii="Symbol" w:hAnsi="Symbol" w:hint="default"/>
      </w:rPr>
    </w:lvl>
    <w:lvl w:ilvl="4" w:tplc="14090003" w:tentative="1">
      <w:start w:val="1"/>
      <w:numFmt w:val="bullet"/>
      <w:lvlText w:val="o"/>
      <w:lvlJc w:val="left"/>
      <w:pPr>
        <w:ind w:left="3255" w:hanging="360"/>
      </w:pPr>
      <w:rPr>
        <w:rFonts w:ascii="Courier New" w:hAnsi="Courier New" w:cs="Courier New" w:hint="default"/>
      </w:rPr>
    </w:lvl>
    <w:lvl w:ilvl="5" w:tplc="14090005" w:tentative="1">
      <w:start w:val="1"/>
      <w:numFmt w:val="bullet"/>
      <w:lvlText w:val=""/>
      <w:lvlJc w:val="left"/>
      <w:pPr>
        <w:ind w:left="3975" w:hanging="360"/>
      </w:pPr>
      <w:rPr>
        <w:rFonts w:ascii="Wingdings" w:hAnsi="Wingdings" w:hint="default"/>
      </w:rPr>
    </w:lvl>
    <w:lvl w:ilvl="6" w:tplc="14090001" w:tentative="1">
      <w:start w:val="1"/>
      <w:numFmt w:val="bullet"/>
      <w:lvlText w:val=""/>
      <w:lvlJc w:val="left"/>
      <w:pPr>
        <w:ind w:left="4695" w:hanging="360"/>
      </w:pPr>
      <w:rPr>
        <w:rFonts w:ascii="Symbol" w:hAnsi="Symbol" w:hint="default"/>
      </w:rPr>
    </w:lvl>
    <w:lvl w:ilvl="7" w:tplc="14090003" w:tentative="1">
      <w:start w:val="1"/>
      <w:numFmt w:val="bullet"/>
      <w:lvlText w:val="o"/>
      <w:lvlJc w:val="left"/>
      <w:pPr>
        <w:ind w:left="5415" w:hanging="360"/>
      </w:pPr>
      <w:rPr>
        <w:rFonts w:ascii="Courier New" w:hAnsi="Courier New" w:cs="Courier New" w:hint="default"/>
      </w:rPr>
    </w:lvl>
    <w:lvl w:ilvl="8" w:tplc="14090005" w:tentative="1">
      <w:start w:val="1"/>
      <w:numFmt w:val="bullet"/>
      <w:lvlText w:val=""/>
      <w:lvlJc w:val="left"/>
      <w:pPr>
        <w:ind w:left="6135" w:hanging="360"/>
      </w:pPr>
      <w:rPr>
        <w:rFonts w:ascii="Wingdings" w:hAnsi="Wingdings" w:hint="default"/>
      </w:rPr>
    </w:lvl>
  </w:abstractNum>
  <w:abstractNum w:abstractNumId="26">
    <w:nsid w:val="60B704F4"/>
    <w:multiLevelType w:val="hybridMultilevel"/>
    <w:tmpl w:val="824043B8"/>
    <w:lvl w:ilvl="0" w:tplc="14090001">
      <w:start w:val="1"/>
      <w:numFmt w:val="bullet"/>
      <w:lvlText w:val=""/>
      <w:lvlJc w:val="left"/>
      <w:pPr>
        <w:ind w:left="294" w:hanging="360"/>
      </w:pPr>
      <w:rPr>
        <w:rFonts w:ascii="Symbol" w:hAnsi="Symbol" w:hint="default"/>
      </w:rPr>
    </w:lvl>
    <w:lvl w:ilvl="1" w:tplc="14090003" w:tentative="1">
      <w:start w:val="1"/>
      <w:numFmt w:val="bullet"/>
      <w:lvlText w:val="o"/>
      <w:lvlJc w:val="left"/>
      <w:pPr>
        <w:ind w:left="1014" w:hanging="360"/>
      </w:pPr>
      <w:rPr>
        <w:rFonts w:ascii="Courier New" w:hAnsi="Courier New" w:cs="Courier New" w:hint="default"/>
      </w:rPr>
    </w:lvl>
    <w:lvl w:ilvl="2" w:tplc="14090005" w:tentative="1">
      <w:start w:val="1"/>
      <w:numFmt w:val="bullet"/>
      <w:lvlText w:val=""/>
      <w:lvlJc w:val="left"/>
      <w:pPr>
        <w:ind w:left="1734" w:hanging="360"/>
      </w:pPr>
      <w:rPr>
        <w:rFonts w:ascii="Wingdings" w:hAnsi="Wingdings" w:hint="default"/>
      </w:rPr>
    </w:lvl>
    <w:lvl w:ilvl="3" w:tplc="14090001" w:tentative="1">
      <w:start w:val="1"/>
      <w:numFmt w:val="bullet"/>
      <w:lvlText w:val=""/>
      <w:lvlJc w:val="left"/>
      <w:pPr>
        <w:ind w:left="2454" w:hanging="360"/>
      </w:pPr>
      <w:rPr>
        <w:rFonts w:ascii="Symbol" w:hAnsi="Symbol" w:hint="default"/>
      </w:rPr>
    </w:lvl>
    <w:lvl w:ilvl="4" w:tplc="14090003" w:tentative="1">
      <w:start w:val="1"/>
      <w:numFmt w:val="bullet"/>
      <w:lvlText w:val="o"/>
      <w:lvlJc w:val="left"/>
      <w:pPr>
        <w:ind w:left="3174" w:hanging="360"/>
      </w:pPr>
      <w:rPr>
        <w:rFonts w:ascii="Courier New" w:hAnsi="Courier New" w:cs="Courier New" w:hint="default"/>
      </w:rPr>
    </w:lvl>
    <w:lvl w:ilvl="5" w:tplc="14090005" w:tentative="1">
      <w:start w:val="1"/>
      <w:numFmt w:val="bullet"/>
      <w:lvlText w:val=""/>
      <w:lvlJc w:val="left"/>
      <w:pPr>
        <w:ind w:left="3894" w:hanging="360"/>
      </w:pPr>
      <w:rPr>
        <w:rFonts w:ascii="Wingdings" w:hAnsi="Wingdings" w:hint="default"/>
      </w:rPr>
    </w:lvl>
    <w:lvl w:ilvl="6" w:tplc="14090001" w:tentative="1">
      <w:start w:val="1"/>
      <w:numFmt w:val="bullet"/>
      <w:lvlText w:val=""/>
      <w:lvlJc w:val="left"/>
      <w:pPr>
        <w:ind w:left="4614" w:hanging="360"/>
      </w:pPr>
      <w:rPr>
        <w:rFonts w:ascii="Symbol" w:hAnsi="Symbol" w:hint="default"/>
      </w:rPr>
    </w:lvl>
    <w:lvl w:ilvl="7" w:tplc="14090003" w:tentative="1">
      <w:start w:val="1"/>
      <w:numFmt w:val="bullet"/>
      <w:lvlText w:val="o"/>
      <w:lvlJc w:val="left"/>
      <w:pPr>
        <w:ind w:left="5334" w:hanging="360"/>
      </w:pPr>
      <w:rPr>
        <w:rFonts w:ascii="Courier New" w:hAnsi="Courier New" w:cs="Courier New" w:hint="default"/>
      </w:rPr>
    </w:lvl>
    <w:lvl w:ilvl="8" w:tplc="14090005" w:tentative="1">
      <w:start w:val="1"/>
      <w:numFmt w:val="bullet"/>
      <w:lvlText w:val=""/>
      <w:lvlJc w:val="left"/>
      <w:pPr>
        <w:ind w:left="6054" w:hanging="360"/>
      </w:pPr>
      <w:rPr>
        <w:rFonts w:ascii="Wingdings" w:hAnsi="Wingdings" w:hint="default"/>
      </w:rPr>
    </w:lvl>
  </w:abstractNum>
  <w:abstractNum w:abstractNumId="27">
    <w:nsid w:val="63113DDC"/>
    <w:multiLevelType w:val="hybridMultilevel"/>
    <w:tmpl w:val="3E883598"/>
    <w:lvl w:ilvl="0" w:tplc="CA38777C">
      <w:start w:val="1"/>
      <w:numFmt w:val="lowerLetter"/>
      <w:pStyle w:val="List-Numbered-Alpha"/>
      <w:lvlText w:val="(%1)"/>
      <w:lvlJc w:val="left"/>
      <w:pPr>
        <w:ind w:left="92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nsid w:val="664A7B58"/>
    <w:multiLevelType w:val="multilevel"/>
    <w:tmpl w:val="D986776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bullet"/>
      <w:lvlText w:val=""/>
      <w:lvlJc w:val="left"/>
      <w:pPr>
        <w:ind w:left="1648" w:hanging="1080"/>
      </w:pPr>
      <w:rPr>
        <w:rFonts w:ascii="Symbol" w:hAnsi="Symbol"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6B557726"/>
    <w:multiLevelType w:val="hybridMultilevel"/>
    <w:tmpl w:val="A5460864"/>
    <w:lvl w:ilvl="0" w:tplc="B3F2B942">
      <w:start w:val="1"/>
      <w:numFmt w:val="decimal"/>
      <w:pStyle w:val="Chapter1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6BD80675"/>
    <w:multiLevelType w:val="hybridMultilevel"/>
    <w:tmpl w:val="E384C40E"/>
    <w:lvl w:ilvl="0" w:tplc="D4F2F934">
      <w:start w:val="1"/>
      <w:numFmt w:val="decimal"/>
      <w:pStyle w:val="Paragraph-Numbered"/>
      <w:lvlText w:val="%1."/>
      <w:lvlJc w:val="left"/>
      <w:pPr>
        <w:ind w:left="360" w:hanging="360"/>
      </w:pPr>
      <w:rPr>
        <w:rFonts w:ascii="Times Roman" w:hAnsi="Times Roman"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32F2379"/>
    <w:multiLevelType w:val="hybridMultilevel"/>
    <w:tmpl w:val="3F4A8D36"/>
    <w:lvl w:ilvl="0" w:tplc="0809000F">
      <w:start w:val="1"/>
      <w:numFmt w:val="decimal"/>
      <w:lvlText w:val="%1."/>
      <w:lvlJc w:val="left"/>
      <w:pPr>
        <w:tabs>
          <w:tab w:val="num" w:pos="386"/>
        </w:tabs>
        <w:ind w:left="3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758001BE"/>
    <w:multiLevelType w:val="hybridMultilevel"/>
    <w:tmpl w:val="EE245E5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67C4449"/>
    <w:multiLevelType w:val="singleLevel"/>
    <w:tmpl w:val="08D0946E"/>
    <w:lvl w:ilvl="0">
      <w:start w:val="1"/>
      <w:numFmt w:val="bullet"/>
      <w:lvlText w:val=""/>
      <w:lvlJc w:val="left"/>
      <w:pPr>
        <w:tabs>
          <w:tab w:val="num" w:pos="1134"/>
        </w:tabs>
        <w:ind w:left="1134" w:hanging="567"/>
      </w:pPr>
      <w:rPr>
        <w:rFonts w:ascii="Symbol" w:hAnsi="Symbol" w:hint="default"/>
        <w:sz w:val="24"/>
      </w:rPr>
    </w:lvl>
  </w:abstractNum>
  <w:abstractNum w:abstractNumId="34">
    <w:nsid w:val="76FB5273"/>
    <w:multiLevelType w:val="hybridMultilevel"/>
    <w:tmpl w:val="7F927D70"/>
    <w:lvl w:ilvl="0" w:tplc="8040A8B6">
      <w:start w:val="1"/>
      <w:numFmt w:val="decimal"/>
      <w:lvlText w:val="%1."/>
      <w:lvlJc w:val="left"/>
      <w:pPr>
        <w:ind w:left="1211"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nsid w:val="790507CD"/>
    <w:multiLevelType w:val="hybridMultilevel"/>
    <w:tmpl w:val="DA70A7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CDD0783"/>
    <w:multiLevelType w:val="hybridMultilevel"/>
    <w:tmpl w:val="C3FC1ABA"/>
    <w:lvl w:ilvl="0" w:tplc="14090001">
      <w:start w:val="1"/>
      <w:numFmt w:val="bullet"/>
      <w:lvlText w:val=""/>
      <w:lvlJc w:val="left"/>
      <w:pPr>
        <w:ind w:left="294" w:hanging="360"/>
      </w:pPr>
      <w:rPr>
        <w:rFonts w:ascii="Symbol" w:hAnsi="Symbol" w:hint="default"/>
      </w:rPr>
    </w:lvl>
    <w:lvl w:ilvl="1" w:tplc="14090003" w:tentative="1">
      <w:start w:val="1"/>
      <w:numFmt w:val="bullet"/>
      <w:lvlText w:val="o"/>
      <w:lvlJc w:val="left"/>
      <w:pPr>
        <w:ind w:left="1014" w:hanging="360"/>
      </w:pPr>
      <w:rPr>
        <w:rFonts w:ascii="Courier New" w:hAnsi="Courier New" w:cs="Courier New" w:hint="default"/>
      </w:rPr>
    </w:lvl>
    <w:lvl w:ilvl="2" w:tplc="14090005" w:tentative="1">
      <w:start w:val="1"/>
      <w:numFmt w:val="bullet"/>
      <w:lvlText w:val=""/>
      <w:lvlJc w:val="left"/>
      <w:pPr>
        <w:ind w:left="1734" w:hanging="360"/>
      </w:pPr>
      <w:rPr>
        <w:rFonts w:ascii="Wingdings" w:hAnsi="Wingdings" w:hint="default"/>
      </w:rPr>
    </w:lvl>
    <w:lvl w:ilvl="3" w:tplc="14090001" w:tentative="1">
      <w:start w:val="1"/>
      <w:numFmt w:val="bullet"/>
      <w:lvlText w:val=""/>
      <w:lvlJc w:val="left"/>
      <w:pPr>
        <w:ind w:left="2454" w:hanging="360"/>
      </w:pPr>
      <w:rPr>
        <w:rFonts w:ascii="Symbol" w:hAnsi="Symbol" w:hint="default"/>
      </w:rPr>
    </w:lvl>
    <w:lvl w:ilvl="4" w:tplc="14090003" w:tentative="1">
      <w:start w:val="1"/>
      <w:numFmt w:val="bullet"/>
      <w:lvlText w:val="o"/>
      <w:lvlJc w:val="left"/>
      <w:pPr>
        <w:ind w:left="3174" w:hanging="360"/>
      </w:pPr>
      <w:rPr>
        <w:rFonts w:ascii="Courier New" w:hAnsi="Courier New" w:cs="Courier New" w:hint="default"/>
      </w:rPr>
    </w:lvl>
    <w:lvl w:ilvl="5" w:tplc="14090005" w:tentative="1">
      <w:start w:val="1"/>
      <w:numFmt w:val="bullet"/>
      <w:lvlText w:val=""/>
      <w:lvlJc w:val="left"/>
      <w:pPr>
        <w:ind w:left="3894" w:hanging="360"/>
      </w:pPr>
      <w:rPr>
        <w:rFonts w:ascii="Wingdings" w:hAnsi="Wingdings" w:hint="default"/>
      </w:rPr>
    </w:lvl>
    <w:lvl w:ilvl="6" w:tplc="14090001" w:tentative="1">
      <w:start w:val="1"/>
      <w:numFmt w:val="bullet"/>
      <w:lvlText w:val=""/>
      <w:lvlJc w:val="left"/>
      <w:pPr>
        <w:ind w:left="4614" w:hanging="360"/>
      </w:pPr>
      <w:rPr>
        <w:rFonts w:ascii="Symbol" w:hAnsi="Symbol" w:hint="default"/>
      </w:rPr>
    </w:lvl>
    <w:lvl w:ilvl="7" w:tplc="14090003" w:tentative="1">
      <w:start w:val="1"/>
      <w:numFmt w:val="bullet"/>
      <w:lvlText w:val="o"/>
      <w:lvlJc w:val="left"/>
      <w:pPr>
        <w:ind w:left="5334" w:hanging="360"/>
      </w:pPr>
      <w:rPr>
        <w:rFonts w:ascii="Courier New" w:hAnsi="Courier New" w:cs="Courier New" w:hint="default"/>
      </w:rPr>
    </w:lvl>
    <w:lvl w:ilvl="8" w:tplc="14090005" w:tentative="1">
      <w:start w:val="1"/>
      <w:numFmt w:val="bullet"/>
      <w:lvlText w:val=""/>
      <w:lvlJc w:val="left"/>
      <w:pPr>
        <w:ind w:left="6054" w:hanging="360"/>
      </w:pPr>
      <w:rPr>
        <w:rFonts w:ascii="Wingdings" w:hAnsi="Wingdings" w:hint="default"/>
      </w:rPr>
    </w:lvl>
  </w:abstractNum>
  <w:abstractNum w:abstractNumId="37">
    <w:nsid w:val="7DAD1792"/>
    <w:multiLevelType w:val="hybridMultilevel"/>
    <w:tmpl w:val="F1A285FC"/>
    <w:lvl w:ilvl="0" w:tplc="14090001">
      <w:start w:val="1"/>
      <w:numFmt w:val="bullet"/>
      <w:lvlText w:val=""/>
      <w:lvlJc w:val="left"/>
      <w:pPr>
        <w:ind w:left="294" w:hanging="360"/>
      </w:pPr>
      <w:rPr>
        <w:rFonts w:ascii="Symbol" w:hAnsi="Symbol" w:hint="default"/>
      </w:rPr>
    </w:lvl>
    <w:lvl w:ilvl="1" w:tplc="14090003" w:tentative="1">
      <w:start w:val="1"/>
      <w:numFmt w:val="bullet"/>
      <w:lvlText w:val="o"/>
      <w:lvlJc w:val="left"/>
      <w:pPr>
        <w:ind w:left="1014" w:hanging="360"/>
      </w:pPr>
      <w:rPr>
        <w:rFonts w:ascii="Courier New" w:hAnsi="Courier New" w:cs="Courier New" w:hint="default"/>
      </w:rPr>
    </w:lvl>
    <w:lvl w:ilvl="2" w:tplc="14090005" w:tentative="1">
      <w:start w:val="1"/>
      <w:numFmt w:val="bullet"/>
      <w:lvlText w:val=""/>
      <w:lvlJc w:val="left"/>
      <w:pPr>
        <w:ind w:left="1734" w:hanging="360"/>
      </w:pPr>
      <w:rPr>
        <w:rFonts w:ascii="Wingdings" w:hAnsi="Wingdings" w:hint="default"/>
      </w:rPr>
    </w:lvl>
    <w:lvl w:ilvl="3" w:tplc="14090001" w:tentative="1">
      <w:start w:val="1"/>
      <w:numFmt w:val="bullet"/>
      <w:lvlText w:val=""/>
      <w:lvlJc w:val="left"/>
      <w:pPr>
        <w:ind w:left="2454" w:hanging="360"/>
      </w:pPr>
      <w:rPr>
        <w:rFonts w:ascii="Symbol" w:hAnsi="Symbol" w:hint="default"/>
      </w:rPr>
    </w:lvl>
    <w:lvl w:ilvl="4" w:tplc="14090003" w:tentative="1">
      <w:start w:val="1"/>
      <w:numFmt w:val="bullet"/>
      <w:lvlText w:val="o"/>
      <w:lvlJc w:val="left"/>
      <w:pPr>
        <w:ind w:left="3174" w:hanging="360"/>
      </w:pPr>
      <w:rPr>
        <w:rFonts w:ascii="Courier New" w:hAnsi="Courier New" w:cs="Courier New" w:hint="default"/>
      </w:rPr>
    </w:lvl>
    <w:lvl w:ilvl="5" w:tplc="14090005" w:tentative="1">
      <w:start w:val="1"/>
      <w:numFmt w:val="bullet"/>
      <w:lvlText w:val=""/>
      <w:lvlJc w:val="left"/>
      <w:pPr>
        <w:ind w:left="3894" w:hanging="360"/>
      </w:pPr>
      <w:rPr>
        <w:rFonts w:ascii="Wingdings" w:hAnsi="Wingdings" w:hint="default"/>
      </w:rPr>
    </w:lvl>
    <w:lvl w:ilvl="6" w:tplc="14090001" w:tentative="1">
      <w:start w:val="1"/>
      <w:numFmt w:val="bullet"/>
      <w:lvlText w:val=""/>
      <w:lvlJc w:val="left"/>
      <w:pPr>
        <w:ind w:left="4614" w:hanging="360"/>
      </w:pPr>
      <w:rPr>
        <w:rFonts w:ascii="Symbol" w:hAnsi="Symbol" w:hint="default"/>
      </w:rPr>
    </w:lvl>
    <w:lvl w:ilvl="7" w:tplc="14090003" w:tentative="1">
      <w:start w:val="1"/>
      <w:numFmt w:val="bullet"/>
      <w:lvlText w:val="o"/>
      <w:lvlJc w:val="left"/>
      <w:pPr>
        <w:ind w:left="5334" w:hanging="360"/>
      </w:pPr>
      <w:rPr>
        <w:rFonts w:ascii="Courier New" w:hAnsi="Courier New" w:cs="Courier New" w:hint="default"/>
      </w:rPr>
    </w:lvl>
    <w:lvl w:ilvl="8" w:tplc="14090005" w:tentative="1">
      <w:start w:val="1"/>
      <w:numFmt w:val="bullet"/>
      <w:lvlText w:val=""/>
      <w:lvlJc w:val="left"/>
      <w:pPr>
        <w:ind w:left="6054" w:hanging="360"/>
      </w:pPr>
      <w:rPr>
        <w:rFonts w:ascii="Wingdings" w:hAnsi="Wingdings" w:hint="default"/>
      </w:rPr>
    </w:lvl>
  </w:abstractNum>
  <w:num w:numId="1">
    <w:abstractNumId w:val="33"/>
  </w:num>
  <w:num w:numId="2">
    <w:abstractNumId w:val="0"/>
  </w:num>
  <w:num w:numId="3">
    <w:abstractNumId w:val="19"/>
  </w:num>
  <w:num w:numId="4">
    <w:abstractNumId w:val="6"/>
  </w:num>
  <w:num w:numId="5">
    <w:abstractNumId w:val="24"/>
  </w:num>
  <w:num w:numId="6">
    <w:abstractNumId w:val="17"/>
  </w:num>
  <w:num w:numId="7">
    <w:abstractNumId w:val="8"/>
  </w:num>
  <w:num w:numId="8">
    <w:abstractNumId w:val="35"/>
  </w:num>
  <w:num w:numId="9">
    <w:abstractNumId w:val="13"/>
  </w:num>
  <w:num w:numId="10">
    <w:abstractNumId w:val="20"/>
  </w:num>
  <w:num w:numId="11">
    <w:abstractNumId w:val="1"/>
  </w:num>
  <w:num w:numId="12">
    <w:abstractNumId w:val="29"/>
  </w:num>
  <w:num w:numId="13">
    <w:abstractNumId w:val="31"/>
  </w:num>
  <w:num w:numId="14">
    <w:abstractNumId w:val="32"/>
  </w:num>
  <w:num w:numId="15">
    <w:abstractNumId w:val="15"/>
  </w:num>
  <w:num w:numId="16">
    <w:abstractNumId w:val="28"/>
  </w:num>
  <w:num w:numId="17">
    <w:abstractNumId w:val="10"/>
  </w:num>
  <w:num w:numId="18">
    <w:abstractNumId w:val="3"/>
  </w:num>
  <w:num w:numId="19">
    <w:abstractNumId w:val="26"/>
  </w:num>
  <w:num w:numId="20">
    <w:abstractNumId w:val="16"/>
  </w:num>
  <w:num w:numId="21">
    <w:abstractNumId w:val="14"/>
  </w:num>
  <w:num w:numId="22">
    <w:abstractNumId w:val="4"/>
  </w:num>
  <w:num w:numId="23">
    <w:abstractNumId w:val="12"/>
  </w:num>
  <w:num w:numId="24">
    <w:abstractNumId w:val="7"/>
  </w:num>
  <w:num w:numId="25">
    <w:abstractNumId w:val="36"/>
  </w:num>
  <w:num w:numId="26">
    <w:abstractNumId w:val="25"/>
  </w:num>
  <w:num w:numId="27">
    <w:abstractNumId w:val="11"/>
  </w:num>
  <w:num w:numId="28">
    <w:abstractNumId w:val="37"/>
  </w:num>
  <w:num w:numId="29">
    <w:abstractNumId w:val="5"/>
  </w:num>
  <w:num w:numId="30">
    <w:abstractNumId w:val="22"/>
  </w:num>
  <w:num w:numId="31">
    <w:abstractNumId w:val="23"/>
  </w:num>
  <w:num w:numId="32">
    <w:abstractNumId w:val="18"/>
  </w:num>
  <w:num w:numId="33">
    <w:abstractNumId w:val="34"/>
  </w:num>
  <w:num w:numId="34">
    <w:abstractNumId w:val="23"/>
  </w:num>
  <w:num w:numId="35">
    <w:abstractNumId w:val="21"/>
  </w:num>
  <w:num w:numId="36">
    <w:abstractNumId w:val="23"/>
  </w:num>
  <w:num w:numId="37">
    <w:abstractNumId w:val="2"/>
  </w:num>
  <w:num w:numId="38">
    <w:abstractNumId w:val="23"/>
  </w:num>
  <w:num w:numId="39">
    <w:abstractNumId w:val="9"/>
  </w:num>
  <w:num w:numId="40">
    <w:abstractNumId w:val="30"/>
  </w:num>
  <w:num w:numId="41">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AU" w:vendorID="8" w:dllVersion="513" w:checkStyle="1"/>
  <w:activeWritingStyle w:appName="MSWord" w:lang="en-NZ"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C"/>
    <w:rsid w:val="00006A4A"/>
    <w:rsid w:val="00021658"/>
    <w:rsid w:val="00027F07"/>
    <w:rsid w:val="0006023E"/>
    <w:rsid w:val="0006311F"/>
    <w:rsid w:val="00080F74"/>
    <w:rsid w:val="0008512E"/>
    <w:rsid w:val="000B3E0D"/>
    <w:rsid w:val="000B7269"/>
    <w:rsid w:val="000B7B31"/>
    <w:rsid w:val="000B7CFA"/>
    <w:rsid w:val="000D10FA"/>
    <w:rsid w:val="000E32F1"/>
    <w:rsid w:val="000F7541"/>
    <w:rsid w:val="00105224"/>
    <w:rsid w:val="00121AD3"/>
    <w:rsid w:val="00121BCE"/>
    <w:rsid w:val="0013488A"/>
    <w:rsid w:val="00141102"/>
    <w:rsid w:val="00144B6C"/>
    <w:rsid w:val="00170412"/>
    <w:rsid w:val="001802D6"/>
    <w:rsid w:val="00181DFA"/>
    <w:rsid w:val="001835DA"/>
    <w:rsid w:val="00197927"/>
    <w:rsid w:val="001C1E32"/>
    <w:rsid w:val="001C2AC6"/>
    <w:rsid w:val="001C2ADA"/>
    <w:rsid w:val="001C7207"/>
    <w:rsid w:val="001D3BE7"/>
    <w:rsid w:val="001D5E0F"/>
    <w:rsid w:val="001E15FB"/>
    <w:rsid w:val="001E2A9E"/>
    <w:rsid w:val="001E5E3A"/>
    <w:rsid w:val="001E6BFD"/>
    <w:rsid w:val="001E6DD1"/>
    <w:rsid w:val="001E7AEC"/>
    <w:rsid w:val="002111E0"/>
    <w:rsid w:val="002165E9"/>
    <w:rsid w:val="00225EA6"/>
    <w:rsid w:val="00237928"/>
    <w:rsid w:val="00246359"/>
    <w:rsid w:val="00260B2E"/>
    <w:rsid w:val="00271E55"/>
    <w:rsid w:val="00273022"/>
    <w:rsid w:val="0028638D"/>
    <w:rsid w:val="00291D28"/>
    <w:rsid w:val="0029212E"/>
    <w:rsid w:val="002A0387"/>
    <w:rsid w:val="002B5E21"/>
    <w:rsid w:val="002B6CD9"/>
    <w:rsid w:val="002C3083"/>
    <w:rsid w:val="002C4EEC"/>
    <w:rsid w:val="002C67D9"/>
    <w:rsid w:val="002C6BD7"/>
    <w:rsid w:val="002D7C8E"/>
    <w:rsid w:val="002E3011"/>
    <w:rsid w:val="00300B5A"/>
    <w:rsid w:val="003041E0"/>
    <w:rsid w:val="003051DC"/>
    <w:rsid w:val="003215CF"/>
    <w:rsid w:val="00326A93"/>
    <w:rsid w:val="00341432"/>
    <w:rsid w:val="00345C87"/>
    <w:rsid w:val="00346147"/>
    <w:rsid w:val="00351482"/>
    <w:rsid w:val="00353C7C"/>
    <w:rsid w:val="0037710F"/>
    <w:rsid w:val="0038160E"/>
    <w:rsid w:val="00383109"/>
    <w:rsid w:val="003835BF"/>
    <w:rsid w:val="003B36A4"/>
    <w:rsid w:val="003B4233"/>
    <w:rsid w:val="003B6DAF"/>
    <w:rsid w:val="003D7C68"/>
    <w:rsid w:val="003E5038"/>
    <w:rsid w:val="003E6DD3"/>
    <w:rsid w:val="004050AA"/>
    <w:rsid w:val="004055C6"/>
    <w:rsid w:val="004204AD"/>
    <w:rsid w:val="00420C06"/>
    <w:rsid w:val="00431CE3"/>
    <w:rsid w:val="004336A3"/>
    <w:rsid w:val="004468AA"/>
    <w:rsid w:val="0047469E"/>
    <w:rsid w:val="004839AC"/>
    <w:rsid w:val="00483F9C"/>
    <w:rsid w:val="004A042D"/>
    <w:rsid w:val="004B06A9"/>
    <w:rsid w:val="004B32EA"/>
    <w:rsid w:val="004B7E83"/>
    <w:rsid w:val="004C5D49"/>
    <w:rsid w:val="004E67DD"/>
    <w:rsid w:val="004E6E0B"/>
    <w:rsid w:val="004F120C"/>
    <w:rsid w:val="004F2B6A"/>
    <w:rsid w:val="005073F9"/>
    <w:rsid w:val="00510131"/>
    <w:rsid w:val="005147B4"/>
    <w:rsid w:val="005179BB"/>
    <w:rsid w:val="005226F7"/>
    <w:rsid w:val="00522E71"/>
    <w:rsid w:val="00524EA6"/>
    <w:rsid w:val="005277A4"/>
    <w:rsid w:val="00531431"/>
    <w:rsid w:val="005407E3"/>
    <w:rsid w:val="00562BD7"/>
    <w:rsid w:val="00566523"/>
    <w:rsid w:val="0057124E"/>
    <w:rsid w:val="00585128"/>
    <w:rsid w:val="00591F25"/>
    <w:rsid w:val="0059576E"/>
    <w:rsid w:val="00596447"/>
    <w:rsid w:val="005A24F7"/>
    <w:rsid w:val="005A3555"/>
    <w:rsid w:val="005A7BAA"/>
    <w:rsid w:val="005B5A65"/>
    <w:rsid w:val="005B5BFC"/>
    <w:rsid w:val="005C6AF3"/>
    <w:rsid w:val="005C6DFE"/>
    <w:rsid w:val="005C7BC9"/>
    <w:rsid w:val="005D28C2"/>
    <w:rsid w:val="005D3278"/>
    <w:rsid w:val="005E0C2B"/>
    <w:rsid w:val="005E110E"/>
    <w:rsid w:val="005E535F"/>
    <w:rsid w:val="005F0492"/>
    <w:rsid w:val="00605C94"/>
    <w:rsid w:val="00613379"/>
    <w:rsid w:val="00622A18"/>
    <w:rsid w:val="00627A71"/>
    <w:rsid w:val="00634A42"/>
    <w:rsid w:val="00636720"/>
    <w:rsid w:val="00636E3C"/>
    <w:rsid w:val="00641149"/>
    <w:rsid w:val="006559A7"/>
    <w:rsid w:val="00656712"/>
    <w:rsid w:val="00656728"/>
    <w:rsid w:val="006707F7"/>
    <w:rsid w:val="00674E6D"/>
    <w:rsid w:val="00677418"/>
    <w:rsid w:val="0067779F"/>
    <w:rsid w:val="00682F9B"/>
    <w:rsid w:val="00685F25"/>
    <w:rsid w:val="006871AE"/>
    <w:rsid w:val="00693120"/>
    <w:rsid w:val="00697B45"/>
    <w:rsid w:val="006B11FC"/>
    <w:rsid w:val="006B3014"/>
    <w:rsid w:val="006B69F0"/>
    <w:rsid w:val="006B761C"/>
    <w:rsid w:val="006B7FFB"/>
    <w:rsid w:val="006E0FEF"/>
    <w:rsid w:val="006F19EA"/>
    <w:rsid w:val="006F38D8"/>
    <w:rsid w:val="006F7BE4"/>
    <w:rsid w:val="0071134D"/>
    <w:rsid w:val="0072114D"/>
    <w:rsid w:val="00731C22"/>
    <w:rsid w:val="007327A0"/>
    <w:rsid w:val="00736FBA"/>
    <w:rsid w:val="007529C7"/>
    <w:rsid w:val="007628F5"/>
    <w:rsid w:val="007744F1"/>
    <w:rsid w:val="00781A74"/>
    <w:rsid w:val="00782C5E"/>
    <w:rsid w:val="00787641"/>
    <w:rsid w:val="00787915"/>
    <w:rsid w:val="007B361F"/>
    <w:rsid w:val="007F38F4"/>
    <w:rsid w:val="00800354"/>
    <w:rsid w:val="00802C05"/>
    <w:rsid w:val="00816906"/>
    <w:rsid w:val="00823DE1"/>
    <w:rsid w:val="00826523"/>
    <w:rsid w:val="00831034"/>
    <w:rsid w:val="00831A7F"/>
    <w:rsid w:val="0083700A"/>
    <w:rsid w:val="00846022"/>
    <w:rsid w:val="00846065"/>
    <w:rsid w:val="00846BEF"/>
    <w:rsid w:val="008975DE"/>
    <w:rsid w:val="008A1F0B"/>
    <w:rsid w:val="008B2CC4"/>
    <w:rsid w:val="008B67D2"/>
    <w:rsid w:val="008C23AE"/>
    <w:rsid w:val="008C5366"/>
    <w:rsid w:val="008C5484"/>
    <w:rsid w:val="008C569D"/>
    <w:rsid w:val="008C5C40"/>
    <w:rsid w:val="008D73BE"/>
    <w:rsid w:val="008E253E"/>
    <w:rsid w:val="00910920"/>
    <w:rsid w:val="00933C79"/>
    <w:rsid w:val="00941763"/>
    <w:rsid w:val="00952B58"/>
    <w:rsid w:val="0096362E"/>
    <w:rsid w:val="009700FB"/>
    <w:rsid w:val="00970C83"/>
    <w:rsid w:val="00985551"/>
    <w:rsid w:val="00985B4E"/>
    <w:rsid w:val="0099171E"/>
    <w:rsid w:val="00997D7D"/>
    <w:rsid w:val="009C2A12"/>
    <w:rsid w:val="009E2F5C"/>
    <w:rsid w:val="009E6341"/>
    <w:rsid w:val="009F4D35"/>
    <w:rsid w:val="009F7F49"/>
    <w:rsid w:val="00A13217"/>
    <w:rsid w:val="00A20A43"/>
    <w:rsid w:val="00A54096"/>
    <w:rsid w:val="00A64C25"/>
    <w:rsid w:val="00A9151E"/>
    <w:rsid w:val="00A97F45"/>
    <w:rsid w:val="00AA0659"/>
    <w:rsid w:val="00AA1345"/>
    <w:rsid w:val="00AA38D1"/>
    <w:rsid w:val="00AA7CAD"/>
    <w:rsid w:val="00AB413A"/>
    <w:rsid w:val="00AC6B0E"/>
    <w:rsid w:val="00AE33B4"/>
    <w:rsid w:val="00AF7317"/>
    <w:rsid w:val="00B12520"/>
    <w:rsid w:val="00B15438"/>
    <w:rsid w:val="00B27FB0"/>
    <w:rsid w:val="00B4169C"/>
    <w:rsid w:val="00B51861"/>
    <w:rsid w:val="00B64ECF"/>
    <w:rsid w:val="00B650BA"/>
    <w:rsid w:val="00B70A22"/>
    <w:rsid w:val="00B75C66"/>
    <w:rsid w:val="00B8118D"/>
    <w:rsid w:val="00B85DF8"/>
    <w:rsid w:val="00B9648C"/>
    <w:rsid w:val="00BA65CE"/>
    <w:rsid w:val="00BA7D12"/>
    <w:rsid w:val="00BB5060"/>
    <w:rsid w:val="00BC2FA3"/>
    <w:rsid w:val="00BD132D"/>
    <w:rsid w:val="00BD2882"/>
    <w:rsid w:val="00BD5D11"/>
    <w:rsid w:val="00BF34DA"/>
    <w:rsid w:val="00C01B2D"/>
    <w:rsid w:val="00C034A1"/>
    <w:rsid w:val="00C11A1C"/>
    <w:rsid w:val="00C12535"/>
    <w:rsid w:val="00C21833"/>
    <w:rsid w:val="00C31795"/>
    <w:rsid w:val="00C335F6"/>
    <w:rsid w:val="00C543B1"/>
    <w:rsid w:val="00C7138B"/>
    <w:rsid w:val="00C756D5"/>
    <w:rsid w:val="00C845CD"/>
    <w:rsid w:val="00CA41CD"/>
    <w:rsid w:val="00CA6F42"/>
    <w:rsid w:val="00CB38AF"/>
    <w:rsid w:val="00CB59FA"/>
    <w:rsid w:val="00CC6F82"/>
    <w:rsid w:val="00CC71B9"/>
    <w:rsid w:val="00CD0D74"/>
    <w:rsid w:val="00CD46E8"/>
    <w:rsid w:val="00CE6FBB"/>
    <w:rsid w:val="00CF7912"/>
    <w:rsid w:val="00D00E74"/>
    <w:rsid w:val="00D047A3"/>
    <w:rsid w:val="00D10446"/>
    <w:rsid w:val="00D13032"/>
    <w:rsid w:val="00D178C3"/>
    <w:rsid w:val="00D3637C"/>
    <w:rsid w:val="00D36500"/>
    <w:rsid w:val="00D4667F"/>
    <w:rsid w:val="00D6190D"/>
    <w:rsid w:val="00D622E9"/>
    <w:rsid w:val="00D778A0"/>
    <w:rsid w:val="00D8493A"/>
    <w:rsid w:val="00D86C66"/>
    <w:rsid w:val="00D87355"/>
    <w:rsid w:val="00D92B83"/>
    <w:rsid w:val="00D93025"/>
    <w:rsid w:val="00DA1249"/>
    <w:rsid w:val="00DA789D"/>
    <w:rsid w:val="00DB1976"/>
    <w:rsid w:val="00DC53B8"/>
    <w:rsid w:val="00DF3DFC"/>
    <w:rsid w:val="00E02461"/>
    <w:rsid w:val="00E20939"/>
    <w:rsid w:val="00E70DF3"/>
    <w:rsid w:val="00E71929"/>
    <w:rsid w:val="00E85587"/>
    <w:rsid w:val="00E87AE1"/>
    <w:rsid w:val="00E933EF"/>
    <w:rsid w:val="00EA015A"/>
    <w:rsid w:val="00EA10CC"/>
    <w:rsid w:val="00EA5ED9"/>
    <w:rsid w:val="00EB1062"/>
    <w:rsid w:val="00EB6D00"/>
    <w:rsid w:val="00EB7E54"/>
    <w:rsid w:val="00EC7457"/>
    <w:rsid w:val="00EE2EB2"/>
    <w:rsid w:val="00EE5445"/>
    <w:rsid w:val="00EF10E5"/>
    <w:rsid w:val="00EF279A"/>
    <w:rsid w:val="00F06CB9"/>
    <w:rsid w:val="00F07131"/>
    <w:rsid w:val="00F11906"/>
    <w:rsid w:val="00F36CE9"/>
    <w:rsid w:val="00F5208A"/>
    <w:rsid w:val="00F72D6D"/>
    <w:rsid w:val="00F75FD3"/>
    <w:rsid w:val="00F8508B"/>
    <w:rsid w:val="00F911A1"/>
    <w:rsid w:val="00FA0ECB"/>
    <w:rsid w:val="00FB1387"/>
    <w:rsid w:val="00FB3F1C"/>
    <w:rsid w:val="00FD33A6"/>
    <w:rsid w:val="00FE60B4"/>
    <w:rsid w:val="00FE61C3"/>
    <w:rsid w:val="00FF4D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18"/>
    <w:pPr>
      <w:jc w:val="both"/>
    </w:pPr>
    <w:rPr>
      <w:sz w:val="24"/>
      <w:lang w:eastAsia="en-AU"/>
    </w:rPr>
  </w:style>
  <w:style w:type="paragraph" w:styleId="Heading1">
    <w:name w:val="heading 1"/>
    <w:basedOn w:val="Normal"/>
    <w:next w:val="Normal"/>
    <w:link w:val="Heading1Char"/>
    <w:qFormat/>
    <w:rsid w:val="00420C06"/>
    <w:pPr>
      <w:keepNext/>
      <w:jc w:val="left"/>
      <w:outlineLvl w:val="0"/>
    </w:pPr>
    <w:rPr>
      <w:b/>
    </w:rPr>
  </w:style>
  <w:style w:type="paragraph" w:styleId="Heading2">
    <w:name w:val="heading 2"/>
    <w:basedOn w:val="Normal"/>
    <w:next w:val="Normal"/>
    <w:link w:val="Heading2Char"/>
    <w:qFormat/>
    <w:rsid w:val="00420C06"/>
    <w:pPr>
      <w:jc w:val="left"/>
      <w:outlineLvl w:val="1"/>
    </w:pPr>
    <w:rPr>
      <w:b/>
      <w:i/>
    </w:rPr>
  </w:style>
  <w:style w:type="paragraph" w:styleId="Heading3">
    <w:name w:val="heading 3"/>
    <w:basedOn w:val="Normal"/>
    <w:next w:val="Normal"/>
    <w:link w:val="Heading3Char"/>
    <w:qFormat/>
    <w:rsid w:val="00420C06"/>
    <w:pPr>
      <w:jc w:val="left"/>
      <w:outlineLvl w:val="2"/>
    </w:pPr>
    <w:rPr>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Noindent">
    <w:name w:val="List - Bullet - No indent"/>
    <w:basedOn w:val="Normal"/>
    <w:qFormat/>
    <w:rsid w:val="00B75C66"/>
    <w:pPr>
      <w:numPr>
        <w:numId w:val="39"/>
      </w:numPr>
      <w:tabs>
        <w:tab w:val="left" w:pos="567"/>
      </w:tabs>
      <w:spacing w:after="140"/>
      <w:ind w:left="567" w:hanging="567"/>
    </w:pPr>
  </w:style>
  <w:style w:type="character" w:customStyle="1" w:styleId="Emphasis-Italic">
    <w:name w:val="Emphasis - Italic"/>
    <w:basedOn w:val="DefaultParagraphFont"/>
    <w:uiPriority w:val="1"/>
    <w:qFormat/>
    <w:rsid w:val="00B75C66"/>
    <w:rPr>
      <w:i/>
    </w:rPr>
  </w:style>
  <w:style w:type="character" w:customStyle="1" w:styleId="Emphasis-Underline">
    <w:name w:val="Emphasis - Underline"/>
    <w:basedOn w:val="Emphasis-Italic"/>
    <w:uiPriority w:val="1"/>
    <w:qFormat/>
    <w:rsid w:val="00B75C66"/>
    <w:rPr>
      <w:i/>
      <w:u w:val="single"/>
    </w:rPr>
  </w:style>
  <w:style w:type="paragraph" w:customStyle="1" w:styleId="Paragraph-Numbered">
    <w:name w:val="Paragraph - Numbered"/>
    <w:basedOn w:val="Normal"/>
    <w:qFormat/>
    <w:rsid w:val="00A97F45"/>
    <w:pPr>
      <w:numPr>
        <w:numId w:val="40"/>
      </w:numPr>
      <w:tabs>
        <w:tab w:val="left" w:pos="567"/>
      </w:tabs>
      <w:ind w:left="567" w:hanging="567"/>
    </w:pPr>
  </w:style>
  <w:style w:type="paragraph" w:customStyle="1" w:styleId="List-Bullet-Indent1">
    <w:name w:val="List - Bullet - Indent 1"/>
    <w:basedOn w:val="List-Bullet-Noindent"/>
    <w:qFormat/>
    <w:rsid w:val="00A97F45"/>
    <w:pPr>
      <w:tabs>
        <w:tab w:val="clear" w:pos="567"/>
        <w:tab w:val="left" w:pos="1134"/>
      </w:tabs>
      <w:ind w:left="1134"/>
    </w:pPr>
  </w:style>
  <w:style w:type="paragraph" w:customStyle="1" w:styleId="List-Numbered-Alpha">
    <w:name w:val="List - Numbered - Alpha"/>
    <w:basedOn w:val="List-Bullet-Indent1"/>
    <w:qFormat/>
    <w:rsid w:val="00A97F45"/>
    <w:pPr>
      <w:numPr>
        <w:numId w:val="41"/>
      </w:numPr>
      <w:ind w:left="1134" w:hanging="567"/>
    </w:pPr>
  </w:style>
  <w:style w:type="character" w:customStyle="1" w:styleId="Emphasis-Bold">
    <w:name w:val="Emphasis - Bold"/>
    <w:basedOn w:val="DefaultParagraphFont"/>
    <w:uiPriority w:val="1"/>
    <w:qFormat/>
    <w:rsid w:val="007F38F4"/>
    <w:rPr>
      <w:b/>
    </w:rPr>
  </w:style>
  <w:style w:type="paragraph" w:customStyle="1" w:styleId="Example">
    <w:name w:val="Example"/>
    <w:basedOn w:val="Normal"/>
    <w:qFormat/>
    <w:rsid w:val="00622A18"/>
    <w:pPr>
      <w:pBdr>
        <w:top w:val="single" w:sz="4" w:space="10" w:color="auto"/>
        <w:left w:val="single" w:sz="4" w:space="10" w:color="auto"/>
        <w:bottom w:val="single" w:sz="4" w:space="10" w:color="auto"/>
        <w:right w:val="single" w:sz="4" w:space="10" w:color="auto"/>
      </w:pBdr>
    </w:pPr>
    <w:rPr>
      <w:sz w:val="20"/>
    </w:rPr>
  </w:style>
  <w:style w:type="paragraph" w:customStyle="1" w:styleId="Title-Document">
    <w:name w:val="Title - Document"/>
    <w:basedOn w:val="Normal"/>
    <w:qFormat/>
    <w:rsid w:val="00080F74"/>
    <w:pPr>
      <w:pBdr>
        <w:bottom w:val="single" w:sz="8" w:space="1" w:color="auto"/>
      </w:pBdr>
    </w:pPr>
    <w:rPr>
      <w:b/>
    </w:rPr>
  </w:style>
  <w:style w:type="paragraph" w:customStyle="1" w:styleId="Title-Note">
    <w:name w:val="Title - Note"/>
    <w:basedOn w:val="Normal"/>
    <w:next w:val="Normal"/>
    <w:rsid w:val="00420C06"/>
    <w:pPr>
      <w:jc w:val="center"/>
    </w:pPr>
    <w:rPr>
      <w:b/>
    </w:rPr>
  </w:style>
  <w:style w:type="paragraph" w:styleId="BodyText">
    <w:name w:val="Body Text"/>
    <w:basedOn w:val="Normal"/>
    <w:pPr>
      <w:spacing w:line="300" w:lineRule="exact"/>
    </w:pPr>
  </w:style>
  <w:style w:type="paragraph" w:styleId="ListBullet">
    <w:name w:val="List Bullet"/>
    <w:basedOn w:val="Normal"/>
    <w:autoRedefine/>
    <w:pPr>
      <w:numPr>
        <w:numId w:val="2"/>
      </w:numPr>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22A18"/>
    <w:rPr>
      <w:sz w:val="20"/>
    </w:rPr>
  </w:style>
  <w:style w:type="table" w:styleId="TableGrid">
    <w:name w:val="Table Grid"/>
    <w:basedOn w:val="TableNormal"/>
    <w:rsid w:val="0013488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1482"/>
    <w:rPr>
      <w:sz w:val="24"/>
      <w:lang w:eastAsia="en-AU"/>
    </w:rPr>
  </w:style>
  <w:style w:type="character" w:customStyle="1" w:styleId="HeaderChar">
    <w:name w:val="Header Char"/>
    <w:basedOn w:val="DefaultParagraphFont"/>
    <w:link w:val="Header"/>
    <w:rsid w:val="008C569D"/>
    <w:rPr>
      <w:sz w:val="24"/>
      <w:lang w:eastAsia="en-AU"/>
    </w:rPr>
  </w:style>
  <w:style w:type="character" w:styleId="Hyperlink">
    <w:name w:val="Hyperlink"/>
    <w:basedOn w:val="DefaultParagraphFont"/>
    <w:unhideWhenUsed/>
    <w:rsid w:val="00985B4E"/>
    <w:rPr>
      <w:color w:val="0000FF" w:themeColor="hyperlink"/>
      <w:u w:val="single"/>
    </w:rPr>
  </w:style>
  <w:style w:type="paragraph" w:styleId="BalloonText">
    <w:name w:val="Balloon Text"/>
    <w:basedOn w:val="Normal"/>
    <w:link w:val="BalloonTextChar"/>
    <w:uiPriority w:val="99"/>
    <w:semiHidden/>
    <w:unhideWhenUsed/>
    <w:rsid w:val="001D5E0F"/>
    <w:rPr>
      <w:rFonts w:ascii="Tahoma" w:hAnsi="Tahoma" w:cs="Tahoma"/>
      <w:sz w:val="16"/>
      <w:szCs w:val="16"/>
    </w:rPr>
  </w:style>
  <w:style w:type="character" w:customStyle="1" w:styleId="BalloonTextChar">
    <w:name w:val="Balloon Text Char"/>
    <w:basedOn w:val="DefaultParagraphFont"/>
    <w:link w:val="BalloonText"/>
    <w:uiPriority w:val="99"/>
    <w:semiHidden/>
    <w:rsid w:val="001D5E0F"/>
    <w:rPr>
      <w:rFonts w:ascii="Tahoma" w:hAnsi="Tahoma" w:cs="Tahoma"/>
      <w:sz w:val="16"/>
      <w:szCs w:val="16"/>
      <w:lang w:eastAsia="en-AU"/>
    </w:rPr>
  </w:style>
  <w:style w:type="character" w:styleId="CommentReference">
    <w:name w:val="annotation reference"/>
    <w:basedOn w:val="DefaultParagraphFont"/>
    <w:uiPriority w:val="99"/>
    <w:semiHidden/>
    <w:unhideWhenUsed/>
    <w:rsid w:val="00C7138B"/>
    <w:rPr>
      <w:sz w:val="16"/>
      <w:szCs w:val="16"/>
    </w:rPr>
  </w:style>
  <w:style w:type="paragraph" w:styleId="CommentText">
    <w:name w:val="annotation text"/>
    <w:basedOn w:val="Normal"/>
    <w:link w:val="CommentTextChar"/>
    <w:uiPriority w:val="99"/>
    <w:semiHidden/>
    <w:unhideWhenUsed/>
    <w:rsid w:val="00C7138B"/>
    <w:rPr>
      <w:sz w:val="20"/>
    </w:rPr>
  </w:style>
  <w:style w:type="character" w:customStyle="1" w:styleId="CommentTextChar">
    <w:name w:val="Comment Text Char"/>
    <w:basedOn w:val="DefaultParagraphFont"/>
    <w:link w:val="CommentText"/>
    <w:uiPriority w:val="99"/>
    <w:semiHidden/>
    <w:rsid w:val="00C7138B"/>
    <w:rPr>
      <w:lang w:eastAsia="en-AU"/>
    </w:rPr>
  </w:style>
  <w:style w:type="paragraph" w:styleId="CommentSubject">
    <w:name w:val="annotation subject"/>
    <w:basedOn w:val="CommentText"/>
    <w:next w:val="CommentText"/>
    <w:link w:val="CommentSubjectChar"/>
    <w:uiPriority w:val="99"/>
    <w:semiHidden/>
    <w:unhideWhenUsed/>
    <w:rsid w:val="00C7138B"/>
    <w:rPr>
      <w:b/>
      <w:bCs/>
    </w:rPr>
  </w:style>
  <w:style w:type="character" w:customStyle="1" w:styleId="CommentSubjectChar">
    <w:name w:val="Comment Subject Char"/>
    <w:basedOn w:val="CommentTextChar"/>
    <w:link w:val="CommentSubject"/>
    <w:uiPriority w:val="99"/>
    <w:semiHidden/>
    <w:rsid w:val="00C7138B"/>
    <w:rPr>
      <w:b/>
      <w:bCs/>
      <w:lang w:eastAsia="en-AU"/>
    </w:rPr>
  </w:style>
  <w:style w:type="paragraph" w:styleId="ListParagraph">
    <w:name w:val="List Paragraph"/>
    <w:basedOn w:val="Normal"/>
    <w:uiPriority w:val="34"/>
    <w:qFormat/>
    <w:rsid w:val="008C5484"/>
    <w:pPr>
      <w:ind w:left="720"/>
      <w:contextualSpacing/>
      <w:jc w:val="left"/>
    </w:pPr>
    <w:rPr>
      <w:rFonts w:ascii="Verdana" w:hAnsi="Verdana" w:cs="Arial"/>
      <w:sz w:val="20"/>
    </w:rPr>
  </w:style>
  <w:style w:type="paragraph" w:customStyle="1" w:styleId="Chapter1">
    <w:name w:val="Chapter 1"/>
    <w:link w:val="Chapter1Char1"/>
    <w:rsid w:val="00566523"/>
    <w:pPr>
      <w:numPr>
        <w:numId w:val="10"/>
      </w:numPr>
      <w:jc w:val="both"/>
    </w:pPr>
    <w:rPr>
      <w:sz w:val="24"/>
      <w:lang w:eastAsia="en-AU"/>
    </w:rPr>
  </w:style>
  <w:style w:type="character" w:customStyle="1" w:styleId="Chapter1Char1">
    <w:name w:val="Chapter 1 Char1"/>
    <w:basedOn w:val="DefaultParagraphFont"/>
    <w:link w:val="Chapter1"/>
    <w:rsid w:val="00566523"/>
    <w:rPr>
      <w:sz w:val="24"/>
      <w:lang w:eastAsia="en-AU"/>
    </w:rPr>
  </w:style>
  <w:style w:type="character" w:customStyle="1" w:styleId="Heading1Char">
    <w:name w:val="Heading 1 Char"/>
    <w:basedOn w:val="DefaultParagraphFont"/>
    <w:link w:val="Heading1"/>
    <w:rsid w:val="00420C06"/>
    <w:rPr>
      <w:b/>
      <w:sz w:val="24"/>
      <w:lang w:eastAsia="en-AU"/>
    </w:rPr>
  </w:style>
  <w:style w:type="character" w:customStyle="1" w:styleId="Heading3Char">
    <w:name w:val="Heading 3 Char"/>
    <w:basedOn w:val="DefaultParagraphFont"/>
    <w:link w:val="Heading3"/>
    <w:rsid w:val="00420C06"/>
    <w:rPr>
      <w:i/>
      <w:sz w:val="24"/>
      <w:lang w:eastAsia="en-AU"/>
    </w:rPr>
  </w:style>
  <w:style w:type="character" w:styleId="FootnoteReference">
    <w:name w:val="footnote reference"/>
    <w:basedOn w:val="DefaultParagraphFont"/>
    <w:uiPriority w:val="99"/>
    <w:semiHidden/>
    <w:rsid w:val="00FE60B4"/>
    <w:rPr>
      <w:rFonts w:ascii="Times New Roman" w:hAnsi="Times New Roman"/>
      <w:sz w:val="22"/>
      <w:szCs w:val="18"/>
      <w:vertAlign w:val="superscript"/>
    </w:rPr>
  </w:style>
  <w:style w:type="paragraph" w:customStyle="1" w:styleId="Chapter10">
    <w:name w:val="Chapter 10"/>
    <w:basedOn w:val="Normal"/>
    <w:rsid w:val="003835BF"/>
    <w:pPr>
      <w:numPr>
        <w:numId w:val="12"/>
      </w:numPr>
      <w:tabs>
        <w:tab w:val="clear" w:pos="567"/>
        <w:tab w:val="num" w:pos="851"/>
      </w:tabs>
      <w:ind w:left="851" w:hanging="851"/>
    </w:pPr>
    <w:rPr>
      <w:szCs w:val="24"/>
      <w:lang w:val="en-AU"/>
    </w:rPr>
  </w:style>
  <w:style w:type="character" w:customStyle="1" w:styleId="Heading2Char">
    <w:name w:val="Heading 2 Char"/>
    <w:basedOn w:val="DefaultParagraphFont"/>
    <w:link w:val="Heading2"/>
    <w:rsid w:val="00420C06"/>
    <w:rPr>
      <w:b/>
      <w:i/>
      <w:sz w:val="24"/>
      <w:lang w:eastAsia="en-AU"/>
    </w:rPr>
  </w:style>
  <w:style w:type="character" w:customStyle="1" w:styleId="FootnoteTextChar">
    <w:name w:val="Footnote Text Char"/>
    <w:basedOn w:val="DefaultParagraphFont"/>
    <w:link w:val="FootnoteText"/>
    <w:uiPriority w:val="99"/>
    <w:semiHidden/>
    <w:rsid w:val="00622A18"/>
    <w:rPr>
      <w:lang w:eastAsia="en-AU"/>
    </w:rPr>
  </w:style>
  <w:style w:type="paragraph" w:customStyle="1" w:styleId="Chapter4">
    <w:name w:val="Chapter 4"/>
    <w:basedOn w:val="Chapter1"/>
    <w:rsid w:val="0071134D"/>
    <w:pPr>
      <w:numPr>
        <w:numId w:val="15"/>
      </w:numPr>
    </w:pPr>
  </w:style>
  <w:style w:type="paragraph" w:customStyle="1" w:styleId="StyleVerdana10pt">
    <w:name w:val="Style Verdana 10 pt"/>
    <w:basedOn w:val="Normal"/>
    <w:rsid w:val="00AA7CAD"/>
    <w:pPr>
      <w:numPr>
        <w:numId w:val="31"/>
      </w:numPr>
      <w:tabs>
        <w:tab w:val="left" w:pos="567"/>
      </w:tabs>
      <w:jc w:val="left"/>
    </w:pPr>
    <w:rPr>
      <w:rFonts w:ascii="Verdana" w:hAnsi="Verdana"/>
      <w:sz w:val="20"/>
    </w:rPr>
  </w:style>
  <w:style w:type="paragraph" w:styleId="Revision">
    <w:name w:val="Revision"/>
    <w:hidden/>
    <w:uiPriority w:val="99"/>
    <w:semiHidden/>
    <w:rsid w:val="00A54096"/>
    <w:rPr>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18"/>
    <w:pPr>
      <w:jc w:val="both"/>
    </w:pPr>
    <w:rPr>
      <w:sz w:val="24"/>
      <w:lang w:eastAsia="en-AU"/>
    </w:rPr>
  </w:style>
  <w:style w:type="paragraph" w:styleId="Heading1">
    <w:name w:val="heading 1"/>
    <w:basedOn w:val="Normal"/>
    <w:next w:val="Normal"/>
    <w:link w:val="Heading1Char"/>
    <w:qFormat/>
    <w:rsid w:val="00420C06"/>
    <w:pPr>
      <w:keepNext/>
      <w:jc w:val="left"/>
      <w:outlineLvl w:val="0"/>
    </w:pPr>
    <w:rPr>
      <w:b/>
    </w:rPr>
  </w:style>
  <w:style w:type="paragraph" w:styleId="Heading2">
    <w:name w:val="heading 2"/>
    <w:basedOn w:val="Normal"/>
    <w:next w:val="Normal"/>
    <w:link w:val="Heading2Char"/>
    <w:qFormat/>
    <w:rsid w:val="00420C06"/>
    <w:pPr>
      <w:jc w:val="left"/>
      <w:outlineLvl w:val="1"/>
    </w:pPr>
    <w:rPr>
      <w:b/>
      <w:i/>
    </w:rPr>
  </w:style>
  <w:style w:type="paragraph" w:styleId="Heading3">
    <w:name w:val="heading 3"/>
    <w:basedOn w:val="Normal"/>
    <w:next w:val="Normal"/>
    <w:link w:val="Heading3Char"/>
    <w:qFormat/>
    <w:rsid w:val="00420C06"/>
    <w:pPr>
      <w:jc w:val="left"/>
      <w:outlineLvl w:val="2"/>
    </w:pPr>
    <w:rPr>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Noindent">
    <w:name w:val="List - Bullet - No indent"/>
    <w:basedOn w:val="Normal"/>
    <w:qFormat/>
    <w:rsid w:val="00B75C66"/>
    <w:pPr>
      <w:numPr>
        <w:numId w:val="39"/>
      </w:numPr>
      <w:tabs>
        <w:tab w:val="left" w:pos="567"/>
      </w:tabs>
      <w:spacing w:after="140"/>
      <w:ind w:left="567" w:hanging="567"/>
    </w:pPr>
  </w:style>
  <w:style w:type="character" w:customStyle="1" w:styleId="Emphasis-Italic">
    <w:name w:val="Emphasis - Italic"/>
    <w:basedOn w:val="DefaultParagraphFont"/>
    <w:uiPriority w:val="1"/>
    <w:qFormat/>
    <w:rsid w:val="00B75C66"/>
    <w:rPr>
      <w:i/>
    </w:rPr>
  </w:style>
  <w:style w:type="character" w:customStyle="1" w:styleId="Emphasis-Underline">
    <w:name w:val="Emphasis - Underline"/>
    <w:basedOn w:val="Emphasis-Italic"/>
    <w:uiPriority w:val="1"/>
    <w:qFormat/>
    <w:rsid w:val="00B75C66"/>
    <w:rPr>
      <w:i/>
      <w:u w:val="single"/>
    </w:rPr>
  </w:style>
  <w:style w:type="paragraph" w:customStyle="1" w:styleId="Paragraph-Numbered">
    <w:name w:val="Paragraph - Numbered"/>
    <w:basedOn w:val="Normal"/>
    <w:qFormat/>
    <w:rsid w:val="00A97F45"/>
    <w:pPr>
      <w:numPr>
        <w:numId w:val="40"/>
      </w:numPr>
      <w:tabs>
        <w:tab w:val="left" w:pos="567"/>
      </w:tabs>
      <w:ind w:left="567" w:hanging="567"/>
    </w:pPr>
  </w:style>
  <w:style w:type="paragraph" w:customStyle="1" w:styleId="List-Bullet-Indent1">
    <w:name w:val="List - Bullet - Indent 1"/>
    <w:basedOn w:val="List-Bullet-Noindent"/>
    <w:qFormat/>
    <w:rsid w:val="00A97F45"/>
    <w:pPr>
      <w:tabs>
        <w:tab w:val="clear" w:pos="567"/>
        <w:tab w:val="left" w:pos="1134"/>
      </w:tabs>
      <w:ind w:left="1134"/>
    </w:pPr>
  </w:style>
  <w:style w:type="paragraph" w:customStyle="1" w:styleId="List-Numbered-Alpha">
    <w:name w:val="List - Numbered - Alpha"/>
    <w:basedOn w:val="List-Bullet-Indent1"/>
    <w:qFormat/>
    <w:rsid w:val="00A97F45"/>
    <w:pPr>
      <w:numPr>
        <w:numId w:val="41"/>
      </w:numPr>
      <w:ind w:left="1134" w:hanging="567"/>
    </w:pPr>
  </w:style>
  <w:style w:type="character" w:customStyle="1" w:styleId="Emphasis-Bold">
    <w:name w:val="Emphasis - Bold"/>
    <w:basedOn w:val="DefaultParagraphFont"/>
    <w:uiPriority w:val="1"/>
    <w:qFormat/>
    <w:rsid w:val="007F38F4"/>
    <w:rPr>
      <w:b/>
    </w:rPr>
  </w:style>
  <w:style w:type="paragraph" w:customStyle="1" w:styleId="Example">
    <w:name w:val="Example"/>
    <w:basedOn w:val="Normal"/>
    <w:qFormat/>
    <w:rsid w:val="00622A18"/>
    <w:pPr>
      <w:pBdr>
        <w:top w:val="single" w:sz="4" w:space="10" w:color="auto"/>
        <w:left w:val="single" w:sz="4" w:space="10" w:color="auto"/>
        <w:bottom w:val="single" w:sz="4" w:space="10" w:color="auto"/>
        <w:right w:val="single" w:sz="4" w:space="10" w:color="auto"/>
      </w:pBdr>
    </w:pPr>
    <w:rPr>
      <w:sz w:val="20"/>
    </w:rPr>
  </w:style>
  <w:style w:type="paragraph" w:customStyle="1" w:styleId="Title-Document">
    <w:name w:val="Title - Document"/>
    <w:basedOn w:val="Normal"/>
    <w:qFormat/>
    <w:rsid w:val="00080F74"/>
    <w:pPr>
      <w:pBdr>
        <w:bottom w:val="single" w:sz="8" w:space="1" w:color="auto"/>
      </w:pBdr>
    </w:pPr>
    <w:rPr>
      <w:b/>
    </w:rPr>
  </w:style>
  <w:style w:type="paragraph" w:customStyle="1" w:styleId="Title-Note">
    <w:name w:val="Title - Note"/>
    <w:basedOn w:val="Normal"/>
    <w:next w:val="Normal"/>
    <w:rsid w:val="00420C06"/>
    <w:pPr>
      <w:jc w:val="center"/>
    </w:pPr>
    <w:rPr>
      <w:b/>
    </w:rPr>
  </w:style>
  <w:style w:type="paragraph" w:styleId="BodyText">
    <w:name w:val="Body Text"/>
    <w:basedOn w:val="Normal"/>
    <w:pPr>
      <w:spacing w:line="300" w:lineRule="exact"/>
    </w:pPr>
  </w:style>
  <w:style w:type="paragraph" w:styleId="ListBullet">
    <w:name w:val="List Bullet"/>
    <w:basedOn w:val="Normal"/>
    <w:autoRedefine/>
    <w:pPr>
      <w:numPr>
        <w:numId w:val="2"/>
      </w:numPr>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22A18"/>
    <w:rPr>
      <w:sz w:val="20"/>
    </w:rPr>
  </w:style>
  <w:style w:type="table" w:styleId="TableGrid">
    <w:name w:val="Table Grid"/>
    <w:basedOn w:val="TableNormal"/>
    <w:rsid w:val="0013488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1482"/>
    <w:rPr>
      <w:sz w:val="24"/>
      <w:lang w:eastAsia="en-AU"/>
    </w:rPr>
  </w:style>
  <w:style w:type="character" w:customStyle="1" w:styleId="HeaderChar">
    <w:name w:val="Header Char"/>
    <w:basedOn w:val="DefaultParagraphFont"/>
    <w:link w:val="Header"/>
    <w:rsid w:val="008C569D"/>
    <w:rPr>
      <w:sz w:val="24"/>
      <w:lang w:eastAsia="en-AU"/>
    </w:rPr>
  </w:style>
  <w:style w:type="character" w:styleId="Hyperlink">
    <w:name w:val="Hyperlink"/>
    <w:basedOn w:val="DefaultParagraphFont"/>
    <w:unhideWhenUsed/>
    <w:rsid w:val="00985B4E"/>
    <w:rPr>
      <w:color w:val="0000FF" w:themeColor="hyperlink"/>
      <w:u w:val="single"/>
    </w:rPr>
  </w:style>
  <w:style w:type="paragraph" w:styleId="BalloonText">
    <w:name w:val="Balloon Text"/>
    <w:basedOn w:val="Normal"/>
    <w:link w:val="BalloonTextChar"/>
    <w:uiPriority w:val="99"/>
    <w:semiHidden/>
    <w:unhideWhenUsed/>
    <w:rsid w:val="001D5E0F"/>
    <w:rPr>
      <w:rFonts w:ascii="Tahoma" w:hAnsi="Tahoma" w:cs="Tahoma"/>
      <w:sz w:val="16"/>
      <w:szCs w:val="16"/>
    </w:rPr>
  </w:style>
  <w:style w:type="character" w:customStyle="1" w:styleId="BalloonTextChar">
    <w:name w:val="Balloon Text Char"/>
    <w:basedOn w:val="DefaultParagraphFont"/>
    <w:link w:val="BalloonText"/>
    <w:uiPriority w:val="99"/>
    <w:semiHidden/>
    <w:rsid w:val="001D5E0F"/>
    <w:rPr>
      <w:rFonts w:ascii="Tahoma" w:hAnsi="Tahoma" w:cs="Tahoma"/>
      <w:sz w:val="16"/>
      <w:szCs w:val="16"/>
      <w:lang w:eastAsia="en-AU"/>
    </w:rPr>
  </w:style>
  <w:style w:type="character" w:styleId="CommentReference">
    <w:name w:val="annotation reference"/>
    <w:basedOn w:val="DefaultParagraphFont"/>
    <w:uiPriority w:val="99"/>
    <w:semiHidden/>
    <w:unhideWhenUsed/>
    <w:rsid w:val="00C7138B"/>
    <w:rPr>
      <w:sz w:val="16"/>
      <w:szCs w:val="16"/>
    </w:rPr>
  </w:style>
  <w:style w:type="paragraph" w:styleId="CommentText">
    <w:name w:val="annotation text"/>
    <w:basedOn w:val="Normal"/>
    <w:link w:val="CommentTextChar"/>
    <w:uiPriority w:val="99"/>
    <w:semiHidden/>
    <w:unhideWhenUsed/>
    <w:rsid w:val="00C7138B"/>
    <w:rPr>
      <w:sz w:val="20"/>
    </w:rPr>
  </w:style>
  <w:style w:type="character" w:customStyle="1" w:styleId="CommentTextChar">
    <w:name w:val="Comment Text Char"/>
    <w:basedOn w:val="DefaultParagraphFont"/>
    <w:link w:val="CommentText"/>
    <w:uiPriority w:val="99"/>
    <w:semiHidden/>
    <w:rsid w:val="00C7138B"/>
    <w:rPr>
      <w:lang w:eastAsia="en-AU"/>
    </w:rPr>
  </w:style>
  <w:style w:type="paragraph" w:styleId="CommentSubject">
    <w:name w:val="annotation subject"/>
    <w:basedOn w:val="CommentText"/>
    <w:next w:val="CommentText"/>
    <w:link w:val="CommentSubjectChar"/>
    <w:uiPriority w:val="99"/>
    <w:semiHidden/>
    <w:unhideWhenUsed/>
    <w:rsid w:val="00C7138B"/>
    <w:rPr>
      <w:b/>
      <w:bCs/>
    </w:rPr>
  </w:style>
  <w:style w:type="character" w:customStyle="1" w:styleId="CommentSubjectChar">
    <w:name w:val="Comment Subject Char"/>
    <w:basedOn w:val="CommentTextChar"/>
    <w:link w:val="CommentSubject"/>
    <w:uiPriority w:val="99"/>
    <w:semiHidden/>
    <w:rsid w:val="00C7138B"/>
    <w:rPr>
      <w:b/>
      <w:bCs/>
      <w:lang w:eastAsia="en-AU"/>
    </w:rPr>
  </w:style>
  <w:style w:type="paragraph" w:styleId="ListParagraph">
    <w:name w:val="List Paragraph"/>
    <w:basedOn w:val="Normal"/>
    <w:uiPriority w:val="34"/>
    <w:qFormat/>
    <w:rsid w:val="008C5484"/>
    <w:pPr>
      <w:ind w:left="720"/>
      <w:contextualSpacing/>
      <w:jc w:val="left"/>
    </w:pPr>
    <w:rPr>
      <w:rFonts w:ascii="Verdana" w:hAnsi="Verdana" w:cs="Arial"/>
      <w:sz w:val="20"/>
    </w:rPr>
  </w:style>
  <w:style w:type="paragraph" w:customStyle="1" w:styleId="Chapter1">
    <w:name w:val="Chapter 1"/>
    <w:link w:val="Chapter1Char1"/>
    <w:rsid w:val="00566523"/>
    <w:pPr>
      <w:numPr>
        <w:numId w:val="10"/>
      </w:numPr>
      <w:jc w:val="both"/>
    </w:pPr>
    <w:rPr>
      <w:sz w:val="24"/>
      <w:lang w:eastAsia="en-AU"/>
    </w:rPr>
  </w:style>
  <w:style w:type="character" w:customStyle="1" w:styleId="Chapter1Char1">
    <w:name w:val="Chapter 1 Char1"/>
    <w:basedOn w:val="DefaultParagraphFont"/>
    <w:link w:val="Chapter1"/>
    <w:rsid w:val="00566523"/>
    <w:rPr>
      <w:sz w:val="24"/>
      <w:lang w:eastAsia="en-AU"/>
    </w:rPr>
  </w:style>
  <w:style w:type="character" w:customStyle="1" w:styleId="Heading1Char">
    <w:name w:val="Heading 1 Char"/>
    <w:basedOn w:val="DefaultParagraphFont"/>
    <w:link w:val="Heading1"/>
    <w:rsid w:val="00420C06"/>
    <w:rPr>
      <w:b/>
      <w:sz w:val="24"/>
      <w:lang w:eastAsia="en-AU"/>
    </w:rPr>
  </w:style>
  <w:style w:type="character" w:customStyle="1" w:styleId="Heading3Char">
    <w:name w:val="Heading 3 Char"/>
    <w:basedOn w:val="DefaultParagraphFont"/>
    <w:link w:val="Heading3"/>
    <w:rsid w:val="00420C06"/>
    <w:rPr>
      <w:i/>
      <w:sz w:val="24"/>
      <w:lang w:eastAsia="en-AU"/>
    </w:rPr>
  </w:style>
  <w:style w:type="character" w:styleId="FootnoteReference">
    <w:name w:val="footnote reference"/>
    <w:basedOn w:val="DefaultParagraphFont"/>
    <w:uiPriority w:val="99"/>
    <w:semiHidden/>
    <w:rsid w:val="00FE60B4"/>
    <w:rPr>
      <w:rFonts w:ascii="Times New Roman" w:hAnsi="Times New Roman"/>
      <w:sz w:val="22"/>
      <w:szCs w:val="18"/>
      <w:vertAlign w:val="superscript"/>
    </w:rPr>
  </w:style>
  <w:style w:type="paragraph" w:customStyle="1" w:styleId="Chapter10">
    <w:name w:val="Chapter 10"/>
    <w:basedOn w:val="Normal"/>
    <w:rsid w:val="003835BF"/>
    <w:pPr>
      <w:numPr>
        <w:numId w:val="12"/>
      </w:numPr>
      <w:tabs>
        <w:tab w:val="clear" w:pos="567"/>
        <w:tab w:val="num" w:pos="851"/>
      </w:tabs>
      <w:ind w:left="851" w:hanging="851"/>
    </w:pPr>
    <w:rPr>
      <w:szCs w:val="24"/>
      <w:lang w:val="en-AU"/>
    </w:rPr>
  </w:style>
  <w:style w:type="character" w:customStyle="1" w:styleId="Heading2Char">
    <w:name w:val="Heading 2 Char"/>
    <w:basedOn w:val="DefaultParagraphFont"/>
    <w:link w:val="Heading2"/>
    <w:rsid w:val="00420C06"/>
    <w:rPr>
      <w:b/>
      <w:i/>
      <w:sz w:val="24"/>
      <w:lang w:eastAsia="en-AU"/>
    </w:rPr>
  </w:style>
  <w:style w:type="character" w:customStyle="1" w:styleId="FootnoteTextChar">
    <w:name w:val="Footnote Text Char"/>
    <w:basedOn w:val="DefaultParagraphFont"/>
    <w:link w:val="FootnoteText"/>
    <w:uiPriority w:val="99"/>
    <w:semiHidden/>
    <w:rsid w:val="00622A18"/>
    <w:rPr>
      <w:lang w:eastAsia="en-AU"/>
    </w:rPr>
  </w:style>
  <w:style w:type="paragraph" w:customStyle="1" w:styleId="Chapter4">
    <w:name w:val="Chapter 4"/>
    <w:basedOn w:val="Chapter1"/>
    <w:rsid w:val="0071134D"/>
    <w:pPr>
      <w:numPr>
        <w:numId w:val="15"/>
      </w:numPr>
    </w:pPr>
  </w:style>
  <w:style w:type="paragraph" w:customStyle="1" w:styleId="StyleVerdana10pt">
    <w:name w:val="Style Verdana 10 pt"/>
    <w:basedOn w:val="Normal"/>
    <w:rsid w:val="00AA7CAD"/>
    <w:pPr>
      <w:numPr>
        <w:numId w:val="31"/>
      </w:numPr>
      <w:tabs>
        <w:tab w:val="left" w:pos="567"/>
      </w:tabs>
      <w:jc w:val="left"/>
    </w:pPr>
    <w:rPr>
      <w:rFonts w:ascii="Verdana" w:hAnsi="Verdana"/>
      <w:sz w:val="20"/>
    </w:rPr>
  </w:style>
  <w:style w:type="paragraph" w:styleId="Revision">
    <w:name w:val="Revision"/>
    <w:hidden/>
    <w:uiPriority w:val="99"/>
    <w:semiHidden/>
    <w:rsid w:val="00A54096"/>
    <w:rPr>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4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olicy.webmaster@ird.govt.nz?subject=Employee%20share%20schemes%20-%20further%20consul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taxpolicy.ird.govt.nz/publications/2016-ip-employee-share-schemes/overview"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7B03-FC08-4C60-9B8D-40A3E393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5300</Words>
  <Characters>25687</Characters>
  <Application>Microsoft Office Word</Application>
  <DocSecurity>0</DocSecurity>
  <Lines>694</Lines>
  <Paragraphs>269</Paragraphs>
  <ScaleCrop>false</ScaleCrop>
  <HeadingPairs>
    <vt:vector size="2" baseType="variant">
      <vt:variant>
        <vt:lpstr>Title</vt:lpstr>
      </vt:variant>
      <vt:variant>
        <vt:i4>1</vt:i4>
      </vt:variant>
    </vt:vector>
  </HeadingPairs>
  <TitlesOfParts>
    <vt:vector size="1" baseType="lpstr">
      <vt:lpstr>Tax treatment of employee share schemes – further consultation (September 2016)</vt:lpstr>
    </vt:vector>
  </TitlesOfParts>
  <Company>Inland Revenue</Company>
  <LinksUpToDate>false</LinksUpToDate>
  <CharactersWithSpaces>30718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treatment of employee share schemes – further consultation (September 2016)</dc:title>
  <dc:creator>Policy and Strategy</dc:creator>
  <dc:description>Published September 2016.</dc:description>
  <cp:lastModifiedBy>David Nind</cp:lastModifiedBy>
  <cp:revision>2</cp:revision>
  <dcterms:created xsi:type="dcterms:W3CDTF">2016-09-01T04:14:00Z</dcterms:created>
  <dcterms:modified xsi:type="dcterms:W3CDTF">2016-09-01T04:14:00Z</dcterms:modified>
</cp:coreProperties>
</file>