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F" w:rsidRPr="00B6278A" w:rsidRDefault="00550720" w:rsidP="00A421E2">
      <w:pPr>
        <w:pStyle w:val="Title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B6278A">
        <w:rPr>
          <w:rFonts w:ascii="Verdana" w:hAnsi="Verdana"/>
          <w:sz w:val="22"/>
          <w:szCs w:val="22"/>
        </w:rPr>
        <w:t>DISCUSSION DRAFT ONLY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A05A25" w:rsidRPr="00B6278A" w:rsidRDefault="00A05A25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C1A4E" w:rsidRPr="00B6278A" w:rsidRDefault="002C1A4E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C1A4E" w:rsidRPr="00B6278A" w:rsidRDefault="002C1A4E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F31B29" w:rsidRPr="00B6278A" w:rsidRDefault="00F31B29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D53EDD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D53EDD">
        <w:rPr>
          <w:rFonts w:ascii="Verdana" w:hAnsi="Verdana"/>
          <w:b/>
          <w:bCs/>
          <w:color w:val="auto"/>
        </w:rPr>
        <w:t>Approved</w:t>
      </w:r>
      <w:r>
        <w:rPr>
          <w:rFonts w:ascii="Verdana" w:hAnsi="Verdana"/>
          <w:b/>
          <w:bCs/>
          <w:color w:val="auto"/>
        </w:rPr>
        <w:t xml:space="preserve"> </w:t>
      </w:r>
      <w:r w:rsidR="0084467F" w:rsidRPr="00B6278A">
        <w:rPr>
          <w:rFonts w:ascii="Verdana" w:hAnsi="Verdana"/>
          <w:b/>
          <w:bCs/>
          <w:color w:val="auto"/>
        </w:rPr>
        <w:t>Information Sharing Agreement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Cs/>
          <w:color w:val="auto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bCs/>
          <w:color w:val="auto"/>
        </w:rPr>
      </w:pPr>
      <w:r w:rsidRPr="00B6278A">
        <w:rPr>
          <w:rFonts w:ascii="Verdana" w:hAnsi="Verdana"/>
          <w:bCs/>
          <w:color w:val="auto"/>
        </w:rPr>
        <w:t>Between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254C3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B6278A">
        <w:rPr>
          <w:rFonts w:ascii="Verdana" w:hAnsi="Verdana"/>
          <w:b/>
          <w:bCs/>
          <w:color w:val="auto"/>
        </w:rPr>
        <w:t>Ministry of Social Development</w:t>
      </w: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Cs/>
          <w:color w:val="auto"/>
        </w:rPr>
      </w:pPr>
    </w:p>
    <w:p w:rsidR="00C22B34" w:rsidRPr="00B6278A" w:rsidRDefault="00C22B34" w:rsidP="00A9517D">
      <w:pPr>
        <w:pStyle w:val="Default"/>
        <w:jc w:val="center"/>
        <w:rPr>
          <w:rFonts w:ascii="Verdana" w:hAnsi="Verdana"/>
          <w:bCs/>
          <w:color w:val="auto"/>
        </w:rPr>
      </w:pPr>
      <w:r w:rsidRPr="00B6278A">
        <w:rPr>
          <w:rFonts w:ascii="Verdana" w:hAnsi="Verdana"/>
          <w:bCs/>
          <w:color w:val="auto"/>
        </w:rPr>
        <w:t>And</w:t>
      </w: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B6278A">
        <w:rPr>
          <w:rFonts w:ascii="Verdana" w:hAnsi="Verdana"/>
          <w:b/>
          <w:bCs/>
          <w:color w:val="auto"/>
        </w:rPr>
        <w:t>Inland Revenue Department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4A1702" w:rsidRPr="00B6278A" w:rsidRDefault="004A1702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4A1702" w:rsidRPr="00B6278A" w:rsidRDefault="004A1702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4E30F3" w:rsidRPr="00B6278A" w:rsidRDefault="0084467F" w:rsidP="0086008E">
      <w:pPr>
        <w:pStyle w:val="Default"/>
        <w:spacing w:line="360" w:lineRule="auto"/>
        <w:jc w:val="center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Pursuant to Part 9A of the Privacy Act 1993 and</w:t>
      </w:r>
    </w:p>
    <w:p w:rsidR="0084467F" w:rsidRPr="00B6278A" w:rsidRDefault="0084467F" w:rsidP="0086008E">
      <w:pPr>
        <w:pStyle w:val="Default"/>
        <w:spacing w:line="360" w:lineRule="auto"/>
        <w:jc w:val="center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section 81A of the Tax Administration Act 1994</w:t>
      </w:r>
    </w:p>
    <w:p w:rsidR="0084467F" w:rsidRPr="00B6278A" w:rsidRDefault="0084467F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84467F" w:rsidRPr="00B6278A" w:rsidRDefault="0084467F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D53EDD" w:rsidRDefault="002C1A4E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  <w:r w:rsidRPr="00B6278A">
        <w:rPr>
          <w:rFonts w:ascii="Verdana" w:hAnsi="Verdana"/>
          <w:b/>
          <w:bCs/>
          <w:sz w:val="22"/>
          <w:szCs w:val="22"/>
        </w:rPr>
        <w:t>M</w:t>
      </w:r>
      <w:r w:rsidR="00D53EDD">
        <w:rPr>
          <w:rFonts w:ascii="Verdana" w:hAnsi="Verdana"/>
          <w:b/>
          <w:bCs/>
          <w:sz w:val="22"/>
          <w:szCs w:val="22"/>
        </w:rPr>
        <w:t>ay</w:t>
      </w:r>
      <w:r w:rsidR="00A84F5B" w:rsidRPr="00B6278A">
        <w:rPr>
          <w:rFonts w:ascii="Verdana" w:hAnsi="Verdana"/>
          <w:b/>
          <w:bCs/>
          <w:sz w:val="22"/>
          <w:szCs w:val="22"/>
        </w:rPr>
        <w:t xml:space="preserve"> 201</w:t>
      </w:r>
      <w:r w:rsidR="00D10BD0" w:rsidRPr="00B6278A">
        <w:rPr>
          <w:rFonts w:ascii="Verdana" w:hAnsi="Verdana"/>
          <w:b/>
          <w:bCs/>
          <w:sz w:val="22"/>
          <w:szCs w:val="22"/>
        </w:rPr>
        <w:t>7</w:t>
      </w:r>
      <w:r w:rsidR="0084467F" w:rsidRPr="00B6278A">
        <w:rPr>
          <w:rFonts w:ascii="Verdana" w:hAnsi="Verdana"/>
          <w:b/>
          <w:bCs/>
          <w:sz w:val="22"/>
          <w:szCs w:val="22"/>
        </w:rPr>
        <w:t xml:space="preserve"> </w:t>
      </w:r>
    </w:p>
    <w:p w:rsidR="00D53EDD" w:rsidRDefault="00D53EDD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84467F" w:rsidRPr="00B6278A" w:rsidRDefault="0084467F" w:rsidP="00A9517D">
      <w:pPr>
        <w:keepLines w:val="0"/>
        <w:jc w:val="center"/>
        <w:rPr>
          <w:rFonts w:ascii="Verdana" w:hAnsi="Verdana"/>
          <w:color w:val="000000"/>
          <w:sz w:val="22"/>
          <w:szCs w:val="22"/>
          <w:lang w:eastAsia="en-NZ"/>
        </w:rPr>
      </w:pPr>
      <w:r w:rsidRPr="00B6278A">
        <w:rPr>
          <w:rFonts w:ascii="Verdana" w:hAnsi="Verdana"/>
          <w:sz w:val="22"/>
          <w:szCs w:val="22"/>
        </w:rPr>
        <w:br w:type="page"/>
      </w:r>
    </w:p>
    <w:p w:rsidR="0059087F" w:rsidRPr="00B6278A" w:rsidRDefault="00D53EDD" w:rsidP="008178E9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lastRenderedPageBreak/>
        <w:t xml:space="preserve">Approved </w:t>
      </w:r>
      <w:r w:rsidR="00DC3DBC" w:rsidRPr="00B6278A">
        <w:rPr>
          <w:rFonts w:ascii="Verdana" w:hAnsi="Verdana"/>
          <w:b/>
          <w:color w:val="auto"/>
          <w:sz w:val="22"/>
          <w:szCs w:val="22"/>
        </w:rPr>
        <w:t>Information Sharing Agreement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C60562" w:rsidRPr="00B6278A" w:rsidRDefault="00C60562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C317B7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The Parties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A84F5B" w:rsidRPr="00B6278A" w:rsidRDefault="00A84F5B" w:rsidP="008178E9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Inland Revenue (IR) </w:t>
      </w:r>
      <w:r w:rsidR="00DC3DBC" w:rsidRPr="00B6278A">
        <w:rPr>
          <w:rFonts w:ascii="Verdana" w:hAnsi="Verdana"/>
          <w:bCs/>
          <w:color w:val="auto"/>
          <w:sz w:val="22"/>
          <w:szCs w:val="22"/>
        </w:rPr>
        <w:t>(acting through the Commissioner of Inland Revenue)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A84F5B" w:rsidRPr="00B6278A" w:rsidRDefault="00A84F5B" w:rsidP="008178E9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Ministry of Social Development (MSD)</w:t>
      </w:r>
      <w:r w:rsidR="00DC3DBC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DC3DBC" w:rsidRPr="00B6278A">
        <w:rPr>
          <w:rFonts w:ascii="Verdana" w:hAnsi="Verdana"/>
          <w:bCs/>
          <w:color w:val="auto"/>
          <w:sz w:val="22"/>
          <w:szCs w:val="22"/>
        </w:rPr>
        <w:t>(acting through the Chief Executive)</w:t>
      </w:r>
    </w:p>
    <w:p w:rsidR="00A84F5B" w:rsidRPr="00B6278A" w:rsidRDefault="00A84F5B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D66EF" w:rsidRPr="00B6278A" w:rsidRDefault="002D66E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The Agreement </w:t>
      </w:r>
    </w:p>
    <w:p w:rsidR="00CC2F07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This Agreement is put in place under Part 9A of the Privacy Act 1993 and section 81A of the Tax Administration Act 1994 </w:t>
      </w:r>
      <w:r w:rsidR="00401ADA" w:rsidRPr="00B6278A">
        <w:rPr>
          <w:rFonts w:ascii="Verdana" w:hAnsi="Verdana"/>
          <w:color w:val="auto"/>
          <w:sz w:val="22"/>
          <w:szCs w:val="22"/>
        </w:rPr>
        <w:t>(TAA)</w:t>
      </w:r>
      <w:r w:rsidR="00DC3DBC" w:rsidRPr="00B6278A">
        <w:rPr>
          <w:rFonts w:ascii="Verdana" w:hAnsi="Verdana"/>
          <w:color w:val="auto"/>
          <w:sz w:val="22"/>
          <w:szCs w:val="22"/>
        </w:rPr>
        <w:t xml:space="preserve"> to enable the Parties to share Information for </w:t>
      </w:r>
      <w:r w:rsidR="00092FC0" w:rsidRPr="00B6278A">
        <w:rPr>
          <w:rFonts w:ascii="Verdana" w:hAnsi="Verdana"/>
          <w:color w:val="auto"/>
          <w:sz w:val="22"/>
          <w:szCs w:val="22"/>
        </w:rPr>
        <w:t>the</w:t>
      </w:r>
      <w:r w:rsidR="00DC3DBC" w:rsidRPr="00B6278A">
        <w:rPr>
          <w:rFonts w:ascii="Verdana" w:hAnsi="Verdana"/>
          <w:color w:val="auto"/>
          <w:sz w:val="22"/>
          <w:szCs w:val="22"/>
        </w:rPr>
        <w:t xml:space="preserve"> purpose </w:t>
      </w:r>
      <w:r w:rsidR="00092FC0" w:rsidRPr="00B6278A">
        <w:rPr>
          <w:rFonts w:ascii="Verdana" w:hAnsi="Verdana"/>
          <w:color w:val="auto"/>
          <w:sz w:val="22"/>
          <w:szCs w:val="22"/>
        </w:rPr>
        <w:t>of</w:t>
      </w:r>
      <w:r w:rsidR="00CC2F07">
        <w:rPr>
          <w:rFonts w:ascii="Verdana" w:hAnsi="Verdana"/>
          <w:color w:val="auto"/>
          <w:sz w:val="22"/>
          <w:szCs w:val="22"/>
        </w:rPr>
        <w:t>:</w:t>
      </w:r>
    </w:p>
    <w:p w:rsidR="00CC2F07" w:rsidRDefault="00E81D41" w:rsidP="00CC2F07">
      <w:pPr>
        <w:pStyle w:val="Default"/>
        <w:numPr>
          <w:ilvl w:val="0"/>
          <w:numId w:val="46"/>
        </w:numPr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assessing </w:t>
      </w:r>
      <w:r w:rsidR="00B210FE">
        <w:rPr>
          <w:rFonts w:ascii="Verdana" w:hAnsi="Verdana"/>
          <w:color w:val="auto"/>
          <w:sz w:val="22"/>
          <w:szCs w:val="22"/>
        </w:rPr>
        <w:t xml:space="preserve">eligibility for, and </w:t>
      </w:r>
      <w:r w:rsidRPr="00B6278A">
        <w:rPr>
          <w:rFonts w:ascii="Verdana" w:hAnsi="Verdana"/>
          <w:color w:val="auto"/>
          <w:sz w:val="22"/>
          <w:szCs w:val="22"/>
        </w:rPr>
        <w:t>entitlement to</w:t>
      </w:r>
      <w:r w:rsidR="00B210FE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0B08ED" w:rsidRPr="00B6278A">
        <w:rPr>
          <w:rFonts w:ascii="Verdana" w:hAnsi="Verdana"/>
          <w:color w:val="auto"/>
          <w:sz w:val="22"/>
          <w:szCs w:val="22"/>
        </w:rPr>
        <w:t>B</w:t>
      </w:r>
      <w:r w:rsidRPr="00B6278A">
        <w:rPr>
          <w:rFonts w:ascii="Verdana" w:hAnsi="Verdana"/>
          <w:color w:val="auto"/>
          <w:sz w:val="22"/>
          <w:szCs w:val="22"/>
        </w:rPr>
        <w:t xml:space="preserve">enefits and </w:t>
      </w:r>
      <w:r w:rsidR="000B08ED" w:rsidRPr="00B6278A">
        <w:rPr>
          <w:rFonts w:ascii="Verdana" w:hAnsi="Verdana"/>
          <w:color w:val="auto"/>
          <w:sz w:val="22"/>
          <w:szCs w:val="22"/>
        </w:rPr>
        <w:t>Subsidies</w:t>
      </w:r>
      <w:r w:rsidR="00CC2F07">
        <w:rPr>
          <w:rFonts w:ascii="Verdana" w:hAnsi="Verdana"/>
          <w:color w:val="auto"/>
          <w:sz w:val="22"/>
          <w:szCs w:val="22"/>
        </w:rPr>
        <w:t>;</w:t>
      </w:r>
    </w:p>
    <w:p w:rsidR="00CC2F07" w:rsidRPr="000F1D8F" w:rsidRDefault="00CC2F07" w:rsidP="00CC2F07">
      <w:pPr>
        <w:pStyle w:val="Default"/>
        <w:numPr>
          <w:ilvl w:val="0"/>
          <w:numId w:val="46"/>
        </w:numPr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assessing and enforcing any obligations related to Benefits and Subsidies, including recovering any associated debt</w:t>
      </w:r>
      <w:r w:rsidR="00B210FE" w:rsidRPr="000F1D8F">
        <w:rPr>
          <w:rFonts w:ascii="Verdana" w:hAnsi="Verdana"/>
          <w:color w:val="auto"/>
          <w:sz w:val="22"/>
          <w:szCs w:val="22"/>
        </w:rPr>
        <w:t xml:space="preserve">; </w:t>
      </w:r>
    </w:p>
    <w:p w:rsidR="00CC2F07" w:rsidRPr="000F1D8F" w:rsidRDefault="00B210FE" w:rsidP="00CC2F07">
      <w:pPr>
        <w:pStyle w:val="Default"/>
        <w:numPr>
          <w:ilvl w:val="0"/>
          <w:numId w:val="46"/>
        </w:numPr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 xml:space="preserve">assessing </w:t>
      </w:r>
      <w:r w:rsidR="00CC2F07" w:rsidRPr="000F1D8F">
        <w:rPr>
          <w:rFonts w:ascii="Verdana" w:hAnsi="Verdana"/>
          <w:color w:val="auto"/>
          <w:sz w:val="22"/>
          <w:szCs w:val="22"/>
        </w:rPr>
        <w:t xml:space="preserve">and enforcing </w:t>
      </w:r>
      <w:r w:rsidR="00A9517D" w:rsidRPr="000F1D8F">
        <w:rPr>
          <w:rFonts w:ascii="Verdana" w:hAnsi="Verdana"/>
          <w:color w:val="auto"/>
          <w:sz w:val="22"/>
          <w:szCs w:val="22"/>
        </w:rPr>
        <w:t>Tax Obligations</w:t>
      </w:r>
      <w:r w:rsidR="00CC2F07" w:rsidRPr="000F1D8F">
        <w:rPr>
          <w:rFonts w:ascii="Verdana" w:hAnsi="Verdana"/>
          <w:color w:val="auto"/>
          <w:sz w:val="22"/>
          <w:szCs w:val="22"/>
        </w:rPr>
        <w:t>, including recovering any associated debt</w:t>
      </w:r>
      <w:r w:rsidRPr="000F1D8F">
        <w:rPr>
          <w:rFonts w:ascii="Verdana" w:hAnsi="Verdana"/>
          <w:color w:val="auto"/>
          <w:sz w:val="22"/>
          <w:szCs w:val="22"/>
        </w:rPr>
        <w:t>;</w:t>
      </w:r>
      <w:r w:rsidR="00CC2F07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="00B84B1B" w:rsidRPr="000F1D8F">
        <w:rPr>
          <w:rFonts w:ascii="Verdana" w:hAnsi="Verdana"/>
          <w:color w:val="auto"/>
          <w:sz w:val="22"/>
          <w:szCs w:val="22"/>
        </w:rPr>
        <w:t xml:space="preserve">and </w:t>
      </w:r>
    </w:p>
    <w:p w:rsidR="006D75D2" w:rsidRPr="00B6278A" w:rsidRDefault="00B84B1B" w:rsidP="00CC2F07">
      <w:pPr>
        <w:pStyle w:val="Default"/>
        <w:numPr>
          <w:ilvl w:val="0"/>
          <w:numId w:val="46"/>
        </w:numPr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updating customer contact details</w:t>
      </w:r>
      <w:r w:rsidR="00401ADA" w:rsidRPr="00B6278A">
        <w:rPr>
          <w:rFonts w:ascii="Verdana" w:hAnsi="Verdana"/>
          <w:color w:val="auto"/>
          <w:sz w:val="22"/>
          <w:szCs w:val="22"/>
        </w:rPr>
        <w:t>.</w:t>
      </w:r>
    </w:p>
    <w:p w:rsidR="008428DE" w:rsidRPr="00B6278A" w:rsidRDefault="008428DE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66622F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Acceptance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 signing this Agreement, each </w:t>
      </w:r>
      <w:r w:rsidR="00F31B29" w:rsidRPr="00B6278A">
        <w:rPr>
          <w:rFonts w:ascii="Verdana" w:hAnsi="Verdana"/>
          <w:color w:val="auto"/>
          <w:sz w:val="22"/>
          <w:szCs w:val="22"/>
        </w:rPr>
        <w:t>P</w:t>
      </w:r>
      <w:r w:rsidRPr="00B6278A">
        <w:rPr>
          <w:rFonts w:ascii="Verdana" w:hAnsi="Verdana"/>
          <w:color w:val="auto"/>
          <w:sz w:val="22"/>
          <w:szCs w:val="22"/>
        </w:rPr>
        <w:t xml:space="preserve">arty acknowledges that it has read and agrees to be bound by it. </w:t>
      </w:r>
    </w:p>
    <w:tbl>
      <w:tblPr>
        <w:tblStyle w:val="TableGrid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96"/>
        <w:gridCol w:w="4897"/>
      </w:tblGrid>
      <w:tr w:rsidR="0059087F" w:rsidRPr="00B6278A" w:rsidTr="00DC3DBC">
        <w:tc>
          <w:tcPr>
            <w:tcW w:w="7621" w:type="dxa"/>
          </w:tcPr>
          <w:p w:rsidR="00DC3DBC" w:rsidRPr="00B6278A" w:rsidRDefault="00DC3DBC" w:rsidP="008178E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9087F" w:rsidRPr="00B6278A" w:rsidRDefault="00DC3DBC" w:rsidP="008178E9">
            <w:pPr>
              <w:ind w:right="-2377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F</w:t>
            </w:r>
            <w:r w:rsidR="0059087F" w:rsidRPr="00B6278A">
              <w:rPr>
                <w:rFonts w:ascii="Verdana" w:hAnsi="Verdana"/>
                <w:sz w:val="22"/>
                <w:szCs w:val="22"/>
              </w:rPr>
              <w:t xml:space="preserve">or and on </w:t>
            </w:r>
            <w:r w:rsidRPr="00B6278A">
              <w:rPr>
                <w:rFonts w:ascii="Verdana" w:hAnsi="Verdana"/>
                <w:sz w:val="22"/>
                <w:szCs w:val="22"/>
              </w:rPr>
              <w:t>b</w:t>
            </w:r>
            <w:r w:rsidR="0059087F" w:rsidRPr="00B6278A">
              <w:rPr>
                <w:rFonts w:ascii="Verdana" w:hAnsi="Verdana"/>
                <w:sz w:val="22"/>
                <w:szCs w:val="22"/>
              </w:rPr>
              <w:t xml:space="preserve">ehalf of 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>Inland Revenue</w:t>
            </w:r>
            <w:r w:rsidR="00092FC0" w:rsidRPr="00B6278A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DC3DBC" w:rsidRPr="00B6278A" w:rsidRDefault="00DC3DBC" w:rsidP="008178E9">
            <w:pPr>
              <w:ind w:right="-2377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C3DBC" w:rsidRPr="00B6278A" w:rsidRDefault="00DC3DBC" w:rsidP="008178E9">
            <w:pPr>
              <w:ind w:right="-2377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___________________________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Naomi Ferguson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Commissioner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Inland Revenue</w:t>
            </w:r>
          </w:p>
          <w:p w:rsidR="00DC3DBC" w:rsidRPr="00B6278A" w:rsidRDefault="00DC3DBC" w:rsidP="008178E9">
            <w:pPr>
              <w:ind w:right="-2377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Date_______________________</w:t>
            </w:r>
          </w:p>
        </w:tc>
        <w:tc>
          <w:tcPr>
            <w:tcW w:w="2396" w:type="dxa"/>
          </w:tcPr>
          <w:p w:rsidR="0059087F" w:rsidRPr="00B6278A" w:rsidRDefault="0059087F" w:rsidP="008178E9">
            <w:pPr>
              <w:pStyle w:val="Default"/>
              <w:ind w:left="1311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897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9087F" w:rsidRPr="00B6278A" w:rsidTr="00DC3DBC">
        <w:tc>
          <w:tcPr>
            <w:tcW w:w="7621" w:type="dxa"/>
          </w:tcPr>
          <w:p w:rsidR="00DC3DBC" w:rsidRPr="00B6278A" w:rsidRDefault="00DC3DBC" w:rsidP="008178E9">
            <w:pPr>
              <w:ind w:right="-10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9087F" w:rsidRPr="00B6278A" w:rsidRDefault="0059087F" w:rsidP="008178E9">
            <w:pPr>
              <w:ind w:right="-108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 xml:space="preserve">For and on behalf of </w:t>
            </w:r>
            <w:r w:rsidR="00A71DB3" w:rsidRPr="00B6278A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 xml:space="preserve">Ministry of Social </w:t>
            </w:r>
            <w:r w:rsidR="00B14A42" w:rsidRPr="00B6278A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>evelopment</w:t>
            </w:r>
            <w:r w:rsidR="00092FC0" w:rsidRPr="00B6278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396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897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DC3DBC" w:rsidRPr="00B6278A" w:rsidRDefault="00DC3DBC" w:rsidP="008178E9">
      <w:pPr>
        <w:ind w:right="-2377"/>
        <w:jc w:val="both"/>
        <w:rPr>
          <w:rFonts w:ascii="Verdana" w:hAnsi="Verdana"/>
          <w:b/>
          <w:sz w:val="22"/>
          <w:szCs w:val="22"/>
        </w:rPr>
      </w:pPr>
    </w:p>
    <w:p w:rsidR="00DC3DBC" w:rsidRPr="00B6278A" w:rsidRDefault="00DC3DBC" w:rsidP="008178E9">
      <w:pPr>
        <w:ind w:right="-2377"/>
        <w:jc w:val="both"/>
        <w:rPr>
          <w:rFonts w:ascii="Verdana" w:hAnsi="Verdana"/>
          <w:b/>
          <w:sz w:val="22"/>
          <w:szCs w:val="22"/>
        </w:rPr>
      </w:pPr>
      <w:r w:rsidRPr="00B6278A">
        <w:rPr>
          <w:rFonts w:ascii="Verdana" w:hAnsi="Verdana"/>
          <w:b/>
          <w:sz w:val="22"/>
          <w:szCs w:val="22"/>
        </w:rPr>
        <w:t>___________________________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Brendan Boyle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Chief Executive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Ministry of Social Development</w:t>
      </w:r>
    </w:p>
    <w:p w:rsidR="00A71DB3" w:rsidRPr="00B6278A" w:rsidRDefault="00DC3DBC" w:rsidP="008178E9">
      <w:pPr>
        <w:keepLines w:val="0"/>
        <w:jc w:val="both"/>
        <w:rPr>
          <w:rFonts w:ascii="Verdana" w:hAnsi="Verdana"/>
          <w:color w:val="000000"/>
          <w:sz w:val="22"/>
          <w:szCs w:val="22"/>
          <w:lang w:eastAsia="en-NZ"/>
        </w:rPr>
      </w:pPr>
      <w:r w:rsidRPr="00B6278A">
        <w:rPr>
          <w:rFonts w:ascii="Verdana" w:hAnsi="Verdana"/>
          <w:sz w:val="22"/>
          <w:szCs w:val="22"/>
        </w:rPr>
        <w:t>Date_______________________</w:t>
      </w:r>
      <w:r w:rsidR="00A71DB3" w:rsidRPr="00B6278A">
        <w:rPr>
          <w:rFonts w:ascii="Verdana" w:hAnsi="Verdana"/>
          <w:sz w:val="22"/>
          <w:szCs w:val="22"/>
        </w:rPr>
        <w:br w:type="page"/>
      </w:r>
    </w:p>
    <w:p w:rsidR="00FB4B31" w:rsidRPr="00B6278A" w:rsidRDefault="00B6278A" w:rsidP="00FB4B31">
      <w:pPr>
        <w:keepLines w:val="0"/>
        <w:jc w:val="both"/>
        <w:rPr>
          <w:rFonts w:ascii="Verdana" w:hAnsi="Verdana"/>
          <w:b/>
          <w:bCs/>
          <w:sz w:val="22"/>
          <w:szCs w:val="22"/>
        </w:rPr>
      </w:pPr>
      <w:r w:rsidRPr="00B6278A">
        <w:rPr>
          <w:rFonts w:ascii="Verdana" w:hAnsi="Verdana"/>
          <w:b/>
          <w:bCs/>
          <w:sz w:val="22"/>
          <w:szCs w:val="22"/>
        </w:rPr>
        <w:lastRenderedPageBreak/>
        <w:t>BACKGROUND</w:t>
      </w:r>
      <w:r w:rsidR="00FB4B31" w:rsidRPr="00B6278A">
        <w:rPr>
          <w:rFonts w:ascii="Verdana" w:hAnsi="Verdana"/>
          <w:b/>
          <w:bCs/>
          <w:sz w:val="22"/>
          <w:szCs w:val="22"/>
        </w:rPr>
        <w:t xml:space="preserve"> </w:t>
      </w: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Government has set out its commitment to ensuring that government agencies share information as efficiently and effectively as possible.  </w:t>
      </w:r>
    </w:p>
    <w:p w:rsidR="00FB4B31" w:rsidRPr="00B6278A" w:rsidRDefault="00FB4B31" w:rsidP="00FB4B31">
      <w:pPr>
        <w:pStyle w:val="Default"/>
        <w:ind w:left="709"/>
        <w:jc w:val="both"/>
        <w:rPr>
          <w:rFonts w:ascii="Verdana" w:hAnsi="Verdana"/>
          <w:color w:val="auto"/>
          <w:sz w:val="22"/>
          <w:szCs w:val="22"/>
        </w:rPr>
      </w:pP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share information under Current Agreements made under various sections of the TAA, the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Income Tax Act 2007, the Student Loan Scheme Act 2011 and the Child Support Act 1991, </w:t>
      </w:r>
      <w:r w:rsidRPr="00B6278A">
        <w:rPr>
          <w:rFonts w:ascii="Verdana" w:hAnsi="Verdana"/>
          <w:color w:val="auto"/>
          <w:sz w:val="22"/>
          <w:szCs w:val="22"/>
        </w:rPr>
        <w:t xml:space="preserve">each of which enable them to share specified information for specified purposes. </w:t>
      </w:r>
    </w:p>
    <w:p w:rsidR="00FB4B31" w:rsidRPr="00B6278A" w:rsidRDefault="00FB4B31" w:rsidP="00FB4B31">
      <w:pPr>
        <w:pStyle w:val="Default"/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wish to consolidate these </w:t>
      </w:r>
      <w:r w:rsidR="002549D0" w:rsidRPr="00B6278A">
        <w:rPr>
          <w:rFonts w:ascii="Verdana" w:hAnsi="Verdana"/>
          <w:color w:val="auto"/>
          <w:sz w:val="22"/>
          <w:szCs w:val="22"/>
        </w:rPr>
        <w:t>Current Agreements</w:t>
      </w:r>
      <w:r w:rsidRPr="00B6278A">
        <w:rPr>
          <w:rFonts w:ascii="Verdana" w:hAnsi="Verdana"/>
          <w:color w:val="auto"/>
          <w:sz w:val="22"/>
          <w:szCs w:val="22"/>
        </w:rPr>
        <w:t xml:space="preserve"> into one </w:t>
      </w:r>
      <w:r w:rsidR="002549D0" w:rsidRPr="00B6278A">
        <w:rPr>
          <w:rFonts w:ascii="Verdana" w:hAnsi="Verdana"/>
          <w:color w:val="auto"/>
          <w:sz w:val="22"/>
          <w:szCs w:val="22"/>
        </w:rPr>
        <w:t>approved Information Sharing A</w:t>
      </w:r>
      <w:r w:rsidRPr="00B6278A">
        <w:rPr>
          <w:rFonts w:ascii="Verdana" w:hAnsi="Verdana"/>
          <w:color w:val="auto"/>
          <w:sz w:val="22"/>
          <w:szCs w:val="22"/>
        </w:rPr>
        <w:t xml:space="preserve">greement </w:t>
      </w:r>
      <w:r w:rsidR="002549D0" w:rsidRPr="00B6278A">
        <w:rPr>
          <w:rFonts w:ascii="Verdana" w:hAnsi="Verdana"/>
          <w:color w:val="auto"/>
          <w:sz w:val="22"/>
          <w:szCs w:val="22"/>
        </w:rPr>
        <w:t xml:space="preserve">under section 81A of the TAA and Part 9A of the Privacy Act 1993 which </w:t>
      </w:r>
      <w:r w:rsidRPr="00B6278A">
        <w:rPr>
          <w:rFonts w:ascii="Verdana" w:hAnsi="Verdana"/>
          <w:color w:val="auto"/>
          <w:sz w:val="22"/>
          <w:szCs w:val="22"/>
        </w:rPr>
        <w:t>enable</w:t>
      </w:r>
      <w:r w:rsidR="002549D0" w:rsidRPr="00B6278A">
        <w:rPr>
          <w:rFonts w:ascii="Verdana" w:hAnsi="Verdana"/>
          <w:color w:val="auto"/>
          <w:sz w:val="22"/>
          <w:szCs w:val="22"/>
        </w:rPr>
        <w:t>s</w:t>
      </w:r>
      <w:r w:rsidRPr="00B6278A">
        <w:rPr>
          <w:rFonts w:ascii="Verdana" w:hAnsi="Verdana"/>
          <w:color w:val="auto"/>
          <w:sz w:val="22"/>
          <w:szCs w:val="22"/>
        </w:rPr>
        <w:t xml:space="preserve"> a slighter broader range of </w:t>
      </w:r>
      <w:r w:rsidR="0099164C" w:rsidRPr="00B6278A">
        <w:rPr>
          <w:rFonts w:ascii="Verdana" w:hAnsi="Verdana"/>
          <w:color w:val="auto"/>
          <w:sz w:val="22"/>
          <w:szCs w:val="22"/>
        </w:rPr>
        <w:t>I</w:t>
      </w:r>
      <w:r w:rsidRPr="00B6278A">
        <w:rPr>
          <w:rFonts w:ascii="Verdana" w:hAnsi="Verdana"/>
          <w:color w:val="auto"/>
          <w:sz w:val="22"/>
          <w:szCs w:val="22"/>
        </w:rPr>
        <w:t>nformation to be shared for a slightly broader purpose.</w:t>
      </w:r>
    </w:p>
    <w:p w:rsidR="00FB4B31" w:rsidRPr="00B6278A" w:rsidRDefault="00FB4B31" w:rsidP="00FB4B31">
      <w:pPr>
        <w:pStyle w:val="ListParagraph"/>
        <w:numPr>
          <w:ilvl w:val="0"/>
          <w:numId w:val="0"/>
        </w:numPr>
        <w:spacing w:before="0" w:after="0"/>
        <w:ind w:left="924"/>
        <w:rPr>
          <w:rFonts w:ascii="Verdana" w:hAnsi="Verdana"/>
          <w:sz w:val="22"/>
          <w:szCs w:val="22"/>
        </w:rPr>
      </w:pPr>
    </w:p>
    <w:p w:rsidR="00FB4B31" w:rsidRPr="00B6278A" w:rsidRDefault="00FB4B31" w:rsidP="00FB4B31">
      <w:pPr>
        <w:pStyle w:val="Default"/>
        <w:numPr>
          <w:ilvl w:val="0"/>
          <w:numId w:val="22"/>
        </w:numPr>
        <w:spacing w:after="120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More specifically, the Parties wish to be authorised to:</w:t>
      </w:r>
    </w:p>
    <w:p w:rsidR="00FB4B31" w:rsidRPr="00B6278A" w:rsidRDefault="00FB4B31" w:rsidP="00FB4B31">
      <w:pPr>
        <w:pStyle w:val="Default"/>
        <w:numPr>
          <w:ilvl w:val="1"/>
          <w:numId w:val="22"/>
        </w:numPr>
        <w:spacing w:after="120"/>
        <w:ind w:left="1276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share some additional information related to the provision of social housing</w:t>
      </w:r>
      <w:r w:rsidR="00C21B05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income-related rent and student allowances; and</w:t>
      </w:r>
    </w:p>
    <w:p w:rsidR="00945E8E" w:rsidRDefault="00FB4B31" w:rsidP="002549D0">
      <w:pPr>
        <w:pStyle w:val="Default"/>
        <w:numPr>
          <w:ilvl w:val="1"/>
          <w:numId w:val="22"/>
        </w:numPr>
        <w:ind w:left="1276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use this new information, and the information that they currently share, across their respective organisations for the purpose of</w:t>
      </w:r>
      <w:r w:rsidR="00945E8E">
        <w:rPr>
          <w:rFonts w:ascii="Verdana" w:hAnsi="Verdana"/>
          <w:color w:val="auto"/>
          <w:sz w:val="22"/>
          <w:szCs w:val="22"/>
        </w:rPr>
        <w:t>:</w:t>
      </w:r>
    </w:p>
    <w:p w:rsidR="00945E8E" w:rsidRDefault="00945E8E" w:rsidP="0077450D">
      <w:pPr>
        <w:pStyle w:val="Default"/>
        <w:numPr>
          <w:ilvl w:val="0"/>
          <w:numId w:val="47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assessing </w:t>
      </w:r>
      <w:r>
        <w:rPr>
          <w:rFonts w:ascii="Verdana" w:hAnsi="Verdana"/>
          <w:color w:val="auto"/>
          <w:sz w:val="22"/>
          <w:szCs w:val="22"/>
        </w:rPr>
        <w:t xml:space="preserve">eligibility for, and </w:t>
      </w:r>
      <w:r w:rsidRPr="00B6278A">
        <w:rPr>
          <w:rFonts w:ascii="Verdana" w:hAnsi="Verdana"/>
          <w:color w:val="auto"/>
          <w:sz w:val="22"/>
          <w:szCs w:val="22"/>
        </w:rPr>
        <w:t>entitlement to</w:t>
      </w:r>
      <w:r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Benefits and Subsidies</w:t>
      </w:r>
      <w:r>
        <w:rPr>
          <w:rFonts w:ascii="Verdana" w:hAnsi="Verdana"/>
          <w:color w:val="auto"/>
          <w:sz w:val="22"/>
          <w:szCs w:val="22"/>
        </w:rPr>
        <w:t>;</w:t>
      </w:r>
    </w:p>
    <w:p w:rsidR="00945E8E" w:rsidRPr="000F1D8F" w:rsidRDefault="00945E8E" w:rsidP="00945E8E">
      <w:pPr>
        <w:pStyle w:val="Default"/>
        <w:numPr>
          <w:ilvl w:val="0"/>
          <w:numId w:val="47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 xml:space="preserve">assessing and enforcing any obligations related to Benefits and Subsidies, including recovering any associated debt; </w:t>
      </w:r>
    </w:p>
    <w:p w:rsidR="00945E8E" w:rsidRDefault="00945E8E" w:rsidP="00945E8E">
      <w:pPr>
        <w:pStyle w:val="Default"/>
        <w:numPr>
          <w:ilvl w:val="0"/>
          <w:numId w:val="47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assessing and enforcing Tax Obligations, including recovering any associated debt</w:t>
      </w:r>
      <w:r>
        <w:rPr>
          <w:rFonts w:ascii="Verdana" w:hAnsi="Verdana"/>
          <w:color w:val="auto"/>
          <w:sz w:val="22"/>
          <w:szCs w:val="22"/>
        </w:rPr>
        <w:t xml:space="preserve">; </w:t>
      </w:r>
      <w:r w:rsidRPr="00B6278A">
        <w:rPr>
          <w:rFonts w:ascii="Verdana" w:hAnsi="Verdana"/>
          <w:color w:val="auto"/>
          <w:sz w:val="22"/>
          <w:szCs w:val="22"/>
        </w:rPr>
        <w:t xml:space="preserve">and </w:t>
      </w:r>
    </w:p>
    <w:p w:rsidR="00945E8E" w:rsidRPr="00B6278A" w:rsidRDefault="00945E8E" w:rsidP="00945E8E">
      <w:pPr>
        <w:pStyle w:val="Default"/>
        <w:numPr>
          <w:ilvl w:val="0"/>
          <w:numId w:val="47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updating customer contact details.</w:t>
      </w:r>
    </w:p>
    <w:p w:rsidR="002549D0" w:rsidRPr="00B6278A" w:rsidRDefault="002549D0" w:rsidP="002549D0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FB4B31" w:rsidRPr="00B6278A" w:rsidRDefault="0099164C" w:rsidP="0077450D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agree to </w:t>
      </w:r>
      <w:r w:rsidR="0024052A">
        <w:rPr>
          <w:rFonts w:ascii="Verdana" w:hAnsi="Verdana"/>
          <w:color w:val="auto"/>
          <w:sz w:val="22"/>
          <w:szCs w:val="22"/>
        </w:rPr>
        <w:t xml:space="preserve">enter into </w:t>
      </w:r>
      <w:r w:rsidR="00007279">
        <w:rPr>
          <w:rFonts w:ascii="Verdana" w:hAnsi="Verdana"/>
          <w:color w:val="auto"/>
          <w:sz w:val="22"/>
          <w:szCs w:val="22"/>
        </w:rPr>
        <w:t>MOUs</w:t>
      </w:r>
      <w:r w:rsidR="0024052A">
        <w:rPr>
          <w:rFonts w:ascii="Verdana" w:hAnsi="Verdana"/>
          <w:color w:val="auto"/>
          <w:sz w:val="22"/>
          <w:szCs w:val="22"/>
        </w:rPr>
        <w:t xml:space="preserve"> </w:t>
      </w:r>
      <w:r w:rsidR="008D1F53">
        <w:rPr>
          <w:rFonts w:ascii="Verdana" w:hAnsi="Verdana"/>
          <w:color w:val="auto"/>
          <w:sz w:val="22"/>
          <w:szCs w:val="22"/>
        </w:rPr>
        <w:t>pursuant to</w:t>
      </w:r>
      <w:r w:rsidR="008D1F53" w:rsidRPr="00B6278A">
        <w:rPr>
          <w:rFonts w:ascii="Verdana" w:hAnsi="Verdana"/>
          <w:color w:val="auto"/>
          <w:sz w:val="22"/>
          <w:szCs w:val="22"/>
        </w:rPr>
        <w:t xml:space="preserve"> this Agreement</w:t>
      </w:r>
      <w:r w:rsidR="008D1F53">
        <w:rPr>
          <w:rFonts w:ascii="Verdana" w:hAnsi="Verdana"/>
          <w:color w:val="auto"/>
          <w:sz w:val="22"/>
          <w:szCs w:val="22"/>
        </w:rPr>
        <w:t xml:space="preserve"> </w:t>
      </w:r>
      <w:r w:rsidR="0024052A">
        <w:rPr>
          <w:rFonts w:ascii="Verdana" w:hAnsi="Verdana"/>
          <w:color w:val="auto"/>
          <w:sz w:val="22"/>
          <w:szCs w:val="22"/>
        </w:rPr>
        <w:t xml:space="preserve">that replace </w:t>
      </w: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B4B31" w:rsidRPr="00B6278A">
        <w:rPr>
          <w:rFonts w:ascii="Verdana" w:hAnsi="Verdana"/>
          <w:color w:val="auto"/>
          <w:sz w:val="22"/>
          <w:szCs w:val="22"/>
        </w:rPr>
        <w:t>Current Agreements</w:t>
      </w:r>
      <w:r w:rsidRPr="00B6278A">
        <w:rPr>
          <w:rFonts w:ascii="Verdana" w:hAnsi="Verdana"/>
          <w:color w:val="auto"/>
          <w:sz w:val="22"/>
          <w:szCs w:val="22"/>
        </w:rPr>
        <w:t xml:space="preserve"> with effect from the date this Agreement comes into force</w:t>
      </w:r>
      <w:r w:rsidR="00FB4B31" w:rsidRPr="00B6278A">
        <w:rPr>
          <w:rFonts w:ascii="Verdana" w:hAnsi="Verdana"/>
          <w:color w:val="auto"/>
          <w:sz w:val="22"/>
          <w:szCs w:val="22"/>
        </w:rPr>
        <w:t>.</w:t>
      </w:r>
    </w:p>
    <w:p w:rsidR="00FB4B31" w:rsidRPr="00B6278A" w:rsidRDefault="00FB4B31" w:rsidP="00FB4B31">
      <w:pPr>
        <w:pStyle w:val="ListParagraph"/>
        <w:numPr>
          <w:ilvl w:val="0"/>
          <w:numId w:val="0"/>
        </w:numPr>
        <w:spacing w:before="0" w:after="0"/>
        <w:ind w:left="924"/>
        <w:rPr>
          <w:rFonts w:ascii="Verdana" w:hAnsi="Verdana"/>
          <w:sz w:val="22"/>
          <w:szCs w:val="22"/>
        </w:rPr>
      </w:pPr>
    </w:p>
    <w:p w:rsidR="00FB4B31" w:rsidRPr="00B6278A" w:rsidRDefault="0024052A" w:rsidP="00FB4B31">
      <w:pPr>
        <w:pStyle w:val="Default"/>
        <w:ind w:left="709" w:hanging="709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</w:t>
      </w:r>
      <w:r w:rsidR="00FB4B31" w:rsidRPr="00B6278A">
        <w:rPr>
          <w:rFonts w:ascii="Verdana" w:hAnsi="Verdana"/>
          <w:color w:val="auto"/>
          <w:sz w:val="22"/>
          <w:szCs w:val="22"/>
        </w:rPr>
        <w:t>.</w:t>
      </w:r>
      <w:r w:rsidR="00FB4B31" w:rsidRPr="00B6278A">
        <w:rPr>
          <w:rFonts w:ascii="Verdana" w:hAnsi="Verdana"/>
          <w:color w:val="auto"/>
          <w:sz w:val="22"/>
          <w:szCs w:val="22"/>
        </w:rPr>
        <w:tab/>
        <w:t xml:space="preserve">IR intends to </w:t>
      </w:r>
      <w:r w:rsidR="0099164C" w:rsidRPr="00B6278A">
        <w:rPr>
          <w:rFonts w:ascii="Verdana" w:hAnsi="Verdana"/>
          <w:color w:val="auto"/>
          <w:sz w:val="22"/>
          <w:szCs w:val="22"/>
        </w:rPr>
        <w:t xml:space="preserve">amend or 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repeal the legislative provisions that currently authorise the sharing of information between the Parties (as </w:t>
      </w:r>
      <w:r w:rsidR="0067763F">
        <w:rPr>
          <w:rFonts w:ascii="Verdana" w:hAnsi="Verdana"/>
          <w:color w:val="auto"/>
          <w:sz w:val="22"/>
          <w:szCs w:val="22"/>
        </w:rPr>
        <w:t>referred to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 at paragraph B) with effect from the date that this Agreement comes into force.</w:t>
      </w:r>
    </w:p>
    <w:p w:rsidR="00FB4B31" w:rsidRPr="00B6278A" w:rsidRDefault="00FB4B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FB4B31" w:rsidRPr="00B6278A" w:rsidRDefault="00FB4B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007279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TERMS</w:t>
      </w:r>
    </w:p>
    <w:p w:rsidR="00007279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1.</w:t>
      </w:r>
      <w:r>
        <w:rPr>
          <w:rFonts w:ascii="Verdana" w:hAnsi="Verdana"/>
          <w:bCs/>
          <w:color w:val="auto"/>
          <w:sz w:val="22"/>
          <w:szCs w:val="22"/>
        </w:rPr>
        <w:tab/>
      </w:r>
      <w:r>
        <w:rPr>
          <w:rFonts w:ascii="Verdana" w:hAnsi="Verdana"/>
          <w:b/>
          <w:bCs/>
          <w:color w:val="auto"/>
          <w:sz w:val="22"/>
          <w:szCs w:val="22"/>
        </w:rPr>
        <w:t>D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efined </w:t>
      </w:r>
      <w:r>
        <w:rPr>
          <w:rFonts w:ascii="Verdana" w:hAnsi="Verdana"/>
          <w:b/>
          <w:bCs/>
          <w:color w:val="auto"/>
          <w:sz w:val="22"/>
          <w:szCs w:val="22"/>
        </w:rPr>
        <w:t>T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>erms</w:t>
      </w:r>
      <w:r w:rsidR="00B6278A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 </w:t>
      </w:r>
    </w:p>
    <w:p w:rsidR="009C09F7" w:rsidRPr="00B6278A" w:rsidRDefault="009C09F7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In this Agreement</w:t>
      </w:r>
      <w:r w:rsidR="004015F9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including the Background, </w:t>
      </w:r>
      <w:r w:rsidRPr="00B6278A">
        <w:rPr>
          <w:rFonts w:ascii="Verdana" w:hAnsi="Verdana"/>
          <w:color w:val="auto"/>
          <w:sz w:val="22"/>
          <w:szCs w:val="22"/>
        </w:rPr>
        <w:t xml:space="preserve">unless the context otherwise requires: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053DEA" w:rsidRPr="00B6278A" w:rsidRDefault="00053DEA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Adverse Action </w:t>
      </w:r>
      <w:r w:rsidRPr="00B6278A">
        <w:rPr>
          <w:rFonts w:ascii="Verdana" w:hAnsi="Verdana"/>
          <w:bCs/>
          <w:color w:val="auto"/>
          <w:sz w:val="22"/>
          <w:szCs w:val="22"/>
        </w:rPr>
        <w:t>has the meaning specified at section 9</w:t>
      </w:r>
      <w:r w:rsidR="00CA3535" w:rsidRPr="00B6278A">
        <w:rPr>
          <w:rFonts w:ascii="Verdana" w:hAnsi="Verdana"/>
          <w:bCs/>
          <w:color w:val="auto"/>
          <w:sz w:val="22"/>
          <w:szCs w:val="22"/>
        </w:rPr>
        <w:t>6C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of the Privacy Act 1993.</w:t>
      </w:r>
    </w:p>
    <w:p w:rsidR="00053DEA" w:rsidRPr="00B6278A" w:rsidRDefault="00053DEA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D53EDD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Agreement, </w:t>
      </w:r>
      <w:r w:rsidRPr="00D53EDD">
        <w:rPr>
          <w:rFonts w:ascii="Verdana" w:hAnsi="Verdana"/>
          <w:b/>
          <w:color w:val="auto"/>
          <w:sz w:val="22"/>
          <w:szCs w:val="22"/>
        </w:rPr>
        <w:t>A</w:t>
      </w:r>
      <w:r w:rsidR="0099164C" w:rsidRPr="00D53EDD">
        <w:rPr>
          <w:rFonts w:ascii="Verdana" w:hAnsi="Verdana"/>
          <w:b/>
          <w:color w:val="auto"/>
          <w:sz w:val="22"/>
          <w:szCs w:val="22"/>
        </w:rPr>
        <w:t xml:space="preserve">pproved </w:t>
      </w:r>
      <w:r w:rsidR="00053DEA" w:rsidRPr="00D53EDD">
        <w:rPr>
          <w:rFonts w:ascii="Verdana" w:hAnsi="Verdana"/>
          <w:b/>
          <w:color w:val="auto"/>
          <w:sz w:val="22"/>
          <w:szCs w:val="22"/>
        </w:rPr>
        <w:t>I</w:t>
      </w:r>
      <w:r w:rsidR="0084467F" w:rsidRPr="00D53EDD">
        <w:rPr>
          <w:rFonts w:ascii="Verdana" w:hAnsi="Verdana"/>
          <w:b/>
          <w:color w:val="auto"/>
          <w:sz w:val="22"/>
          <w:szCs w:val="22"/>
        </w:rPr>
        <w:t xml:space="preserve">nformation </w:t>
      </w:r>
      <w:r w:rsidR="00053DEA" w:rsidRPr="00D53EDD">
        <w:rPr>
          <w:rFonts w:ascii="Verdana" w:hAnsi="Verdana"/>
          <w:b/>
          <w:color w:val="auto"/>
          <w:sz w:val="22"/>
          <w:szCs w:val="22"/>
        </w:rPr>
        <w:t>S</w:t>
      </w:r>
      <w:r w:rsidR="0084467F" w:rsidRPr="00D53EDD">
        <w:rPr>
          <w:rFonts w:ascii="Verdana" w:hAnsi="Verdana"/>
          <w:b/>
          <w:color w:val="auto"/>
          <w:sz w:val="22"/>
          <w:szCs w:val="22"/>
        </w:rPr>
        <w:t xml:space="preserve">haring </w:t>
      </w:r>
      <w:r w:rsidR="00053DEA" w:rsidRPr="00D53EDD">
        <w:rPr>
          <w:rFonts w:ascii="Verdana" w:hAnsi="Verdana"/>
          <w:b/>
          <w:color w:val="auto"/>
          <w:sz w:val="22"/>
          <w:szCs w:val="22"/>
        </w:rPr>
        <w:t>A</w:t>
      </w:r>
      <w:r w:rsidR="0084467F" w:rsidRPr="00D53EDD">
        <w:rPr>
          <w:rFonts w:ascii="Verdana" w:hAnsi="Verdana"/>
          <w:b/>
          <w:color w:val="auto"/>
          <w:sz w:val="22"/>
          <w:szCs w:val="22"/>
        </w:rPr>
        <w:t>greement</w:t>
      </w:r>
      <w:r w:rsidRPr="00D53EDD">
        <w:rPr>
          <w:rFonts w:eastAsiaTheme="minorEastAsia"/>
          <w:b/>
          <w:lang w:val="en-US"/>
        </w:rPr>
        <w:t xml:space="preserve"> </w:t>
      </w:r>
      <w:r w:rsidRPr="00D53EDD">
        <w:rPr>
          <w:rFonts w:ascii="Verdana" w:hAnsi="Verdana"/>
          <w:color w:val="auto"/>
          <w:sz w:val="22"/>
          <w:szCs w:val="22"/>
        </w:rPr>
        <w:t>or</w:t>
      </w:r>
      <w:r w:rsidRPr="00D53EDD">
        <w:rPr>
          <w:rFonts w:ascii="Verdana" w:hAnsi="Verdana"/>
          <w:b/>
          <w:color w:val="auto"/>
          <w:sz w:val="22"/>
          <w:szCs w:val="22"/>
        </w:rPr>
        <w:t xml:space="preserve"> AISA</w:t>
      </w:r>
      <w:r w:rsidRPr="00D53EDD">
        <w:rPr>
          <w:rFonts w:ascii="Verdana" w:hAnsi="Verdana"/>
          <w:color w:val="auto"/>
          <w:sz w:val="22"/>
          <w:szCs w:val="22"/>
        </w:rPr>
        <w:t xml:space="preserve"> means this </w:t>
      </w:r>
      <w:r w:rsidR="007C0164">
        <w:rPr>
          <w:rFonts w:ascii="Verdana" w:hAnsi="Verdana"/>
          <w:color w:val="auto"/>
          <w:sz w:val="22"/>
          <w:szCs w:val="22"/>
        </w:rPr>
        <w:t>I</w:t>
      </w:r>
      <w:r w:rsidRPr="00B7682D">
        <w:rPr>
          <w:rFonts w:ascii="Verdana" w:hAnsi="Verdana"/>
          <w:color w:val="auto"/>
          <w:sz w:val="22"/>
          <w:szCs w:val="22"/>
        </w:rPr>
        <w:t xml:space="preserve">nformation </w:t>
      </w:r>
      <w:r w:rsidR="007C0164">
        <w:rPr>
          <w:rFonts w:ascii="Verdana" w:hAnsi="Verdana"/>
          <w:color w:val="auto"/>
          <w:sz w:val="22"/>
          <w:szCs w:val="22"/>
        </w:rPr>
        <w:t>S</w:t>
      </w:r>
      <w:r w:rsidRPr="00B7682D">
        <w:rPr>
          <w:rFonts w:ascii="Verdana" w:hAnsi="Verdana"/>
          <w:color w:val="auto"/>
          <w:sz w:val="22"/>
          <w:szCs w:val="22"/>
        </w:rPr>
        <w:t xml:space="preserve">haring </w:t>
      </w:r>
      <w:r w:rsidR="007C0164">
        <w:rPr>
          <w:rFonts w:ascii="Verdana" w:hAnsi="Verdana"/>
          <w:color w:val="auto"/>
          <w:sz w:val="22"/>
          <w:szCs w:val="22"/>
        </w:rPr>
        <w:t>A</w:t>
      </w:r>
      <w:r w:rsidRPr="00B7682D">
        <w:rPr>
          <w:rFonts w:ascii="Verdana" w:hAnsi="Verdana"/>
          <w:color w:val="auto"/>
          <w:sz w:val="22"/>
          <w:szCs w:val="22"/>
        </w:rPr>
        <w:t xml:space="preserve">greement between the Parties that is approved by </w:t>
      </w:r>
      <w:r w:rsidR="00867FE8">
        <w:rPr>
          <w:rFonts w:ascii="Verdana" w:hAnsi="Verdana"/>
          <w:color w:val="auto"/>
          <w:sz w:val="22"/>
          <w:szCs w:val="22"/>
        </w:rPr>
        <w:t>the</w:t>
      </w:r>
      <w:r w:rsidRPr="00B7682D">
        <w:rPr>
          <w:rFonts w:ascii="Verdana" w:hAnsi="Verdana"/>
          <w:color w:val="auto"/>
          <w:sz w:val="22"/>
          <w:szCs w:val="22"/>
        </w:rPr>
        <w:t xml:space="preserve"> Order in Council, </w:t>
      </w:r>
      <w:r w:rsidR="0067763F">
        <w:rPr>
          <w:rFonts w:ascii="Verdana" w:hAnsi="Verdana"/>
          <w:color w:val="auto"/>
          <w:sz w:val="22"/>
          <w:szCs w:val="22"/>
        </w:rPr>
        <w:t xml:space="preserve">and </w:t>
      </w:r>
      <w:r w:rsidR="0084467F" w:rsidRPr="00B6278A">
        <w:rPr>
          <w:rFonts w:ascii="Verdana" w:hAnsi="Verdana"/>
          <w:color w:val="auto"/>
          <w:sz w:val="22"/>
          <w:szCs w:val="22"/>
        </w:rPr>
        <w:t>includ</w:t>
      </w:r>
      <w:r w:rsidR="0067763F">
        <w:rPr>
          <w:rFonts w:ascii="Verdana" w:hAnsi="Verdana"/>
          <w:color w:val="auto"/>
          <w:sz w:val="22"/>
          <w:szCs w:val="22"/>
        </w:rPr>
        <w:t>es</w:t>
      </w:r>
      <w:r w:rsidR="0084467F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B82455" w:rsidRPr="00B6278A">
        <w:rPr>
          <w:rFonts w:ascii="Verdana" w:hAnsi="Verdana"/>
          <w:color w:val="auto"/>
          <w:sz w:val="22"/>
          <w:szCs w:val="22"/>
        </w:rPr>
        <w:t>the Schedules</w:t>
      </w:r>
      <w:r w:rsidR="00B575AD" w:rsidRPr="00B6278A">
        <w:rPr>
          <w:rFonts w:ascii="Verdana" w:hAnsi="Verdana"/>
          <w:color w:val="auto"/>
          <w:sz w:val="22"/>
          <w:szCs w:val="22"/>
        </w:rPr>
        <w:t xml:space="preserve"> and </w:t>
      </w:r>
      <w:r w:rsidR="0084467F" w:rsidRPr="00B6278A">
        <w:rPr>
          <w:rFonts w:ascii="Verdana" w:hAnsi="Verdana"/>
          <w:color w:val="auto"/>
          <w:sz w:val="22"/>
          <w:szCs w:val="22"/>
        </w:rPr>
        <w:t xml:space="preserve">any amendment made by the Parties.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C81B52" w:rsidRPr="00B6278A" w:rsidRDefault="00C81B52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Authorised Staff </w:t>
      </w:r>
      <w:r w:rsidRPr="00B6278A">
        <w:rPr>
          <w:rFonts w:ascii="Verdana" w:hAnsi="Verdana"/>
          <w:bCs/>
          <w:color w:val="auto"/>
          <w:sz w:val="22"/>
          <w:szCs w:val="22"/>
        </w:rPr>
        <w:t>in relation to a Party, means staff of that Party who are authorised to send or receive Information under this Agreement.</w:t>
      </w:r>
    </w:p>
    <w:p w:rsidR="00F2256F" w:rsidRDefault="00F2256F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0B08ED" w:rsidRPr="00B6278A" w:rsidRDefault="000B08ED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Benefit </w:t>
      </w:r>
      <w:r w:rsidR="007D4DE3" w:rsidRPr="00B6278A">
        <w:rPr>
          <w:rFonts w:ascii="Verdana" w:hAnsi="Verdana"/>
          <w:bCs/>
          <w:color w:val="auto"/>
          <w:sz w:val="22"/>
          <w:szCs w:val="22"/>
        </w:rPr>
        <w:t>has the meaning specified at section 3 of the Social Security Act 1964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</w:p>
    <w:p w:rsidR="000B08ED" w:rsidRPr="00B6278A" w:rsidRDefault="000B08ED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4E30F3" w:rsidRPr="00B6278A" w:rsidDel="002125DE" w:rsidRDefault="003F1B32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 w:rsidDel="002125DE">
        <w:rPr>
          <w:rFonts w:ascii="Verdana" w:hAnsi="Verdana"/>
          <w:b/>
          <w:bCs/>
          <w:color w:val="auto"/>
          <w:sz w:val="22"/>
          <w:szCs w:val="22"/>
        </w:rPr>
        <w:t xml:space="preserve">Current Agreements 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 xml:space="preserve">means the </w:t>
      </w:r>
      <w:r w:rsidR="00007279">
        <w:rPr>
          <w:rFonts w:ascii="Verdana" w:hAnsi="Verdana"/>
          <w:bCs/>
          <w:color w:val="auto"/>
          <w:sz w:val="22"/>
          <w:szCs w:val="22"/>
        </w:rPr>
        <w:t>agreements</w:t>
      </w:r>
      <w:r w:rsidR="00CA3535" w:rsidRPr="00B6278A" w:rsidDel="002125DE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>between the Parties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24052A">
        <w:rPr>
          <w:rFonts w:ascii="Verdana" w:hAnsi="Verdana"/>
          <w:bCs/>
          <w:color w:val="auto"/>
          <w:sz w:val="22"/>
          <w:szCs w:val="22"/>
        </w:rPr>
        <w:t xml:space="preserve">on the following topics </w:t>
      </w:r>
      <w:r w:rsidR="006333AC">
        <w:rPr>
          <w:rFonts w:ascii="Verdana" w:hAnsi="Verdana"/>
          <w:bCs/>
          <w:color w:val="auto"/>
          <w:sz w:val="22"/>
          <w:szCs w:val="22"/>
        </w:rPr>
        <w:t>that were in force at the date of this Agreement and that, from the date of this Agreement, have been replaced with MOUs entered into under this Agreement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>: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9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double payment and community service card</w:t>
        </w:r>
      </w:hyperlink>
      <w:r w:rsidR="00801517">
        <w:rPr>
          <w:rFonts w:ascii="Verdana" w:hAnsi="Verdana"/>
          <w:bCs/>
          <w:sz w:val="22"/>
          <w:szCs w:val="22"/>
          <w:lang w:eastAsia="en-NZ"/>
        </w:rPr>
        <w:t>s</w:t>
      </w:r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0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ommencement/cessation of benefits/students</w:t>
        </w:r>
      </w:hyperlink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1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tax credits administration</w:t>
        </w:r>
      </w:hyperlink>
      <w:r w:rsidR="00CA3535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2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hild support</w:t>
        </w:r>
      </w:hyperlink>
      <w:r w:rsidR="00315FFB" w:rsidRPr="00B6278A" w:rsidDel="002125DE">
        <w:rPr>
          <w:rFonts w:ascii="Verdana" w:hAnsi="Verdana"/>
          <w:bCs/>
          <w:sz w:val="22"/>
          <w:szCs w:val="22"/>
          <w:lang w:eastAsia="en-NZ"/>
        </w:rPr>
        <w:t xml:space="preserve"> </w:t>
      </w:r>
      <w:r w:rsidR="00481423">
        <w:rPr>
          <w:rFonts w:ascii="Verdana" w:hAnsi="Verdana"/>
          <w:bCs/>
          <w:sz w:val="22"/>
          <w:szCs w:val="22"/>
          <w:lang w:eastAsia="en-NZ"/>
        </w:rPr>
        <w:t>and domestic maintenance</w:t>
      </w:r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3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p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ro-active information sharing to reduce benefit debt</w:t>
        </w:r>
      </w:hyperlink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  <w:r w:rsidR="006333AC">
        <w:rPr>
          <w:rFonts w:ascii="Verdana" w:hAnsi="Verdana"/>
          <w:bCs/>
          <w:sz w:val="22"/>
          <w:szCs w:val="22"/>
          <w:lang w:eastAsia="en-NZ"/>
        </w:rPr>
        <w:t xml:space="preserve"> and</w:t>
      </w:r>
    </w:p>
    <w:p w:rsidR="00315FFB" w:rsidRPr="00B6278A" w:rsidDel="002125DE" w:rsidRDefault="001B4B6F" w:rsidP="00007279">
      <w:pPr>
        <w:pStyle w:val="ListParagraph"/>
        <w:keepLines w:val="0"/>
        <w:numPr>
          <w:ilvl w:val="0"/>
          <w:numId w:val="32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4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s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tudent loan programme</w:t>
        </w:r>
      </w:hyperlink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.</w:t>
      </w:r>
    </w:p>
    <w:p w:rsidR="00315FFB" w:rsidRPr="00B6278A" w:rsidRDefault="00315FFB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694B9F" w:rsidRPr="00B6278A" w:rsidRDefault="00694B9F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Information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means </w:t>
      </w:r>
      <w:r w:rsidR="001D2320" w:rsidRPr="00B6278A">
        <w:rPr>
          <w:rFonts w:ascii="Verdana" w:hAnsi="Verdana"/>
          <w:bCs/>
          <w:color w:val="auto"/>
          <w:sz w:val="22"/>
          <w:szCs w:val="22"/>
        </w:rPr>
        <w:t xml:space="preserve">the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information </w:t>
      </w:r>
      <w:r w:rsidR="004E30F3" w:rsidRPr="00B6278A">
        <w:rPr>
          <w:rFonts w:ascii="Verdana" w:hAnsi="Verdana"/>
          <w:bCs/>
          <w:color w:val="auto"/>
          <w:sz w:val="22"/>
          <w:szCs w:val="22"/>
        </w:rPr>
        <w:t xml:space="preserve">that may be </w:t>
      </w:r>
      <w:r w:rsidR="00053DEA" w:rsidRPr="00B6278A">
        <w:rPr>
          <w:rFonts w:ascii="Verdana" w:hAnsi="Verdana"/>
          <w:bCs/>
          <w:color w:val="auto"/>
          <w:sz w:val="22"/>
          <w:szCs w:val="22"/>
        </w:rPr>
        <w:t>share</w:t>
      </w:r>
      <w:r w:rsidR="00B13B56" w:rsidRPr="00B6278A">
        <w:rPr>
          <w:rFonts w:ascii="Verdana" w:hAnsi="Verdana"/>
          <w:bCs/>
          <w:color w:val="auto"/>
          <w:sz w:val="22"/>
          <w:szCs w:val="22"/>
        </w:rPr>
        <w:t>d</w:t>
      </w:r>
      <w:r w:rsidR="004E30F3" w:rsidRPr="00B6278A">
        <w:rPr>
          <w:rFonts w:ascii="Verdana" w:hAnsi="Verdana"/>
          <w:bCs/>
          <w:color w:val="auto"/>
          <w:sz w:val="22"/>
          <w:szCs w:val="22"/>
        </w:rPr>
        <w:t xml:space="preserve"> by the Parties under </w:t>
      </w:r>
      <w:r w:rsidR="002125DE" w:rsidRPr="00B6278A">
        <w:rPr>
          <w:rFonts w:ascii="Verdana" w:hAnsi="Verdana"/>
          <w:bCs/>
          <w:color w:val="auto"/>
          <w:sz w:val="22"/>
          <w:szCs w:val="22"/>
        </w:rPr>
        <w:t>this Agreement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, </w:t>
      </w:r>
      <w:r w:rsidR="004C06F7">
        <w:rPr>
          <w:rFonts w:ascii="Verdana" w:hAnsi="Verdana"/>
          <w:bCs/>
          <w:color w:val="auto"/>
          <w:sz w:val="22"/>
          <w:szCs w:val="22"/>
        </w:rPr>
        <w:t xml:space="preserve">including Personal Information, 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as </w:t>
      </w:r>
      <w:r w:rsidR="0099164C" w:rsidRPr="00B6278A">
        <w:rPr>
          <w:rFonts w:ascii="Verdana" w:hAnsi="Verdana"/>
          <w:bCs/>
          <w:color w:val="auto"/>
          <w:sz w:val="22"/>
          <w:szCs w:val="22"/>
        </w:rPr>
        <w:t>described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 at Schedule 1</w:t>
      </w:r>
      <w:r w:rsidR="0099164C" w:rsidRPr="00B6278A">
        <w:rPr>
          <w:rFonts w:ascii="Verdana" w:hAnsi="Verdana"/>
          <w:bCs/>
          <w:color w:val="auto"/>
          <w:sz w:val="22"/>
          <w:szCs w:val="22"/>
        </w:rPr>
        <w:t xml:space="preserve"> and in the MOUs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</w:p>
    <w:p w:rsidR="00694B9F" w:rsidRPr="00B6278A" w:rsidRDefault="00694B9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053DEA" w:rsidRPr="00B6278A" w:rsidRDefault="00053DEA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Information Sharing Agreement </w:t>
      </w:r>
      <w:r w:rsidRPr="00B6278A">
        <w:rPr>
          <w:rFonts w:ascii="Verdana" w:hAnsi="Verdana"/>
          <w:bCs/>
          <w:color w:val="auto"/>
          <w:sz w:val="22"/>
          <w:szCs w:val="22"/>
        </w:rPr>
        <w:t>has the meaning specified at section 96C of the Privacy Act 1993.</w:t>
      </w:r>
    </w:p>
    <w:p w:rsidR="00053DEA" w:rsidRPr="00B6278A" w:rsidRDefault="00053DEA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D86731" w:rsidRPr="00B6278A" w:rsidRDefault="00D86731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Lead Agency </w:t>
      </w:r>
      <w:r w:rsidRPr="00B6278A">
        <w:rPr>
          <w:rFonts w:ascii="Verdana" w:hAnsi="Verdana"/>
          <w:bCs/>
          <w:color w:val="auto"/>
          <w:sz w:val="22"/>
          <w:szCs w:val="22"/>
        </w:rPr>
        <w:t>means IR.</w:t>
      </w:r>
    </w:p>
    <w:p w:rsidR="00D86731" w:rsidRPr="00B6278A" w:rsidRDefault="00D867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B575AD" w:rsidRDefault="0099164C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MOUs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means the memoranda of understanding </w:t>
      </w:r>
      <w:r w:rsidR="000A7B4A">
        <w:rPr>
          <w:rFonts w:ascii="Verdana" w:hAnsi="Verdana"/>
          <w:bCs/>
          <w:color w:val="auto"/>
          <w:sz w:val="22"/>
          <w:szCs w:val="22"/>
        </w:rPr>
        <w:t xml:space="preserve">on the following topics 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that the Parties have entered into pursuant to this </w:t>
      </w:r>
      <w:r w:rsidR="0024052A">
        <w:rPr>
          <w:rFonts w:ascii="Verdana" w:hAnsi="Verdana"/>
          <w:bCs/>
          <w:color w:val="auto"/>
          <w:sz w:val="22"/>
          <w:szCs w:val="22"/>
        </w:rPr>
        <w:t>A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greement, that </w:t>
      </w:r>
      <w:r w:rsidR="00B82C56">
        <w:rPr>
          <w:rFonts w:ascii="Verdana" w:hAnsi="Verdana"/>
          <w:bCs/>
          <w:color w:val="auto"/>
          <w:sz w:val="22"/>
          <w:szCs w:val="22"/>
        </w:rPr>
        <w:t>replace the Current Agreements,</w:t>
      </w:r>
      <w:r w:rsidR="000A7B4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0A7B4A" w:rsidRPr="000F1D8F">
        <w:rPr>
          <w:rFonts w:ascii="Verdana" w:hAnsi="Verdana"/>
          <w:bCs/>
          <w:color w:val="auto"/>
          <w:sz w:val="22"/>
          <w:szCs w:val="22"/>
        </w:rPr>
        <w:t xml:space="preserve">and that </w:t>
      </w:r>
      <w:r w:rsidR="00B575AD" w:rsidRPr="000F1D8F">
        <w:rPr>
          <w:rFonts w:ascii="Verdana" w:hAnsi="Verdana"/>
          <w:bCs/>
          <w:color w:val="auto"/>
          <w:sz w:val="22"/>
          <w:szCs w:val="22"/>
        </w:rPr>
        <w:t xml:space="preserve">set out </w:t>
      </w:r>
      <w:r w:rsidR="00B527F9" w:rsidRPr="000F1D8F">
        <w:rPr>
          <w:rFonts w:ascii="Verdana" w:hAnsi="Verdana"/>
          <w:bCs/>
          <w:sz w:val="22"/>
          <w:szCs w:val="22"/>
        </w:rPr>
        <w:t>the operational arrangements by which the Parties may share Information</w:t>
      </w:r>
      <w:r w:rsidR="000A7B4A">
        <w:rPr>
          <w:rFonts w:ascii="Verdana" w:hAnsi="Verdana"/>
          <w:bCs/>
          <w:color w:val="auto"/>
          <w:sz w:val="22"/>
          <w:szCs w:val="22"/>
        </w:rPr>
        <w:t>:</w:t>
      </w:r>
    </w:p>
    <w:p w:rsidR="000A7B4A" w:rsidRPr="00B6278A" w:rsidDel="002125DE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5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double payment and community service card</w:t>
        </w:r>
      </w:hyperlink>
      <w:r w:rsidR="00801517">
        <w:rPr>
          <w:rFonts w:ascii="Verdana" w:hAnsi="Verdana"/>
          <w:bCs/>
          <w:sz w:val="22"/>
          <w:szCs w:val="22"/>
          <w:lang w:eastAsia="en-NZ"/>
        </w:rPr>
        <w:t>s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6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ommencement/cessation of benefits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7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tax credits administration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8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hild support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 xml:space="preserve"> </w:t>
      </w:r>
      <w:r w:rsidR="000A7B4A">
        <w:rPr>
          <w:rFonts w:ascii="Verdana" w:hAnsi="Verdana"/>
          <w:bCs/>
          <w:sz w:val="22"/>
          <w:szCs w:val="22"/>
          <w:lang w:eastAsia="en-NZ"/>
        </w:rPr>
        <w:t>and domestic maintenance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9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p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ro-active information sharing to reduce benefit debt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  <w:r w:rsidR="000A7B4A">
        <w:rPr>
          <w:rFonts w:ascii="Verdana" w:hAnsi="Verdana"/>
          <w:bCs/>
          <w:sz w:val="22"/>
          <w:szCs w:val="22"/>
          <w:lang w:eastAsia="en-NZ"/>
        </w:rPr>
        <w:t xml:space="preserve"> and</w:t>
      </w:r>
    </w:p>
    <w:p w:rsidR="000A7B4A" w:rsidRDefault="001B4B6F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20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s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tudent loan programme</w:t>
        </w:r>
      </w:hyperlink>
      <w:r w:rsidR="000A7B4A">
        <w:rPr>
          <w:rFonts w:ascii="Verdana" w:hAnsi="Verdana"/>
          <w:bCs/>
          <w:sz w:val="22"/>
          <w:szCs w:val="22"/>
          <w:lang w:eastAsia="en-NZ"/>
        </w:rPr>
        <w:t>; and</w:t>
      </w:r>
    </w:p>
    <w:p w:rsidR="000A7B4A" w:rsidRPr="00B6278A" w:rsidDel="002125DE" w:rsidRDefault="000A7B4A" w:rsidP="00007279">
      <w:pPr>
        <w:pStyle w:val="ListParagraph"/>
        <w:keepLines w:val="0"/>
        <w:numPr>
          <w:ilvl w:val="0"/>
          <w:numId w:val="41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r>
        <w:rPr>
          <w:rFonts w:ascii="Verdana" w:hAnsi="Verdana"/>
          <w:bCs/>
          <w:sz w:val="22"/>
          <w:szCs w:val="22"/>
          <w:lang w:eastAsia="en-NZ"/>
        </w:rPr>
        <w:t>social housing</w:t>
      </w:r>
      <w:r w:rsidRPr="00B6278A" w:rsidDel="002125DE">
        <w:rPr>
          <w:rFonts w:ascii="Verdana" w:hAnsi="Verdana"/>
          <w:bCs/>
          <w:sz w:val="22"/>
          <w:szCs w:val="22"/>
          <w:lang w:eastAsia="en-NZ"/>
        </w:rPr>
        <w:t>.</w:t>
      </w:r>
    </w:p>
    <w:p w:rsidR="000A7B4A" w:rsidRPr="00B6278A" w:rsidRDefault="000A7B4A" w:rsidP="008178E9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867FE8" w:rsidRPr="00867FE8" w:rsidRDefault="00867FE8" w:rsidP="00867FE8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Order in Council </w:t>
      </w:r>
      <w:r>
        <w:rPr>
          <w:rFonts w:ascii="Verdana" w:hAnsi="Verdana"/>
          <w:bCs/>
          <w:color w:val="auto"/>
          <w:sz w:val="22"/>
          <w:szCs w:val="22"/>
        </w:rPr>
        <w:t xml:space="preserve">means the Order in Council that approves this Agreement and that is </w:t>
      </w:r>
      <w:r w:rsidRPr="00B7682D">
        <w:rPr>
          <w:rFonts w:ascii="Verdana" w:hAnsi="Verdana"/>
          <w:color w:val="auto"/>
          <w:sz w:val="22"/>
          <w:szCs w:val="22"/>
        </w:rPr>
        <w:t>made under section 96J(1), Part 9A of the Privacy Act 1993 and section 81A of the TAA</w:t>
      </w:r>
      <w:r>
        <w:rPr>
          <w:rFonts w:ascii="Verdana" w:hAnsi="Verdana"/>
          <w:color w:val="auto"/>
          <w:sz w:val="22"/>
          <w:szCs w:val="22"/>
        </w:rPr>
        <w:t>, dated May 2017.</w:t>
      </w:r>
    </w:p>
    <w:p w:rsidR="00867FE8" w:rsidRDefault="00867FE8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535050" w:rsidRPr="00B6278A" w:rsidRDefault="0084467F" w:rsidP="00007279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Part</w:t>
      </w:r>
      <w:r w:rsidR="009C1A0A" w:rsidRPr="00B6278A">
        <w:rPr>
          <w:rFonts w:ascii="Verdana" w:hAnsi="Verdana"/>
          <w:b/>
          <w:bCs/>
          <w:color w:val="auto"/>
          <w:sz w:val="22"/>
          <w:szCs w:val="22"/>
        </w:rPr>
        <w:t>y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means </w:t>
      </w:r>
      <w:r w:rsidR="00401ADA" w:rsidRPr="00B6278A">
        <w:rPr>
          <w:rFonts w:ascii="Verdana" w:hAnsi="Verdana"/>
          <w:color w:val="auto"/>
          <w:sz w:val="22"/>
          <w:szCs w:val="22"/>
        </w:rPr>
        <w:t xml:space="preserve">IR </w:t>
      </w:r>
      <w:r w:rsidR="009C1A0A" w:rsidRPr="00B6278A">
        <w:rPr>
          <w:rFonts w:ascii="Verdana" w:hAnsi="Verdana"/>
          <w:color w:val="auto"/>
          <w:sz w:val="22"/>
          <w:szCs w:val="22"/>
        </w:rPr>
        <w:t>or</w:t>
      </w:r>
      <w:r w:rsidR="00401ADA" w:rsidRPr="00B6278A">
        <w:rPr>
          <w:rFonts w:ascii="Verdana" w:hAnsi="Verdana"/>
          <w:color w:val="auto"/>
          <w:sz w:val="22"/>
          <w:szCs w:val="22"/>
        </w:rPr>
        <w:t xml:space="preserve"> MSD</w:t>
      </w:r>
      <w:r w:rsidR="009C1A0A" w:rsidRPr="00B6278A">
        <w:rPr>
          <w:rFonts w:ascii="Verdana" w:hAnsi="Verdana"/>
          <w:color w:val="auto"/>
          <w:sz w:val="22"/>
          <w:szCs w:val="22"/>
        </w:rPr>
        <w:t xml:space="preserve"> and </w:t>
      </w:r>
      <w:r w:rsidR="009C1A0A" w:rsidRPr="0024052A">
        <w:rPr>
          <w:rFonts w:ascii="Verdana" w:hAnsi="Verdana"/>
          <w:b/>
          <w:color w:val="auto"/>
          <w:sz w:val="22"/>
          <w:szCs w:val="22"/>
        </w:rPr>
        <w:t>Parties</w:t>
      </w:r>
      <w:r w:rsidR="009C1A0A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8614FE">
        <w:rPr>
          <w:rFonts w:ascii="Verdana" w:hAnsi="Verdana"/>
          <w:color w:val="auto"/>
          <w:sz w:val="22"/>
          <w:szCs w:val="22"/>
        </w:rPr>
        <w:t>means both IR and MSD</w:t>
      </w:r>
      <w:r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535050" w:rsidRPr="00B6278A" w:rsidRDefault="00535050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Personal Information </w:t>
      </w:r>
      <w:r w:rsidRPr="00B6278A">
        <w:rPr>
          <w:rFonts w:ascii="Verdana" w:hAnsi="Verdana"/>
          <w:color w:val="auto"/>
          <w:sz w:val="22"/>
          <w:szCs w:val="22"/>
        </w:rPr>
        <w:t xml:space="preserve">has the meaning in section 2(1) of the Privacy Act 1993.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F24B90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Privacy Commissioner </w:t>
      </w:r>
      <w:r w:rsidRPr="00B6278A">
        <w:rPr>
          <w:rFonts w:ascii="Verdana" w:hAnsi="Verdana"/>
          <w:color w:val="auto"/>
          <w:sz w:val="22"/>
          <w:szCs w:val="22"/>
        </w:rPr>
        <w:t xml:space="preserve">means </w:t>
      </w:r>
      <w:r w:rsidR="00F24B90">
        <w:rPr>
          <w:rFonts w:ascii="Verdana" w:hAnsi="Verdana"/>
          <w:color w:val="auto"/>
          <w:sz w:val="22"/>
          <w:szCs w:val="22"/>
        </w:rPr>
        <w:t xml:space="preserve">the </w:t>
      </w:r>
      <w:r w:rsidRPr="00B6278A">
        <w:rPr>
          <w:rFonts w:ascii="Verdana" w:hAnsi="Verdana"/>
          <w:color w:val="auto"/>
          <w:sz w:val="22"/>
          <w:szCs w:val="22"/>
        </w:rPr>
        <w:t>Commissioner</w:t>
      </w:r>
      <w:r w:rsidR="00F24B90">
        <w:rPr>
          <w:rFonts w:ascii="Verdana" w:hAnsi="Verdana"/>
          <w:color w:val="auto"/>
          <w:sz w:val="22"/>
          <w:szCs w:val="22"/>
        </w:rPr>
        <w:t xml:space="preserve"> established under section 12 of the Privacy Act 1993</w:t>
      </w:r>
      <w:r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86008E" w:rsidRPr="00BE4B66" w:rsidRDefault="00BE4B66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Revenue Acts </w:t>
      </w:r>
      <w:r>
        <w:rPr>
          <w:rFonts w:ascii="Verdana" w:hAnsi="Verdana"/>
          <w:bCs/>
          <w:color w:val="auto"/>
          <w:sz w:val="22"/>
          <w:szCs w:val="22"/>
        </w:rPr>
        <w:t>means the Acts referred to at section 81(1C) of the TAA.</w:t>
      </w:r>
    </w:p>
    <w:p w:rsidR="0086008E" w:rsidRDefault="0086008E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AD1E75" w:rsidRPr="00B6278A" w:rsidRDefault="000B08ED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Subsidies </w:t>
      </w:r>
      <w:r w:rsidRPr="00B6278A">
        <w:rPr>
          <w:rFonts w:ascii="Verdana" w:hAnsi="Verdana"/>
          <w:bCs/>
          <w:color w:val="auto"/>
          <w:sz w:val="22"/>
          <w:szCs w:val="22"/>
        </w:rPr>
        <w:t>means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:</w:t>
      </w:r>
    </w:p>
    <w:p w:rsidR="00AD1E75" w:rsidRPr="00B6278A" w:rsidRDefault="0008302D" w:rsidP="005C4EF6">
      <w:pPr>
        <w:pStyle w:val="Default"/>
        <w:numPr>
          <w:ilvl w:val="0"/>
          <w:numId w:val="36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working 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 xml:space="preserve">for </w:t>
      </w:r>
      <w:r w:rsidRPr="00B6278A">
        <w:rPr>
          <w:rFonts w:ascii="Verdana" w:hAnsi="Verdana"/>
          <w:bCs/>
          <w:color w:val="auto"/>
          <w:sz w:val="22"/>
          <w:szCs w:val="22"/>
        </w:rPr>
        <w:t>families tax credits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 xml:space="preserve"> payable under 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>Income Tax Act 2007</w:t>
      </w:r>
      <w:r w:rsidR="005C4EF6">
        <w:rPr>
          <w:rFonts w:ascii="Verdana" w:hAnsi="Verdana"/>
          <w:bCs/>
          <w:color w:val="auto"/>
          <w:sz w:val="22"/>
          <w:szCs w:val="22"/>
        </w:rPr>
        <w:t xml:space="preserve"> and the TAA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5478CD" w:rsidRPr="00B6278A" w:rsidRDefault="005478CD" w:rsidP="00007279">
      <w:pPr>
        <w:pStyle w:val="Default"/>
        <w:numPr>
          <w:ilvl w:val="0"/>
          <w:numId w:val="36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community service</w:t>
      </w:r>
      <w:r w:rsidR="002D7E3A">
        <w:rPr>
          <w:rFonts w:ascii="Verdana" w:hAnsi="Verdana"/>
          <w:bCs/>
          <w:color w:val="auto"/>
          <w:sz w:val="22"/>
          <w:szCs w:val="22"/>
        </w:rPr>
        <w:t>s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cards available under the </w:t>
      </w:r>
      <w:r w:rsidR="002D7E3A">
        <w:rPr>
          <w:rFonts w:ascii="Verdana" w:hAnsi="Verdana"/>
          <w:bCs/>
          <w:color w:val="auto"/>
          <w:sz w:val="22"/>
          <w:szCs w:val="22"/>
        </w:rPr>
        <w:t>Social Security Act 1964</w:t>
      </w:r>
      <w:r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AD1E75" w:rsidRDefault="0008302D" w:rsidP="00356FF0">
      <w:pPr>
        <w:pStyle w:val="Default"/>
        <w:numPr>
          <w:ilvl w:val="0"/>
          <w:numId w:val="36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student loans 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>payable under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 xml:space="preserve"> the </w:t>
      </w:r>
      <w:r w:rsidR="00356FF0">
        <w:rPr>
          <w:rFonts w:ascii="Verdana" w:hAnsi="Verdana"/>
          <w:bCs/>
          <w:color w:val="auto"/>
          <w:sz w:val="22"/>
          <w:szCs w:val="22"/>
        </w:rPr>
        <w:t xml:space="preserve">“student loan scheme” as defined in the 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>Student Loan Scheme Act 2011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2D7E3A" w:rsidRPr="00B6278A" w:rsidRDefault="002D7E3A" w:rsidP="00007279">
      <w:pPr>
        <w:pStyle w:val="Default"/>
        <w:numPr>
          <w:ilvl w:val="0"/>
          <w:numId w:val="36"/>
        </w:numPr>
        <w:ind w:hanging="153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student allowances payable under the Education Act 1989;</w:t>
      </w:r>
    </w:p>
    <w:p w:rsidR="001A6E79" w:rsidRPr="00B6278A" w:rsidRDefault="001A6E79" w:rsidP="00007279">
      <w:pPr>
        <w:pStyle w:val="Default"/>
        <w:numPr>
          <w:ilvl w:val="0"/>
          <w:numId w:val="36"/>
        </w:numPr>
        <w:ind w:hanging="153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child support payable under the Child Support Act 1991;</w:t>
      </w:r>
    </w:p>
    <w:p w:rsidR="00AD1E75" w:rsidRPr="00B6278A" w:rsidRDefault="0008302D" w:rsidP="00007279">
      <w:pPr>
        <w:pStyle w:val="Default"/>
        <w:numPr>
          <w:ilvl w:val="0"/>
          <w:numId w:val="36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income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>-</w:t>
      </w:r>
      <w:r w:rsidRPr="00B6278A">
        <w:rPr>
          <w:rFonts w:ascii="Verdana" w:hAnsi="Verdana"/>
          <w:bCs/>
          <w:color w:val="auto"/>
          <w:sz w:val="22"/>
          <w:szCs w:val="22"/>
        </w:rPr>
        <w:t>related rent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 xml:space="preserve"> payable under the Housing Restructuring and Tenancy Matters Act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 xml:space="preserve"> 1992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  <w:r w:rsidR="00B82C56">
        <w:rPr>
          <w:rFonts w:ascii="Verdana" w:hAnsi="Verdana"/>
          <w:bCs/>
          <w:color w:val="auto"/>
          <w:sz w:val="22"/>
          <w:szCs w:val="22"/>
        </w:rPr>
        <w:t xml:space="preserve"> and</w:t>
      </w:r>
    </w:p>
    <w:p w:rsidR="000B08ED" w:rsidRPr="00B6278A" w:rsidRDefault="001A6E79" w:rsidP="00007279">
      <w:pPr>
        <w:pStyle w:val="Default"/>
        <w:numPr>
          <w:ilvl w:val="0"/>
          <w:numId w:val="36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social housing available under the Housing Restructuring and Tenancy Matters Act 1992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>.</w:t>
      </w:r>
    </w:p>
    <w:p w:rsidR="000A7B4A" w:rsidRDefault="000A7B4A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125DE" w:rsidRPr="00B6278A" w:rsidRDefault="0084467F" w:rsidP="00007279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TAA </w:t>
      </w:r>
      <w:r w:rsidRPr="00B6278A">
        <w:rPr>
          <w:rFonts w:ascii="Verdana" w:hAnsi="Verdana"/>
          <w:color w:val="auto"/>
          <w:sz w:val="22"/>
          <w:szCs w:val="22"/>
        </w:rPr>
        <w:t>means the Tax Administration Act 1994.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A9517D" w:rsidRPr="00B6278A" w:rsidRDefault="00A9517D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t>Tax Obligations</w:t>
      </w:r>
      <w:r w:rsidRPr="00B6278A">
        <w:rPr>
          <w:rFonts w:ascii="Verdana" w:hAnsi="Verdana"/>
          <w:color w:val="auto"/>
          <w:sz w:val="22"/>
          <w:szCs w:val="22"/>
        </w:rPr>
        <w:t xml:space="preserve"> means </w:t>
      </w:r>
      <w:r w:rsidR="001A6E79" w:rsidRPr="00B6278A">
        <w:rPr>
          <w:rFonts w:ascii="Verdana" w:hAnsi="Verdana"/>
          <w:color w:val="auto"/>
          <w:sz w:val="22"/>
          <w:szCs w:val="22"/>
        </w:rPr>
        <w:t xml:space="preserve">tax </w:t>
      </w:r>
      <w:r w:rsidRPr="00B6278A">
        <w:rPr>
          <w:rFonts w:ascii="Verdana" w:hAnsi="Verdana"/>
          <w:color w:val="auto"/>
          <w:sz w:val="22"/>
          <w:szCs w:val="22"/>
        </w:rPr>
        <w:t xml:space="preserve">obligations arising </w:t>
      </w:r>
      <w:r w:rsidR="00E80393" w:rsidRPr="00B6278A">
        <w:rPr>
          <w:rFonts w:ascii="Verdana" w:hAnsi="Verdana"/>
          <w:color w:val="auto"/>
          <w:sz w:val="22"/>
          <w:szCs w:val="22"/>
        </w:rPr>
        <w:t>under the Revenue Acts.</w:t>
      </w:r>
    </w:p>
    <w:p w:rsidR="00007279" w:rsidRDefault="00007279" w:rsidP="008178E9">
      <w:pPr>
        <w:pStyle w:val="Default"/>
        <w:keepNext/>
        <w:spacing w:after="120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9100AD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2</w:t>
      </w:r>
      <w:r w:rsidR="00D86731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9100AD" w:rsidRPr="00B6278A">
        <w:rPr>
          <w:rFonts w:ascii="Verdana" w:hAnsi="Verdana"/>
          <w:b/>
          <w:bCs/>
          <w:color w:val="auto"/>
          <w:sz w:val="22"/>
          <w:szCs w:val="22"/>
        </w:rPr>
        <w:t>Purpose</w:t>
      </w:r>
    </w:p>
    <w:p w:rsidR="007D11EB" w:rsidRPr="00B6278A" w:rsidRDefault="009100AD" w:rsidP="00530B7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The purpose of this Agreement is </w:t>
      </w:r>
      <w:r w:rsidRPr="00B6278A">
        <w:rPr>
          <w:rFonts w:ascii="Verdana" w:hAnsi="Verdana"/>
          <w:color w:val="auto"/>
          <w:sz w:val="22"/>
          <w:szCs w:val="22"/>
        </w:rPr>
        <w:t>to</w:t>
      </w:r>
      <w:r w:rsidR="002F2BB3" w:rsidRPr="00B6278A">
        <w:rPr>
          <w:rFonts w:ascii="Verdana" w:hAnsi="Verdana"/>
          <w:color w:val="auto"/>
          <w:sz w:val="22"/>
          <w:szCs w:val="22"/>
        </w:rPr>
        <w:t xml:space="preserve"> authorise the sharing of Information and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 enable </w:t>
      </w:r>
      <w:r w:rsidR="002F2BB3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7D11EB" w:rsidRPr="00B6278A">
        <w:rPr>
          <w:rFonts w:ascii="Verdana" w:hAnsi="Verdana"/>
          <w:color w:val="auto"/>
          <w:sz w:val="22"/>
          <w:szCs w:val="22"/>
        </w:rPr>
        <w:t>Information to be used</w:t>
      </w:r>
      <w:r w:rsidR="00B527F9">
        <w:rPr>
          <w:rFonts w:ascii="Verdana" w:hAnsi="Verdana"/>
          <w:color w:val="auto"/>
          <w:sz w:val="22"/>
          <w:szCs w:val="22"/>
        </w:rPr>
        <w:t xml:space="preserve"> for the purpose of</w:t>
      </w:r>
      <w:r w:rsidR="007D11EB" w:rsidRPr="00B6278A">
        <w:rPr>
          <w:rFonts w:ascii="Verdana" w:hAnsi="Verdana"/>
          <w:color w:val="auto"/>
          <w:sz w:val="22"/>
          <w:szCs w:val="22"/>
        </w:rPr>
        <w:t>:</w:t>
      </w:r>
    </w:p>
    <w:p w:rsidR="00B527F9" w:rsidRDefault="007D11EB" w:rsidP="00B527F9">
      <w:pPr>
        <w:pStyle w:val="Default"/>
        <w:numPr>
          <w:ilvl w:val="0"/>
          <w:numId w:val="48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assessing </w:t>
      </w:r>
      <w:r w:rsidR="003F4906">
        <w:rPr>
          <w:rFonts w:ascii="Verdana" w:hAnsi="Verdana"/>
          <w:color w:val="auto"/>
          <w:sz w:val="22"/>
          <w:szCs w:val="22"/>
        </w:rPr>
        <w:t xml:space="preserve">eligibility for, </w:t>
      </w:r>
      <w:r w:rsidR="00B527F9">
        <w:rPr>
          <w:rFonts w:ascii="Verdana" w:hAnsi="Verdana"/>
          <w:color w:val="auto"/>
          <w:sz w:val="22"/>
          <w:szCs w:val="22"/>
        </w:rPr>
        <w:t>and</w:t>
      </w:r>
      <w:r w:rsidR="003F4906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>entitlement to</w:t>
      </w:r>
      <w:r w:rsidR="003F4906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Benefits and Subsidies;</w:t>
      </w:r>
    </w:p>
    <w:p w:rsidR="00B527F9" w:rsidRPr="000F1D8F" w:rsidRDefault="00B527F9" w:rsidP="00B527F9">
      <w:pPr>
        <w:pStyle w:val="Default"/>
        <w:numPr>
          <w:ilvl w:val="0"/>
          <w:numId w:val="48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assessing and enforcing any obligations related to Benefits and Subsidies, including recovering any associated debt;</w:t>
      </w:r>
    </w:p>
    <w:p w:rsidR="00B527F9" w:rsidRPr="000F1D8F" w:rsidRDefault="00B527F9" w:rsidP="00B527F9">
      <w:pPr>
        <w:pStyle w:val="Default"/>
        <w:numPr>
          <w:ilvl w:val="0"/>
          <w:numId w:val="48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assessing and enforcing Tax Obligations, including recovering any associated debt; and</w:t>
      </w:r>
    </w:p>
    <w:p w:rsidR="00B527F9" w:rsidRPr="00B527F9" w:rsidRDefault="00B527F9" w:rsidP="00B527F9">
      <w:pPr>
        <w:pStyle w:val="Default"/>
        <w:numPr>
          <w:ilvl w:val="0"/>
          <w:numId w:val="48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updating customer contact details.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  </w:t>
      </w:r>
    </w:p>
    <w:p w:rsidR="007D4DE3" w:rsidRPr="00B6278A" w:rsidRDefault="007D4DE3" w:rsidP="008178E9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D86731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3</w:t>
      </w:r>
      <w:r w:rsidR="009100AD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9100AD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Information </w:t>
      </w:r>
      <w:r w:rsidR="006A4712" w:rsidRPr="00B6278A">
        <w:rPr>
          <w:rFonts w:ascii="Verdana" w:hAnsi="Verdana"/>
          <w:b/>
          <w:bCs/>
          <w:color w:val="auto"/>
          <w:sz w:val="22"/>
          <w:szCs w:val="22"/>
        </w:rPr>
        <w:t>to be shared</w:t>
      </w:r>
    </w:p>
    <w:p w:rsidR="00B13B56" w:rsidRPr="00B6278A" w:rsidRDefault="00B13B56" w:rsidP="005478CD">
      <w:pPr>
        <w:pStyle w:val="Default"/>
        <w:spacing w:after="120"/>
        <w:ind w:left="567" w:firstLine="6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may </w:t>
      </w:r>
      <w:r w:rsidR="00053DEA" w:rsidRPr="00B6278A">
        <w:rPr>
          <w:rFonts w:ascii="Verdana" w:hAnsi="Verdana"/>
          <w:color w:val="auto"/>
          <w:sz w:val="22"/>
          <w:szCs w:val="22"/>
        </w:rPr>
        <w:t>share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6A4712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D86731" w:rsidRPr="00B6278A">
        <w:rPr>
          <w:rFonts w:ascii="Verdana" w:hAnsi="Verdana"/>
          <w:color w:val="auto"/>
          <w:sz w:val="22"/>
          <w:szCs w:val="22"/>
        </w:rPr>
        <w:t>Information</w:t>
      </w:r>
      <w:r w:rsidR="006A4712" w:rsidRPr="00B6278A">
        <w:rPr>
          <w:rFonts w:ascii="Verdana" w:hAnsi="Verdana"/>
          <w:color w:val="auto"/>
          <w:sz w:val="22"/>
          <w:szCs w:val="22"/>
        </w:rPr>
        <w:t xml:space="preserve"> and</w:t>
      </w:r>
      <w:r w:rsidR="00E35EE5" w:rsidRPr="00B6278A">
        <w:rPr>
          <w:rFonts w:ascii="Verdana" w:hAnsi="Verdana"/>
          <w:color w:val="auto"/>
          <w:sz w:val="22"/>
          <w:szCs w:val="22"/>
        </w:rPr>
        <w:t xml:space="preserve"> may use the Information </w:t>
      </w:r>
      <w:r w:rsidR="00A421E2" w:rsidRPr="00B6278A">
        <w:rPr>
          <w:rFonts w:ascii="Verdana" w:hAnsi="Verdana"/>
          <w:color w:val="auto"/>
          <w:sz w:val="22"/>
          <w:szCs w:val="22"/>
        </w:rPr>
        <w:t>for the purpose</w:t>
      </w:r>
      <w:r w:rsidR="002F2BB3" w:rsidRPr="00B6278A">
        <w:rPr>
          <w:rFonts w:ascii="Verdana" w:hAnsi="Verdana"/>
          <w:color w:val="auto"/>
          <w:sz w:val="22"/>
          <w:szCs w:val="22"/>
        </w:rPr>
        <w:t>s</w:t>
      </w:r>
      <w:r w:rsidR="00A421E2" w:rsidRPr="00B6278A">
        <w:rPr>
          <w:rFonts w:ascii="Verdana" w:hAnsi="Verdana"/>
          <w:color w:val="auto"/>
          <w:sz w:val="22"/>
          <w:szCs w:val="22"/>
        </w:rPr>
        <w:t xml:space="preserve"> specified at clause </w:t>
      </w:r>
      <w:r w:rsidR="00601495">
        <w:rPr>
          <w:rFonts w:ascii="Verdana" w:hAnsi="Verdana"/>
          <w:color w:val="auto"/>
          <w:sz w:val="22"/>
          <w:szCs w:val="22"/>
        </w:rPr>
        <w:t>2</w:t>
      </w:r>
      <w:r w:rsidR="00E35EE5" w:rsidRPr="00B6278A">
        <w:rPr>
          <w:rFonts w:ascii="Verdana" w:hAnsi="Verdana"/>
          <w:color w:val="auto"/>
          <w:sz w:val="22"/>
          <w:szCs w:val="22"/>
        </w:rPr>
        <w:t>.</w:t>
      </w:r>
    </w:p>
    <w:p w:rsidR="007D4DE3" w:rsidRPr="00B6278A" w:rsidRDefault="007D4DE3" w:rsidP="008178E9">
      <w:pPr>
        <w:pStyle w:val="Default"/>
        <w:ind w:left="567" w:firstLine="6"/>
        <w:jc w:val="both"/>
        <w:rPr>
          <w:rFonts w:ascii="Verdana" w:hAnsi="Verdana"/>
          <w:color w:val="auto"/>
          <w:sz w:val="22"/>
          <w:szCs w:val="22"/>
        </w:rPr>
      </w:pPr>
    </w:p>
    <w:p w:rsidR="00D86731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4</w:t>
      </w:r>
      <w:r w:rsidR="0073394D" w:rsidRPr="00B6278A">
        <w:rPr>
          <w:rFonts w:ascii="Verdana" w:hAnsi="Verdana"/>
          <w:color w:val="auto"/>
          <w:sz w:val="22"/>
          <w:szCs w:val="22"/>
        </w:rPr>
        <w:t>.</w:t>
      </w:r>
      <w:r w:rsidR="0073394D" w:rsidRPr="00B6278A">
        <w:rPr>
          <w:rFonts w:ascii="Verdana" w:hAnsi="Verdana"/>
          <w:color w:val="auto"/>
          <w:sz w:val="22"/>
          <w:szCs w:val="22"/>
        </w:rPr>
        <w:tab/>
      </w:r>
      <w:r w:rsidR="0073394D" w:rsidRPr="00B6278A">
        <w:rPr>
          <w:rFonts w:ascii="Verdana" w:hAnsi="Verdana"/>
          <w:b/>
          <w:color w:val="auto"/>
          <w:sz w:val="22"/>
          <w:szCs w:val="22"/>
        </w:rPr>
        <w:t>Exemptions and/or modifications to information privacy principles</w:t>
      </w:r>
    </w:p>
    <w:p w:rsidR="00283FE5" w:rsidRPr="00B6278A" w:rsidRDefault="00283FE5" w:rsidP="008178E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For the purposes of this Agreement</w:t>
      </w:r>
      <w:r w:rsidR="00CF4FFA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information privacy principles 2 and 11 which are set out in section 6 of the Privacy Act 1993 are modified (by the Order in Council</w:t>
      </w:r>
      <w:r w:rsidR="007C2620">
        <w:rPr>
          <w:rFonts w:ascii="Verdana" w:hAnsi="Verdana"/>
          <w:color w:val="auto"/>
          <w:sz w:val="22"/>
          <w:szCs w:val="22"/>
        </w:rPr>
        <w:t xml:space="preserve"> that approves this Agreement</w:t>
      </w:r>
      <w:r w:rsidRPr="00B6278A">
        <w:rPr>
          <w:rFonts w:ascii="Verdana" w:hAnsi="Verdana"/>
          <w:color w:val="auto"/>
          <w:sz w:val="22"/>
          <w:szCs w:val="22"/>
        </w:rPr>
        <w:t xml:space="preserve">) as follows: </w:t>
      </w:r>
    </w:p>
    <w:p w:rsidR="00283FE5" w:rsidRPr="00B6278A" w:rsidRDefault="00283FE5" w:rsidP="00B440D1">
      <w:pPr>
        <w:pStyle w:val="Default"/>
        <w:numPr>
          <w:ilvl w:val="0"/>
          <w:numId w:val="31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Principle 2: Source of Personal Information </w:t>
      </w:r>
    </w:p>
    <w:p w:rsidR="00165C2F" w:rsidRDefault="00165C2F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It is not a breach of information privacy principle 2 for </w:t>
      </w:r>
      <w:r w:rsidR="00F11B3D" w:rsidRPr="00B6278A">
        <w:rPr>
          <w:rFonts w:ascii="Verdana" w:hAnsi="Verdana"/>
          <w:color w:val="auto"/>
          <w:sz w:val="22"/>
          <w:szCs w:val="22"/>
        </w:rPr>
        <w:t>the Parties to collect</w:t>
      </w:r>
      <w:r w:rsidRPr="00B6278A">
        <w:rPr>
          <w:rFonts w:ascii="Verdana" w:hAnsi="Verdana"/>
          <w:color w:val="auto"/>
          <w:sz w:val="22"/>
          <w:szCs w:val="22"/>
        </w:rPr>
        <w:t xml:space="preserve"> Personal Information from </w:t>
      </w:r>
      <w:r w:rsidR="00F11B3D" w:rsidRPr="00B6278A">
        <w:rPr>
          <w:rFonts w:ascii="Verdana" w:hAnsi="Verdana"/>
          <w:color w:val="auto"/>
          <w:sz w:val="22"/>
          <w:szCs w:val="22"/>
        </w:rPr>
        <w:t>each other</w:t>
      </w:r>
      <w:r w:rsidRPr="00B6278A">
        <w:rPr>
          <w:rFonts w:ascii="Verdana" w:hAnsi="Verdana"/>
          <w:color w:val="auto"/>
          <w:sz w:val="22"/>
          <w:szCs w:val="22"/>
        </w:rPr>
        <w:t xml:space="preserve"> for the purposes of this Agreement. </w:t>
      </w:r>
    </w:p>
    <w:p w:rsidR="003B5343" w:rsidRDefault="003B5343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</w:p>
    <w:p w:rsidR="003B5343" w:rsidRDefault="003B5343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</w:p>
    <w:p w:rsidR="003B5343" w:rsidRPr="00B6278A" w:rsidRDefault="003B5343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283FE5" w:rsidP="00B440D1">
      <w:pPr>
        <w:pStyle w:val="Default"/>
        <w:numPr>
          <w:ilvl w:val="0"/>
          <w:numId w:val="31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Principle 11: Limits on disclosure of </w:t>
      </w:r>
      <w:r w:rsidR="003303C3" w:rsidRPr="00B6278A">
        <w:rPr>
          <w:rFonts w:ascii="Verdana" w:hAnsi="Verdana"/>
          <w:b/>
          <w:bCs/>
          <w:color w:val="auto"/>
          <w:sz w:val="22"/>
          <w:szCs w:val="22"/>
        </w:rPr>
        <w:t>P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ersonal </w:t>
      </w:r>
      <w:r w:rsidR="003303C3" w:rsidRPr="00B6278A">
        <w:rPr>
          <w:rFonts w:ascii="Verdana" w:hAnsi="Verdana"/>
          <w:b/>
          <w:bCs/>
          <w:color w:val="auto"/>
          <w:sz w:val="22"/>
          <w:szCs w:val="22"/>
        </w:rPr>
        <w:t>I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nformation </w:t>
      </w:r>
    </w:p>
    <w:p w:rsidR="0097443B" w:rsidRPr="00B6278A" w:rsidRDefault="0097443B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It is not a breach of information privacy principle 11 for </w:t>
      </w:r>
      <w:r w:rsidR="00F11B3D" w:rsidRPr="00B6278A">
        <w:rPr>
          <w:rFonts w:ascii="Verdana" w:hAnsi="Verdana"/>
          <w:color w:val="auto"/>
          <w:sz w:val="22"/>
          <w:szCs w:val="22"/>
        </w:rPr>
        <w:t>the Parties</w:t>
      </w:r>
      <w:r w:rsidR="004562B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to disclose Personal Information to </w:t>
      </w:r>
      <w:r w:rsidR="00F11B3D" w:rsidRPr="00B6278A">
        <w:rPr>
          <w:rFonts w:ascii="Verdana" w:hAnsi="Verdana"/>
          <w:color w:val="auto"/>
          <w:sz w:val="22"/>
          <w:szCs w:val="22"/>
        </w:rPr>
        <w:t>each other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for the purposes of this Agreement. </w:t>
      </w:r>
    </w:p>
    <w:p w:rsidR="00FD75FF" w:rsidRDefault="00FD75FF" w:rsidP="008178E9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5</w:t>
      </w:r>
      <w:r w:rsidR="00AB1BFE" w:rsidRPr="00B6278A">
        <w:rPr>
          <w:rFonts w:ascii="Verdana" w:hAnsi="Verdana"/>
          <w:color w:val="auto"/>
          <w:sz w:val="22"/>
          <w:szCs w:val="22"/>
        </w:rPr>
        <w:t>.</w:t>
      </w:r>
      <w:r w:rsidR="00AB1BFE"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>The public service</w:t>
      </w:r>
      <w:r w:rsidR="00F84A53" w:rsidRPr="00B6278A">
        <w:rPr>
          <w:rFonts w:ascii="Verdana" w:hAnsi="Verdana"/>
          <w:b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633104" w:rsidRPr="00B6278A">
        <w:rPr>
          <w:rFonts w:ascii="Verdana" w:hAnsi="Verdana"/>
          <w:b/>
          <w:color w:val="auto"/>
          <w:sz w:val="22"/>
          <w:szCs w:val="22"/>
        </w:rPr>
        <w:t>that this</w:t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 xml:space="preserve"> Agreement is intended to facilitate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F84A53" w:rsidRPr="00B6278A" w:rsidRDefault="00283FE5" w:rsidP="008178E9">
      <w:pPr>
        <w:spacing w:before="0" w:after="120"/>
        <w:ind w:left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The public service</w:t>
      </w:r>
      <w:r w:rsidR="00F84A53" w:rsidRPr="00B6278A">
        <w:rPr>
          <w:rFonts w:ascii="Verdana" w:hAnsi="Verdana"/>
          <w:sz w:val="22"/>
          <w:szCs w:val="22"/>
        </w:rPr>
        <w:t>s</w:t>
      </w:r>
      <w:r w:rsidRPr="00B6278A">
        <w:rPr>
          <w:rFonts w:ascii="Verdana" w:hAnsi="Verdana"/>
          <w:sz w:val="22"/>
          <w:szCs w:val="22"/>
        </w:rPr>
        <w:t xml:space="preserve"> that this Agreement is intended to facilitate</w:t>
      </w:r>
      <w:r w:rsidR="00F84A53" w:rsidRPr="00B6278A">
        <w:rPr>
          <w:rFonts w:ascii="Verdana" w:hAnsi="Verdana"/>
          <w:sz w:val="22"/>
          <w:szCs w:val="22"/>
        </w:rPr>
        <w:t xml:space="preserve"> are</w:t>
      </w:r>
      <w:r w:rsidRPr="00B6278A">
        <w:rPr>
          <w:rFonts w:ascii="Verdana" w:hAnsi="Verdana"/>
          <w:sz w:val="22"/>
          <w:szCs w:val="22"/>
        </w:rPr>
        <w:t xml:space="preserve"> </w:t>
      </w:r>
      <w:r w:rsidR="00AB1BFE" w:rsidRPr="00B6278A">
        <w:rPr>
          <w:rFonts w:ascii="Verdana" w:hAnsi="Verdana"/>
          <w:sz w:val="22"/>
          <w:szCs w:val="22"/>
        </w:rPr>
        <w:t xml:space="preserve">the </w:t>
      </w:r>
      <w:r w:rsidR="00F11B3D" w:rsidRPr="00B6278A">
        <w:rPr>
          <w:rFonts w:ascii="Verdana" w:hAnsi="Verdana"/>
          <w:sz w:val="22"/>
          <w:szCs w:val="22"/>
        </w:rPr>
        <w:t xml:space="preserve">accurate and </w:t>
      </w:r>
      <w:r w:rsidR="00AB1BFE" w:rsidRPr="00B6278A">
        <w:rPr>
          <w:rFonts w:ascii="Verdana" w:hAnsi="Verdana"/>
          <w:sz w:val="22"/>
          <w:szCs w:val="22"/>
        </w:rPr>
        <w:t>efficient assessment</w:t>
      </w:r>
      <w:r w:rsidR="00D6169A" w:rsidRPr="00B6278A">
        <w:rPr>
          <w:rFonts w:ascii="Verdana" w:hAnsi="Verdana"/>
          <w:sz w:val="22"/>
          <w:szCs w:val="22"/>
        </w:rPr>
        <w:t xml:space="preserve"> of</w:t>
      </w:r>
      <w:r w:rsidR="00F84A53" w:rsidRPr="00B6278A">
        <w:rPr>
          <w:rFonts w:ascii="Verdana" w:hAnsi="Verdana"/>
          <w:sz w:val="22"/>
          <w:szCs w:val="22"/>
        </w:rPr>
        <w:t>:</w:t>
      </w:r>
    </w:p>
    <w:p w:rsidR="00F84A53" w:rsidRPr="00B6278A" w:rsidRDefault="00AB1BFE" w:rsidP="00B440D1">
      <w:pPr>
        <w:pStyle w:val="ListParagraph"/>
        <w:numPr>
          <w:ilvl w:val="0"/>
          <w:numId w:val="34"/>
        </w:numPr>
        <w:spacing w:before="0" w:after="120"/>
        <w:ind w:left="1134" w:hanging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entitlements</w:t>
      </w:r>
      <w:r w:rsidR="00F84A53" w:rsidRPr="00B6278A">
        <w:rPr>
          <w:rFonts w:ascii="Verdana" w:hAnsi="Verdana"/>
          <w:sz w:val="22"/>
          <w:szCs w:val="22"/>
        </w:rPr>
        <w:t xml:space="preserve"> </w:t>
      </w:r>
      <w:r w:rsidR="00D6169A" w:rsidRPr="00B6278A">
        <w:rPr>
          <w:rFonts w:ascii="Verdana" w:hAnsi="Verdana"/>
          <w:sz w:val="22"/>
          <w:szCs w:val="22"/>
        </w:rPr>
        <w:t>to Benefits and Subsidies</w:t>
      </w:r>
      <w:r w:rsidR="00F84A53" w:rsidRPr="00B6278A">
        <w:rPr>
          <w:rFonts w:ascii="Verdana" w:hAnsi="Verdana"/>
          <w:sz w:val="22"/>
          <w:szCs w:val="22"/>
        </w:rPr>
        <w:t>; and</w:t>
      </w:r>
    </w:p>
    <w:p w:rsidR="00F65FC7" w:rsidRPr="00B6278A" w:rsidRDefault="00A421E2" w:rsidP="00B440D1">
      <w:pPr>
        <w:pStyle w:val="ListParagraph"/>
        <w:numPr>
          <w:ilvl w:val="0"/>
          <w:numId w:val="34"/>
        </w:numPr>
        <w:spacing w:before="0" w:after="0"/>
        <w:ind w:left="1134" w:hanging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Tax Obligations</w:t>
      </w:r>
      <w:r w:rsidR="00E81EF0" w:rsidRPr="00B6278A">
        <w:rPr>
          <w:rFonts w:ascii="Verdana" w:hAnsi="Verdana"/>
          <w:sz w:val="22"/>
          <w:szCs w:val="22"/>
        </w:rPr>
        <w:t>.</w:t>
      </w:r>
      <w:r w:rsidR="00FA7431" w:rsidRPr="00B6278A">
        <w:rPr>
          <w:rFonts w:ascii="Verdana" w:hAnsi="Verdana"/>
          <w:sz w:val="22"/>
          <w:szCs w:val="22"/>
        </w:rPr>
        <w:t xml:space="preserve"> </w:t>
      </w:r>
      <w:r w:rsidR="00283FE5" w:rsidRPr="00B6278A">
        <w:rPr>
          <w:rFonts w:ascii="Verdana" w:hAnsi="Verdana"/>
          <w:sz w:val="22"/>
          <w:szCs w:val="22"/>
        </w:rPr>
        <w:t xml:space="preserve"> </w:t>
      </w:r>
      <w:r w:rsidR="00AB1BFE" w:rsidRPr="00B6278A">
        <w:rPr>
          <w:rFonts w:ascii="Verdana" w:hAnsi="Verdana"/>
          <w:sz w:val="22"/>
          <w:szCs w:val="22"/>
        </w:rPr>
        <w:t xml:space="preserve"> </w:t>
      </w:r>
      <w:r w:rsidR="00283FE5" w:rsidRPr="00B6278A">
        <w:rPr>
          <w:rFonts w:ascii="Verdana" w:hAnsi="Verdana"/>
          <w:sz w:val="22"/>
          <w:szCs w:val="22"/>
        </w:rPr>
        <w:t xml:space="preserve"> </w:t>
      </w:r>
    </w:p>
    <w:p w:rsidR="00270704" w:rsidRPr="00B6278A" w:rsidRDefault="00270704" w:rsidP="008178E9">
      <w:pPr>
        <w:spacing w:before="0" w:after="120"/>
        <w:ind w:left="567"/>
        <w:jc w:val="both"/>
        <w:rPr>
          <w:rFonts w:ascii="Verdana" w:hAnsi="Verdana"/>
          <w:sz w:val="22"/>
          <w:szCs w:val="22"/>
        </w:rPr>
      </w:pPr>
    </w:p>
    <w:p w:rsidR="00283FE5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6</w:t>
      </w:r>
      <w:r w:rsidR="00270704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70704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Adverse </w:t>
      </w:r>
      <w:r w:rsidR="009F4532">
        <w:rPr>
          <w:rFonts w:ascii="Verdana" w:hAnsi="Verdana"/>
          <w:b/>
          <w:bCs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ctions </w:t>
      </w:r>
    </w:p>
    <w:p w:rsidR="00283FE5" w:rsidRPr="006468CB" w:rsidRDefault="00283FE5" w:rsidP="00B440D1">
      <w:pPr>
        <w:pStyle w:val="Default"/>
        <w:numPr>
          <w:ilvl w:val="0"/>
          <w:numId w:val="28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6468CB">
        <w:rPr>
          <w:rFonts w:ascii="Verdana" w:hAnsi="Verdana"/>
          <w:color w:val="auto"/>
          <w:sz w:val="22"/>
          <w:szCs w:val="22"/>
        </w:rPr>
        <w:t xml:space="preserve">Section 96Q of the Privacy Act 1993 requires </w:t>
      </w:r>
      <w:r w:rsidR="008F174D" w:rsidRPr="006468CB">
        <w:rPr>
          <w:rFonts w:ascii="Verdana" w:hAnsi="Verdana"/>
          <w:color w:val="auto"/>
          <w:sz w:val="22"/>
          <w:szCs w:val="22"/>
        </w:rPr>
        <w:t>parties to an Information Sharing Agreement</w:t>
      </w:r>
      <w:r w:rsidRPr="006468CB">
        <w:rPr>
          <w:rFonts w:ascii="Verdana" w:hAnsi="Verdana"/>
          <w:color w:val="auto"/>
          <w:sz w:val="22"/>
          <w:szCs w:val="22"/>
        </w:rPr>
        <w:t xml:space="preserve"> to provide written notice to individuals before any </w:t>
      </w:r>
      <w:r w:rsidR="00633104" w:rsidRPr="006468CB">
        <w:rPr>
          <w:rFonts w:ascii="Verdana" w:hAnsi="Verdana"/>
          <w:color w:val="auto"/>
          <w:sz w:val="22"/>
          <w:szCs w:val="22"/>
        </w:rPr>
        <w:t>A</w:t>
      </w:r>
      <w:r w:rsidRPr="006468CB">
        <w:rPr>
          <w:rFonts w:ascii="Verdana" w:hAnsi="Verdana"/>
          <w:color w:val="auto"/>
          <w:sz w:val="22"/>
          <w:szCs w:val="22"/>
        </w:rPr>
        <w:t xml:space="preserve">dverse </w:t>
      </w:r>
      <w:r w:rsidR="00633104" w:rsidRPr="006468CB">
        <w:rPr>
          <w:rFonts w:ascii="Verdana" w:hAnsi="Verdana"/>
          <w:color w:val="auto"/>
          <w:sz w:val="22"/>
          <w:szCs w:val="22"/>
        </w:rPr>
        <w:t>A</w:t>
      </w:r>
      <w:r w:rsidRPr="006468CB">
        <w:rPr>
          <w:rFonts w:ascii="Verdana" w:hAnsi="Verdana"/>
          <w:color w:val="auto"/>
          <w:sz w:val="22"/>
          <w:szCs w:val="22"/>
        </w:rPr>
        <w:t xml:space="preserve">ction is taken against them on the basis of </w:t>
      </w:r>
      <w:r w:rsidR="007C2620" w:rsidRPr="006468CB">
        <w:rPr>
          <w:rFonts w:ascii="Verdana" w:hAnsi="Verdana"/>
          <w:color w:val="auto"/>
          <w:sz w:val="22"/>
          <w:szCs w:val="22"/>
        </w:rPr>
        <w:t>i</w:t>
      </w:r>
      <w:r w:rsidRPr="006468CB">
        <w:rPr>
          <w:rFonts w:ascii="Verdana" w:hAnsi="Verdana"/>
          <w:color w:val="auto"/>
          <w:sz w:val="22"/>
          <w:szCs w:val="22"/>
        </w:rPr>
        <w:t xml:space="preserve">nformation shared under </w:t>
      </w:r>
      <w:r w:rsidR="008F174D" w:rsidRPr="006468CB">
        <w:rPr>
          <w:rFonts w:ascii="Verdana" w:hAnsi="Verdana"/>
          <w:color w:val="auto"/>
          <w:sz w:val="22"/>
          <w:szCs w:val="22"/>
        </w:rPr>
        <w:t>that a</w:t>
      </w:r>
      <w:r w:rsidRPr="006468CB">
        <w:rPr>
          <w:rFonts w:ascii="Verdana" w:hAnsi="Verdana"/>
          <w:color w:val="auto"/>
          <w:sz w:val="22"/>
          <w:szCs w:val="22"/>
        </w:rPr>
        <w:t xml:space="preserve">greement, </w:t>
      </w:r>
      <w:r w:rsidR="00F24B90">
        <w:rPr>
          <w:rFonts w:ascii="Verdana" w:hAnsi="Verdana"/>
          <w:color w:val="auto"/>
          <w:sz w:val="22"/>
          <w:szCs w:val="22"/>
        </w:rPr>
        <w:t xml:space="preserve">including 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details of the </w:t>
      </w:r>
      <w:r w:rsidR="00F24B90">
        <w:rPr>
          <w:rFonts w:ascii="Verdana" w:hAnsi="Verdana"/>
          <w:color w:val="auto"/>
          <w:sz w:val="22"/>
          <w:szCs w:val="22"/>
        </w:rPr>
        <w:t>A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dverse </w:t>
      </w:r>
      <w:r w:rsidR="00F24B90">
        <w:rPr>
          <w:rFonts w:ascii="Verdana" w:hAnsi="Verdana"/>
          <w:color w:val="auto"/>
          <w:sz w:val="22"/>
          <w:szCs w:val="22"/>
        </w:rPr>
        <w:t>A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ction that the party proposes to take and the </w:t>
      </w:r>
      <w:r w:rsidR="00B210FE">
        <w:rPr>
          <w:rFonts w:ascii="Verdana" w:hAnsi="Verdana"/>
          <w:color w:val="auto"/>
          <w:sz w:val="22"/>
          <w:szCs w:val="22"/>
        </w:rPr>
        <w:t>P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ersonal </w:t>
      </w:r>
      <w:r w:rsidR="00B210FE">
        <w:rPr>
          <w:rFonts w:ascii="Verdana" w:hAnsi="Verdana"/>
          <w:color w:val="auto"/>
          <w:sz w:val="22"/>
          <w:szCs w:val="22"/>
        </w:rPr>
        <w:t>I</w:t>
      </w:r>
      <w:r w:rsidR="00F24B90" w:rsidRPr="00F24B90">
        <w:rPr>
          <w:rFonts w:ascii="Verdana" w:hAnsi="Verdana"/>
          <w:color w:val="auto"/>
          <w:sz w:val="22"/>
          <w:szCs w:val="22"/>
        </w:rPr>
        <w:t>nformation about the individual on which the action is based.  The notice must</w:t>
      </w:r>
      <w:r w:rsidR="008F174D" w:rsidRPr="006468CB">
        <w:rPr>
          <w:rFonts w:ascii="Verdana" w:hAnsi="Verdana"/>
          <w:color w:val="auto"/>
          <w:sz w:val="22"/>
          <w:szCs w:val="22"/>
        </w:rPr>
        <w:t xml:space="preserve"> </w:t>
      </w:r>
      <w:r w:rsidRPr="006468CB">
        <w:rPr>
          <w:rFonts w:ascii="Verdana" w:hAnsi="Verdana"/>
          <w:color w:val="auto"/>
          <w:sz w:val="22"/>
          <w:szCs w:val="22"/>
        </w:rPr>
        <w:t xml:space="preserve">give those individuals 10 working days to dispute the 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correctness of the </w:t>
      </w:r>
      <w:r w:rsidRPr="006468CB">
        <w:rPr>
          <w:rFonts w:ascii="Verdana" w:hAnsi="Verdana"/>
          <w:color w:val="auto"/>
          <w:sz w:val="22"/>
          <w:szCs w:val="22"/>
        </w:rPr>
        <w:t>information.</w:t>
      </w:r>
      <w:r w:rsidR="00270704" w:rsidRPr="006468CB">
        <w:rPr>
          <w:rFonts w:ascii="Verdana" w:hAnsi="Verdana"/>
          <w:color w:val="auto"/>
          <w:sz w:val="22"/>
          <w:szCs w:val="22"/>
        </w:rPr>
        <w:t xml:space="preserve"> </w:t>
      </w:r>
      <w:r w:rsidRPr="006468CB">
        <w:rPr>
          <w:rFonts w:ascii="Verdana" w:hAnsi="Verdana"/>
          <w:color w:val="auto"/>
          <w:sz w:val="22"/>
          <w:szCs w:val="22"/>
        </w:rPr>
        <w:t xml:space="preserve"> Section 96R 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of that Act </w:t>
      </w:r>
      <w:r w:rsidRPr="006468CB">
        <w:rPr>
          <w:rFonts w:ascii="Verdana" w:hAnsi="Verdana"/>
          <w:color w:val="auto"/>
          <w:sz w:val="22"/>
          <w:szCs w:val="22"/>
        </w:rPr>
        <w:t xml:space="preserve">allows </w:t>
      </w:r>
      <w:r w:rsidR="007C2620" w:rsidRPr="006468CB">
        <w:rPr>
          <w:rFonts w:ascii="Verdana" w:hAnsi="Verdana"/>
          <w:color w:val="auto"/>
          <w:sz w:val="22"/>
          <w:szCs w:val="22"/>
        </w:rPr>
        <w:t>an approved Information Sharing Agreement to provide that a party to that agreement may give a shorter period of notice or dispe</w:t>
      </w:r>
      <w:r w:rsidR="008F174D" w:rsidRPr="006468CB">
        <w:rPr>
          <w:rFonts w:ascii="Verdana" w:hAnsi="Verdana"/>
          <w:color w:val="auto"/>
          <w:sz w:val="22"/>
          <w:szCs w:val="22"/>
        </w:rPr>
        <w:t>nse with the notice requirement</w:t>
      </w:r>
      <w:r w:rsidRPr="006468CB">
        <w:rPr>
          <w:rFonts w:ascii="Verdana" w:hAnsi="Verdana"/>
          <w:color w:val="auto"/>
          <w:sz w:val="22"/>
          <w:szCs w:val="22"/>
        </w:rPr>
        <w:t xml:space="preserve">. </w:t>
      </w:r>
    </w:p>
    <w:p w:rsidR="00D622C2" w:rsidRPr="00D622C2" w:rsidRDefault="006468CB" w:rsidP="00B440D1">
      <w:pPr>
        <w:pStyle w:val="Default"/>
        <w:numPr>
          <w:ilvl w:val="0"/>
          <w:numId w:val="28"/>
        </w:numPr>
        <w:spacing w:after="120"/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 Parties agree to dispense with the notice requirement under section 96Q w</w:t>
      </w:r>
      <w:r w:rsidR="00F87740" w:rsidRPr="00B6278A">
        <w:rPr>
          <w:rFonts w:ascii="Verdana" w:hAnsi="Verdana"/>
          <w:color w:val="auto"/>
          <w:sz w:val="22"/>
          <w:szCs w:val="22"/>
        </w:rPr>
        <w:t>here</w:t>
      </w:r>
      <w:r w:rsidR="00D622C2" w:rsidRPr="00D622C2">
        <w:rPr>
          <w:rFonts w:ascii="Verdana" w:hAnsi="Verdana"/>
          <w:color w:val="auto"/>
          <w:sz w:val="22"/>
          <w:szCs w:val="22"/>
        </w:rPr>
        <w:t xml:space="preserve"> </w:t>
      </w:r>
      <w:r w:rsidR="00D622C2" w:rsidRPr="00B6278A">
        <w:rPr>
          <w:rFonts w:ascii="Verdana" w:hAnsi="Verdana"/>
          <w:color w:val="auto"/>
          <w:sz w:val="22"/>
          <w:szCs w:val="22"/>
        </w:rPr>
        <w:t>the sharing of Information under this Agreement gives either Party reasonable grounds to suspect that</w:t>
      </w:r>
      <w:r w:rsidR="00D622C2">
        <w:rPr>
          <w:rFonts w:ascii="Verdana" w:hAnsi="Verdana"/>
          <w:color w:val="auto"/>
          <w:sz w:val="22"/>
          <w:szCs w:val="22"/>
        </w:rPr>
        <w:t>:</w:t>
      </w:r>
    </w:p>
    <w:p w:rsidR="00D622C2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crime </w:t>
      </w:r>
      <w:r w:rsidR="00F87740" w:rsidRPr="00B6278A">
        <w:rPr>
          <w:rFonts w:ascii="Verdana" w:hAnsi="Verdana"/>
          <w:color w:val="auto"/>
          <w:sz w:val="22"/>
          <w:szCs w:val="22"/>
        </w:rPr>
        <w:t>has been committed, is being committed</w:t>
      </w:r>
      <w:r w:rsidR="00333135" w:rsidRPr="00B6278A">
        <w:rPr>
          <w:rFonts w:ascii="Verdana" w:hAnsi="Verdana"/>
          <w:color w:val="auto"/>
          <w:sz w:val="22"/>
          <w:szCs w:val="22"/>
        </w:rPr>
        <w:t>,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or will be committed</w:t>
      </w:r>
      <w:r>
        <w:rPr>
          <w:rFonts w:ascii="Verdana" w:hAnsi="Verdana"/>
          <w:color w:val="auto"/>
          <w:sz w:val="22"/>
          <w:szCs w:val="22"/>
        </w:rPr>
        <w:t>;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and </w:t>
      </w:r>
    </w:p>
    <w:p w:rsidR="00D622C2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>the Information is relevant to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 xml:space="preserve"> decision</w:t>
      </w:r>
      <w:r>
        <w:rPr>
          <w:rFonts w:ascii="Verdana" w:hAnsi="Verdana"/>
          <w:bCs/>
          <w:color w:val="auto"/>
          <w:sz w:val="22"/>
          <w:szCs w:val="22"/>
        </w:rPr>
        <w:t>-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>making on preventative, investigative and enforcement interventions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 related to that crime</w:t>
      </w:r>
      <w:r>
        <w:rPr>
          <w:rFonts w:ascii="Verdana" w:hAnsi="Verdana"/>
          <w:color w:val="auto"/>
          <w:sz w:val="22"/>
          <w:szCs w:val="22"/>
        </w:rPr>
        <w:t>; and</w:t>
      </w:r>
    </w:p>
    <w:p w:rsidR="00F87740" w:rsidRPr="00B6278A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(iii)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advance notification by 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633104" w:rsidRPr="00B6278A">
        <w:rPr>
          <w:rFonts w:ascii="Verdana" w:hAnsi="Verdana"/>
          <w:color w:val="auto"/>
          <w:sz w:val="22"/>
          <w:szCs w:val="22"/>
        </w:rPr>
        <w:t>P</w:t>
      </w:r>
      <w:r w:rsidR="00CF5B39" w:rsidRPr="00B6278A">
        <w:rPr>
          <w:rFonts w:ascii="Verdana" w:hAnsi="Verdana"/>
          <w:color w:val="auto"/>
          <w:sz w:val="22"/>
          <w:szCs w:val="22"/>
        </w:rPr>
        <w:t>arty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to a suspect of an </w:t>
      </w:r>
      <w:r w:rsidR="00633104" w:rsidRPr="00B6278A">
        <w:rPr>
          <w:rFonts w:ascii="Verdana" w:hAnsi="Verdana"/>
          <w:color w:val="auto"/>
          <w:sz w:val="22"/>
          <w:szCs w:val="22"/>
        </w:rPr>
        <w:t>A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633104" w:rsidRPr="00B6278A">
        <w:rPr>
          <w:rFonts w:ascii="Verdana" w:hAnsi="Verdana"/>
          <w:color w:val="auto"/>
          <w:sz w:val="22"/>
          <w:szCs w:val="22"/>
        </w:rPr>
        <w:t>A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might </w:t>
      </w:r>
      <w:r w:rsidR="0069674A" w:rsidRPr="00B6278A">
        <w:rPr>
          <w:rFonts w:ascii="Verdana" w:hAnsi="Verdana"/>
          <w:color w:val="auto"/>
          <w:sz w:val="22"/>
          <w:szCs w:val="22"/>
        </w:rPr>
        <w:t>defeat the purpose of the intervention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. </w:t>
      </w:r>
      <w:r w:rsidR="0069674A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F65FC7" w:rsidRPr="00B6278A" w:rsidRDefault="005850DF" w:rsidP="00C21B05">
      <w:pPr>
        <w:pStyle w:val="Default"/>
        <w:numPr>
          <w:ilvl w:val="0"/>
          <w:numId w:val="28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972A75" w:rsidRPr="00B6278A">
        <w:rPr>
          <w:rFonts w:ascii="Verdana" w:hAnsi="Verdana"/>
          <w:sz w:val="22"/>
          <w:szCs w:val="22"/>
        </w:rPr>
        <w:t xml:space="preserve"> </w:t>
      </w:r>
      <w:r w:rsidR="00633104" w:rsidRPr="00B6278A">
        <w:rPr>
          <w:rFonts w:ascii="Verdana" w:hAnsi="Verdana"/>
          <w:sz w:val="22"/>
          <w:szCs w:val="22"/>
        </w:rPr>
        <w:t>A</w:t>
      </w:r>
      <w:r w:rsidR="00972A75" w:rsidRPr="00B6278A">
        <w:rPr>
          <w:rFonts w:ascii="Verdana" w:hAnsi="Verdana"/>
          <w:sz w:val="22"/>
          <w:szCs w:val="22"/>
        </w:rPr>
        <w:t xml:space="preserve">dverse </w:t>
      </w:r>
      <w:r w:rsidR="00633104" w:rsidRPr="00B6278A">
        <w:rPr>
          <w:rFonts w:ascii="Verdana" w:hAnsi="Verdana"/>
          <w:sz w:val="22"/>
          <w:szCs w:val="22"/>
        </w:rPr>
        <w:t>A</w:t>
      </w:r>
      <w:r w:rsidR="00972A75" w:rsidRPr="00B6278A">
        <w:rPr>
          <w:rFonts w:ascii="Verdana" w:hAnsi="Verdana"/>
          <w:sz w:val="22"/>
          <w:szCs w:val="22"/>
        </w:rPr>
        <w:t xml:space="preserve">ctions that </w:t>
      </w:r>
      <w:r w:rsidR="00CF5B39" w:rsidRPr="00B6278A">
        <w:rPr>
          <w:rFonts w:ascii="Verdana" w:hAnsi="Verdana"/>
          <w:sz w:val="22"/>
          <w:szCs w:val="22"/>
        </w:rPr>
        <w:t xml:space="preserve">the </w:t>
      </w:r>
      <w:r w:rsidR="00BF6C6B" w:rsidRPr="00B6278A">
        <w:rPr>
          <w:rFonts w:ascii="Verdana" w:hAnsi="Verdana"/>
          <w:sz w:val="22"/>
          <w:szCs w:val="22"/>
        </w:rPr>
        <w:t>P</w:t>
      </w:r>
      <w:r w:rsidR="00CF5B39" w:rsidRPr="00B6278A">
        <w:rPr>
          <w:rFonts w:ascii="Verdana" w:hAnsi="Verdana"/>
          <w:sz w:val="22"/>
          <w:szCs w:val="22"/>
        </w:rPr>
        <w:t>art</w:t>
      </w:r>
      <w:r w:rsidR="008835CC">
        <w:rPr>
          <w:rFonts w:ascii="Verdana" w:hAnsi="Verdana"/>
          <w:sz w:val="22"/>
          <w:szCs w:val="22"/>
        </w:rPr>
        <w:t xml:space="preserve">ies </w:t>
      </w:r>
      <w:r w:rsidR="00972A75" w:rsidRPr="00B6278A">
        <w:rPr>
          <w:rFonts w:ascii="Verdana" w:hAnsi="Verdana"/>
          <w:sz w:val="22"/>
          <w:szCs w:val="22"/>
        </w:rPr>
        <w:t xml:space="preserve">may take </w:t>
      </w:r>
      <w:r w:rsidR="008835CC">
        <w:rPr>
          <w:rFonts w:ascii="Verdana" w:hAnsi="Verdana"/>
          <w:sz w:val="22"/>
          <w:szCs w:val="22"/>
        </w:rPr>
        <w:t xml:space="preserve">under this Agreement </w:t>
      </w:r>
      <w:r w:rsidR="00972A75" w:rsidRPr="00B6278A">
        <w:rPr>
          <w:rFonts w:ascii="Verdana" w:hAnsi="Verdana"/>
          <w:sz w:val="22"/>
          <w:szCs w:val="22"/>
        </w:rPr>
        <w:t xml:space="preserve">are </w:t>
      </w:r>
      <w:r w:rsidR="00092FC0" w:rsidRPr="00B6278A">
        <w:rPr>
          <w:rFonts w:ascii="Verdana" w:hAnsi="Verdana"/>
          <w:sz w:val="22"/>
          <w:szCs w:val="22"/>
        </w:rPr>
        <w:t>specified at</w:t>
      </w:r>
      <w:r w:rsidR="00972A75" w:rsidRPr="00B6278A">
        <w:rPr>
          <w:rFonts w:ascii="Verdana" w:hAnsi="Verdana"/>
          <w:b/>
          <w:sz w:val="22"/>
          <w:szCs w:val="22"/>
        </w:rPr>
        <w:t xml:space="preserve"> </w:t>
      </w:r>
      <w:r w:rsidR="00F87740" w:rsidRPr="00B6278A">
        <w:rPr>
          <w:rFonts w:ascii="Verdana" w:hAnsi="Verdana"/>
          <w:sz w:val="22"/>
          <w:szCs w:val="22"/>
        </w:rPr>
        <w:t xml:space="preserve">Schedule </w:t>
      </w:r>
      <w:r w:rsidR="00633104" w:rsidRPr="00B6278A">
        <w:rPr>
          <w:rFonts w:ascii="Verdana" w:hAnsi="Verdana"/>
          <w:sz w:val="22"/>
          <w:szCs w:val="22"/>
        </w:rPr>
        <w:t>2</w:t>
      </w:r>
      <w:r w:rsidR="00173310">
        <w:rPr>
          <w:rFonts w:ascii="Verdana" w:hAnsi="Verdana"/>
          <w:sz w:val="22"/>
          <w:szCs w:val="22"/>
        </w:rPr>
        <w:t xml:space="preserve"> </w:t>
      </w:r>
      <w:r w:rsidR="00173310" w:rsidRPr="000F1D8F">
        <w:rPr>
          <w:rFonts w:ascii="Verdana" w:hAnsi="Verdana"/>
          <w:sz w:val="22"/>
          <w:szCs w:val="22"/>
        </w:rPr>
        <w:t>and in more detail in some of the MOUs, where required for the purposes of the particular MOU</w:t>
      </w:r>
      <w:r w:rsidR="00972A75" w:rsidRPr="00B6278A">
        <w:rPr>
          <w:rFonts w:ascii="Verdana" w:hAnsi="Verdana"/>
          <w:color w:val="auto"/>
          <w:sz w:val="22"/>
          <w:szCs w:val="22"/>
        </w:rPr>
        <w:t>.</w:t>
      </w:r>
    </w:p>
    <w:p w:rsidR="009C09F7" w:rsidRPr="00B6278A" w:rsidRDefault="009C09F7" w:rsidP="008178E9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7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 xml:space="preserve">. </w:t>
      </w:r>
      <w:r w:rsidR="00270704" w:rsidRPr="00B6278A">
        <w:rPr>
          <w:rFonts w:ascii="Verdana" w:hAnsi="Verdana"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Where you can view this document </w:t>
      </w:r>
    </w:p>
    <w:p w:rsidR="00A421E2" w:rsidRPr="00B6278A" w:rsidRDefault="00283FE5" w:rsidP="006A0FE6">
      <w:pPr>
        <w:pStyle w:val="Default"/>
        <w:tabs>
          <w:tab w:val="left" w:pos="1276"/>
        </w:tabs>
        <w:spacing w:after="120"/>
        <w:ind w:left="567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This document is av</w:t>
      </w:r>
      <w:r w:rsidR="00F20922" w:rsidRPr="00B6278A">
        <w:rPr>
          <w:rFonts w:ascii="Verdana" w:hAnsi="Verdana"/>
          <w:color w:val="auto"/>
          <w:sz w:val="22"/>
          <w:szCs w:val="22"/>
        </w:rPr>
        <w:t>ailable</w:t>
      </w:r>
      <w:r w:rsidR="006A0FE6" w:rsidRPr="00B6278A">
        <w:rPr>
          <w:rFonts w:ascii="Verdana" w:hAnsi="Verdana"/>
          <w:color w:val="auto"/>
          <w:sz w:val="22"/>
          <w:szCs w:val="22"/>
        </w:rPr>
        <w:t>:</w:t>
      </w:r>
    </w:p>
    <w:p w:rsidR="00A421E2" w:rsidRPr="00B6278A" w:rsidRDefault="00A421E2" w:rsidP="00B440D1">
      <w:pPr>
        <w:pStyle w:val="Default"/>
        <w:numPr>
          <w:ilvl w:val="0"/>
          <w:numId w:val="35"/>
        </w:numPr>
        <w:tabs>
          <w:tab w:val="left" w:pos="1134"/>
        </w:tabs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on</w:t>
      </w:r>
      <w:r w:rsidR="00F2092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20922" w:rsidRPr="00B6278A">
        <w:rPr>
          <w:rFonts w:ascii="Verdana" w:hAnsi="Verdana"/>
          <w:color w:val="auto"/>
          <w:sz w:val="22"/>
          <w:szCs w:val="22"/>
        </w:rPr>
        <w:t>public website of each Party</w:t>
      </w:r>
      <w:r w:rsidRPr="00B6278A">
        <w:rPr>
          <w:rFonts w:ascii="Verdana" w:hAnsi="Verdana"/>
          <w:color w:val="auto"/>
          <w:sz w:val="22"/>
          <w:szCs w:val="22"/>
        </w:rPr>
        <w:t>;</w:t>
      </w:r>
    </w:p>
    <w:p w:rsidR="00A421E2" w:rsidRPr="00B6278A" w:rsidRDefault="00A421E2" w:rsidP="00B440D1">
      <w:pPr>
        <w:pStyle w:val="Default"/>
        <w:numPr>
          <w:ilvl w:val="0"/>
          <w:numId w:val="35"/>
        </w:numPr>
        <w:spacing w:after="120"/>
        <w:ind w:left="1134" w:hanging="567"/>
        <w:jc w:val="both"/>
        <w:rPr>
          <w:rFonts w:ascii="Verdana" w:eastAsia="Times New Roman" w:hAnsi="Verdana" w:cs="Helvetica"/>
          <w:color w:val="333333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at www.legislation.govt.nz; or</w:t>
      </w:r>
    </w:p>
    <w:p w:rsidR="00333135" w:rsidRPr="00B6278A" w:rsidRDefault="003D225D" w:rsidP="00B440D1">
      <w:pPr>
        <w:pStyle w:val="Default"/>
        <w:numPr>
          <w:ilvl w:val="0"/>
          <w:numId w:val="31"/>
        </w:numPr>
        <w:spacing w:after="120"/>
        <w:ind w:left="1134" w:hanging="567"/>
        <w:jc w:val="both"/>
        <w:rPr>
          <w:rFonts w:ascii="Verdana" w:eastAsia="Times New Roman" w:hAnsi="Verdana" w:cs="Helvetica"/>
          <w:color w:val="333333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 person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at </w:t>
      </w:r>
      <w:r w:rsidR="00052CFC" w:rsidRPr="00B6278A">
        <w:rPr>
          <w:rFonts w:ascii="Verdana" w:hAnsi="Verdana"/>
          <w:color w:val="auto"/>
          <w:sz w:val="22"/>
          <w:szCs w:val="22"/>
        </w:rPr>
        <w:t>Inland Revenue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, </w:t>
      </w:r>
      <w:r w:rsidR="00052CFC" w:rsidRPr="00B6278A">
        <w:rPr>
          <w:rFonts w:ascii="Verdana" w:eastAsia="Times New Roman" w:hAnsi="Verdana" w:cs="Helvetica"/>
          <w:color w:val="333333"/>
          <w:sz w:val="22"/>
          <w:szCs w:val="22"/>
        </w:rPr>
        <w:t>55 Featherston Street</w:t>
      </w:r>
      <w:r w:rsidR="00D86731" w:rsidRPr="00B6278A">
        <w:rPr>
          <w:rFonts w:ascii="Verdana" w:eastAsia="Times New Roman" w:hAnsi="Verdana" w:cs="Helvetica"/>
          <w:color w:val="333333"/>
          <w:sz w:val="22"/>
          <w:szCs w:val="22"/>
        </w:rPr>
        <w:t xml:space="preserve">, </w:t>
      </w:r>
      <w:r w:rsidR="00333135" w:rsidRPr="00B6278A">
        <w:rPr>
          <w:rFonts w:ascii="Verdana" w:eastAsia="Times New Roman" w:hAnsi="Verdana" w:cs="Helvetica"/>
          <w:color w:val="333333"/>
          <w:sz w:val="22"/>
          <w:szCs w:val="22"/>
        </w:rPr>
        <w:t>Wellington</w:t>
      </w:r>
      <w:r w:rsidR="00D86731" w:rsidRPr="00B6278A">
        <w:rPr>
          <w:rFonts w:ascii="Verdana" w:eastAsia="Times New Roman" w:hAnsi="Verdana" w:cs="Helvetica"/>
          <w:color w:val="333333"/>
          <w:sz w:val="22"/>
          <w:szCs w:val="22"/>
        </w:rPr>
        <w:t>.</w:t>
      </w:r>
    </w:p>
    <w:p w:rsidR="00F2256F" w:rsidRDefault="00F2256F" w:rsidP="008178E9">
      <w:pPr>
        <w:pStyle w:val="Default"/>
        <w:spacing w:after="120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8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CF5B39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Overview of operational details </w:t>
      </w:r>
    </w:p>
    <w:p w:rsidR="00584697" w:rsidRDefault="002B49A4" w:rsidP="00B440D1">
      <w:pPr>
        <w:pStyle w:val="Default"/>
        <w:numPr>
          <w:ilvl w:val="0"/>
          <w:numId w:val="29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The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F20922" w:rsidRPr="00B6278A">
        <w:rPr>
          <w:rFonts w:ascii="Verdana" w:hAnsi="Verdana"/>
          <w:color w:val="auto"/>
          <w:sz w:val="22"/>
          <w:szCs w:val="22"/>
        </w:rPr>
        <w:t xml:space="preserve">will be transferred securely between 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BF6C6B" w:rsidRPr="00B6278A">
        <w:rPr>
          <w:rFonts w:ascii="Verdana" w:hAnsi="Verdana"/>
          <w:color w:val="auto"/>
          <w:sz w:val="22"/>
          <w:szCs w:val="22"/>
        </w:rPr>
        <w:t>P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arties </w:t>
      </w:r>
      <w:r w:rsidR="005229D6" w:rsidRPr="00B6278A">
        <w:rPr>
          <w:rFonts w:ascii="Verdana" w:hAnsi="Verdana"/>
          <w:color w:val="auto"/>
          <w:sz w:val="22"/>
          <w:szCs w:val="22"/>
        </w:rPr>
        <w:t xml:space="preserve">in accordance with </w:t>
      </w:r>
      <w:r w:rsidR="00007279">
        <w:rPr>
          <w:rFonts w:ascii="Verdana" w:hAnsi="Verdana"/>
          <w:color w:val="auto"/>
          <w:sz w:val="22"/>
          <w:szCs w:val="22"/>
        </w:rPr>
        <w:t>MOUs</w:t>
      </w:r>
      <w:r w:rsidR="005229D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D225D" w:rsidRPr="00B6278A">
        <w:rPr>
          <w:rFonts w:ascii="Verdana" w:hAnsi="Verdana"/>
          <w:color w:val="auto"/>
          <w:sz w:val="22"/>
          <w:szCs w:val="22"/>
        </w:rPr>
        <w:t>that h</w:t>
      </w:r>
      <w:r w:rsidR="00E97D02" w:rsidRPr="00B6278A">
        <w:rPr>
          <w:rFonts w:ascii="Verdana" w:hAnsi="Verdana"/>
          <w:color w:val="auto"/>
          <w:sz w:val="22"/>
          <w:szCs w:val="22"/>
        </w:rPr>
        <w:t xml:space="preserve">ave been consulted on with the </w:t>
      </w:r>
      <w:r w:rsidR="003D225D" w:rsidRPr="00B6278A">
        <w:rPr>
          <w:rFonts w:ascii="Verdana" w:hAnsi="Verdana"/>
          <w:color w:val="auto"/>
          <w:sz w:val="22"/>
          <w:szCs w:val="22"/>
        </w:rPr>
        <w:t>Privacy Commissioner</w:t>
      </w:r>
      <w:r w:rsidR="00F20922" w:rsidRPr="00B6278A">
        <w:rPr>
          <w:rFonts w:ascii="Verdana" w:hAnsi="Verdana"/>
          <w:color w:val="auto"/>
          <w:sz w:val="22"/>
          <w:szCs w:val="22"/>
        </w:rPr>
        <w:t>.</w:t>
      </w:r>
      <w:r w:rsidR="00B527F9">
        <w:rPr>
          <w:rFonts w:ascii="Verdana" w:hAnsi="Verdana"/>
          <w:color w:val="auto"/>
          <w:sz w:val="22"/>
          <w:szCs w:val="22"/>
        </w:rPr>
        <w:t xml:space="preserve">  </w:t>
      </w:r>
    </w:p>
    <w:p w:rsidR="00F65FC7" w:rsidRPr="000F1D8F" w:rsidRDefault="00B527F9" w:rsidP="00B440D1">
      <w:pPr>
        <w:pStyle w:val="Default"/>
        <w:numPr>
          <w:ilvl w:val="0"/>
          <w:numId w:val="29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The Parties agree that th</w:t>
      </w:r>
      <w:r w:rsidR="00F2256F" w:rsidRPr="000F1D8F">
        <w:rPr>
          <w:rFonts w:ascii="Verdana" w:hAnsi="Verdana"/>
          <w:color w:val="auto"/>
          <w:sz w:val="22"/>
          <w:szCs w:val="22"/>
        </w:rPr>
        <w:t>is Agreement and th</w:t>
      </w:r>
      <w:r w:rsidRPr="000F1D8F">
        <w:rPr>
          <w:rFonts w:ascii="Verdana" w:hAnsi="Verdana"/>
          <w:color w:val="auto"/>
          <w:sz w:val="22"/>
          <w:szCs w:val="22"/>
        </w:rPr>
        <w:t>e MOUs will replace the Current Agreements</w:t>
      </w:r>
      <w:r w:rsidR="00F2256F" w:rsidRPr="000F1D8F">
        <w:rPr>
          <w:rFonts w:ascii="Verdana" w:hAnsi="Verdana"/>
          <w:color w:val="auto"/>
          <w:sz w:val="22"/>
          <w:szCs w:val="22"/>
        </w:rPr>
        <w:t xml:space="preserve"> with effect from the date of this Agreement</w:t>
      </w:r>
      <w:r w:rsidRPr="000F1D8F">
        <w:rPr>
          <w:rFonts w:ascii="Verdana" w:hAnsi="Verdana"/>
          <w:color w:val="auto"/>
          <w:sz w:val="22"/>
          <w:szCs w:val="22"/>
        </w:rPr>
        <w:t>.</w:t>
      </w:r>
      <w:r w:rsidR="00F20922" w:rsidRPr="000F1D8F">
        <w:rPr>
          <w:rFonts w:ascii="Verdana" w:hAnsi="Verdana"/>
          <w:color w:val="auto"/>
          <w:sz w:val="22"/>
          <w:szCs w:val="22"/>
        </w:rPr>
        <w:t xml:space="preserve"> </w:t>
      </w:r>
    </w:p>
    <w:p w:rsidR="00584697" w:rsidRPr="000F1D8F" w:rsidRDefault="00005784" w:rsidP="005F6A8D">
      <w:pPr>
        <w:pStyle w:val="Default"/>
        <w:numPr>
          <w:ilvl w:val="0"/>
          <w:numId w:val="29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 xml:space="preserve">The MOUs </w:t>
      </w:r>
      <w:r w:rsidR="006578A6" w:rsidRPr="000F1D8F">
        <w:rPr>
          <w:rFonts w:ascii="Verdana" w:hAnsi="Verdana"/>
          <w:color w:val="auto"/>
          <w:sz w:val="22"/>
          <w:szCs w:val="22"/>
        </w:rPr>
        <w:t xml:space="preserve">will </w:t>
      </w:r>
      <w:r w:rsidRPr="000F1D8F">
        <w:rPr>
          <w:rFonts w:ascii="Verdana" w:hAnsi="Verdana"/>
          <w:color w:val="auto"/>
          <w:sz w:val="22"/>
          <w:szCs w:val="22"/>
        </w:rPr>
        <w:t xml:space="preserve">contain </w:t>
      </w:r>
      <w:r w:rsidR="00334EE6" w:rsidRPr="000F1D8F">
        <w:rPr>
          <w:rFonts w:ascii="Verdana" w:hAnsi="Verdana"/>
          <w:color w:val="auto"/>
          <w:sz w:val="22"/>
          <w:szCs w:val="22"/>
        </w:rPr>
        <w:t>operational detail</w:t>
      </w:r>
      <w:r w:rsidR="00584697" w:rsidRPr="000F1D8F">
        <w:rPr>
          <w:rFonts w:ascii="Verdana" w:hAnsi="Verdana"/>
          <w:color w:val="auto"/>
          <w:sz w:val="22"/>
          <w:szCs w:val="22"/>
        </w:rPr>
        <w:t>s</w:t>
      </w:r>
      <w:r w:rsidR="00334EE6" w:rsidRPr="000F1D8F">
        <w:rPr>
          <w:rFonts w:ascii="Verdana" w:hAnsi="Verdana"/>
          <w:color w:val="auto"/>
          <w:sz w:val="22"/>
          <w:szCs w:val="22"/>
        </w:rPr>
        <w:t xml:space="preserve"> about how 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the Parties may share </w:t>
      </w:r>
      <w:r w:rsidR="00334EE6" w:rsidRPr="000F1D8F">
        <w:rPr>
          <w:rFonts w:ascii="Verdana" w:hAnsi="Verdana"/>
          <w:color w:val="auto"/>
          <w:sz w:val="22"/>
          <w:szCs w:val="22"/>
        </w:rPr>
        <w:t xml:space="preserve">Information </w:t>
      </w:r>
      <w:r w:rsidR="005F6A8D" w:rsidRPr="000F1D8F">
        <w:rPr>
          <w:rFonts w:ascii="Verdana" w:hAnsi="Verdana"/>
          <w:color w:val="auto"/>
          <w:sz w:val="22"/>
          <w:szCs w:val="22"/>
        </w:rPr>
        <w:t>under this Agreement</w:t>
      </w:r>
      <w:r w:rsidR="006578A6" w:rsidRPr="000F1D8F">
        <w:rPr>
          <w:rFonts w:ascii="Verdana" w:hAnsi="Verdana"/>
          <w:color w:val="auto"/>
          <w:sz w:val="22"/>
          <w:szCs w:val="22"/>
        </w:rPr>
        <w:t xml:space="preserve">, </w:t>
      </w:r>
      <w:r w:rsidR="00584697" w:rsidRPr="000F1D8F">
        <w:rPr>
          <w:rFonts w:ascii="Verdana" w:hAnsi="Verdana"/>
          <w:color w:val="auto"/>
          <w:sz w:val="22"/>
          <w:szCs w:val="22"/>
        </w:rPr>
        <w:t>including:</w:t>
      </w:r>
    </w:p>
    <w:p w:rsidR="00584697" w:rsidRPr="000F1D8F" w:rsidRDefault="00584697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(i)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E621E5" w:rsidRPr="000F1D8F">
        <w:rPr>
          <w:rFonts w:ascii="Verdana" w:hAnsi="Verdana"/>
          <w:color w:val="auto"/>
          <w:sz w:val="22"/>
          <w:szCs w:val="22"/>
        </w:rPr>
        <w:t>security</w:t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 arrangements</w:t>
      </w:r>
      <w:r w:rsidR="00E621E5" w:rsidRPr="000F1D8F">
        <w:rPr>
          <w:rFonts w:ascii="Verdana" w:hAnsi="Verdana"/>
          <w:color w:val="auto"/>
          <w:sz w:val="22"/>
          <w:szCs w:val="22"/>
        </w:rPr>
        <w:t>,</w:t>
      </w:r>
      <w:r w:rsidRPr="000F1D8F">
        <w:rPr>
          <w:rFonts w:ascii="Verdana" w:hAnsi="Verdana"/>
          <w:color w:val="auto"/>
          <w:sz w:val="22"/>
          <w:szCs w:val="22"/>
        </w:rPr>
        <w:t xml:space="preserve"> as described at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Pr="000F1D8F">
        <w:rPr>
          <w:rFonts w:ascii="Verdana" w:hAnsi="Verdana"/>
          <w:color w:val="auto"/>
          <w:sz w:val="22"/>
          <w:szCs w:val="22"/>
        </w:rPr>
        <w:t>clause 9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 below</w:t>
      </w:r>
      <w:r w:rsidRPr="000F1D8F">
        <w:rPr>
          <w:rFonts w:ascii="Verdana" w:hAnsi="Verdana"/>
          <w:color w:val="auto"/>
          <w:sz w:val="22"/>
          <w:szCs w:val="22"/>
        </w:rPr>
        <w:t>;</w:t>
      </w:r>
    </w:p>
    <w:p w:rsidR="00E621E5" w:rsidRPr="000F1D8F" w:rsidRDefault="00584697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(ii)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procedures to </w:t>
      </w:r>
      <w:r w:rsidRPr="000F1D8F">
        <w:rPr>
          <w:rFonts w:ascii="Verdana" w:hAnsi="Verdana"/>
          <w:color w:val="auto"/>
          <w:sz w:val="22"/>
          <w:szCs w:val="22"/>
        </w:rPr>
        <w:t>verify an individual’s identity</w:t>
      </w:r>
      <w:r w:rsidR="00E621E5" w:rsidRPr="000F1D8F">
        <w:rPr>
          <w:rFonts w:ascii="Verdana" w:hAnsi="Verdana"/>
          <w:color w:val="auto"/>
          <w:sz w:val="22"/>
          <w:szCs w:val="22"/>
        </w:rPr>
        <w:t>;</w:t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 and</w:t>
      </w:r>
    </w:p>
    <w:p w:rsidR="00584697" w:rsidRDefault="00E621E5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(iii)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18076A" w:rsidRPr="000F1D8F">
        <w:rPr>
          <w:rFonts w:ascii="Verdana" w:hAnsi="Verdana"/>
          <w:color w:val="auto"/>
          <w:sz w:val="22"/>
          <w:szCs w:val="22"/>
        </w:rPr>
        <w:t>provisions that specify how frequently Information is to be provided and in what format</w:t>
      </w:r>
      <w:r w:rsidR="005F6A8D" w:rsidRPr="000F1D8F">
        <w:rPr>
          <w:rFonts w:ascii="Verdana" w:hAnsi="Verdana"/>
          <w:color w:val="auto"/>
          <w:sz w:val="22"/>
          <w:szCs w:val="22"/>
        </w:rPr>
        <w:t>.</w:t>
      </w:r>
      <w:r w:rsidR="005F6A8D">
        <w:rPr>
          <w:rFonts w:ascii="Verdana" w:hAnsi="Verdana"/>
          <w:color w:val="auto"/>
          <w:sz w:val="22"/>
          <w:szCs w:val="22"/>
        </w:rPr>
        <w:t xml:space="preserve">  </w:t>
      </w:r>
    </w:p>
    <w:p w:rsidR="00005784" w:rsidRPr="005F6A8D" w:rsidRDefault="00584697" w:rsidP="005F6A8D">
      <w:pPr>
        <w:pStyle w:val="Default"/>
        <w:numPr>
          <w:ilvl w:val="0"/>
          <w:numId w:val="29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Operational </w:t>
      </w:r>
      <w:r w:rsidR="005F6A8D">
        <w:rPr>
          <w:rFonts w:ascii="Verdana" w:hAnsi="Verdana"/>
          <w:color w:val="auto"/>
          <w:sz w:val="22"/>
          <w:szCs w:val="22"/>
        </w:rPr>
        <w:t xml:space="preserve">details </w:t>
      </w:r>
      <w:r w:rsidR="006578A6">
        <w:rPr>
          <w:rFonts w:ascii="Verdana" w:hAnsi="Verdana"/>
          <w:color w:val="auto"/>
          <w:sz w:val="22"/>
          <w:szCs w:val="22"/>
        </w:rPr>
        <w:t>will be</w:t>
      </w:r>
      <w:r w:rsidR="005F6A8D">
        <w:rPr>
          <w:rFonts w:ascii="Verdana" w:hAnsi="Verdana"/>
          <w:color w:val="auto"/>
          <w:sz w:val="22"/>
          <w:szCs w:val="22"/>
        </w:rPr>
        <w:t xml:space="preserve"> included in the MOUs</w:t>
      </w:r>
      <w:r>
        <w:rPr>
          <w:rFonts w:ascii="Verdana" w:hAnsi="Verdana"/>
          <w:color w:val="auto"/>
          <w:sz w:val="22"/>
          <w:szCs w:val="22"/>
        </w:rPr>
        <w:t>,</w:t>
      </w:r>
      <w:r w:rsidR="005F6A8D">
        <w:rPr>
          <w:rFonts w:ascii="Verdana" w:hAnsi="Verdana"/>
          <w:color w:val="auto"/>
          <w:sz w:val="22"/>
          <w:szCs w:val="22"/>
        </w:rPr>
        <w:t xml:space="preserve"> rather than in this Agreement, as they may need to be </w:t>
      </w:r>
      <w:r w:rsidR="006578A6">
        <w:rPr>
          <w:rFonts w:ascii="Verdana" w:hAnsi="Verdana"/>
          <w:color w:val="auto"/>
          <w:sz w:val="22"/>
          <w:szCs w:val="22"/>
        </w:rPr>
        <w:t xml:space="preserve">regularly </w:t>
      </w:r>
      <w:r w:rsidR="005F6A8D">
        <w:rPr>
          <w:rFonts w:ascii="Verdana" w:hAnsi="Verdana"/>
          <w:color w:val="auto"/>
          <w:sz w:val="22"/>
          <w:szCs w:val="22"/>
        </w:rPr>
        <w:t>updated over time</w:t>
      </w:r>
      <w:r w:rsidR="006578A6">
        <w:rPr>
          <w:rFonts w:ascii="Verdana" w:hAnsi="Verdana"/>
          <w:color w:val="auto"/>
          <w:sz w:val="22"/>
          <w:szCs w:val="22"/>
        </w:rPr>
        <w:t>,</w:t>
      </w:r>
      <w:r w:rsidR="005F6A8D">
        <w:rPr>
          <w:rFonts w:ascii="Verdana" w:hAnsi="Verdana"/>
          <w:color w:val="auto"/>
          <w:sz w:val="22"/>
          <w:szCs w:val="22"/>
        </w:rPr>
        <w:t xml:space="preserve"> and </w:t>
      </w:r>
      <w:r w:rsidR="006578A6">
        <w:rPr>
          <w:rFonts w:ascii="Verdana" w:hAnsi="Verdana"/>
          <w:color w:val="auto"/>
          <w:sz w:val="22"/>
          <w:szCs w:val="22"/>
        </w:rPr>
        <w:t xml:space="preserve">they relate to matters that it is appropriate for the Parties to manage internally within their respective organisations.  </w:t>
      </w:r>
      <w:r w:rsidR="00005784" w:rsidRPr="00005784">
        <w:rPr>
          <w:rFonts w:ascii="Verdana" w:hAnsi="Verdana"/>
          <w:color w:val="auto"/>
          <w:sz w:val="22"/>
          <w:szCs w:val="22"/>
        </w:rPr>
        <w:t xml:space="preserve">The Privacy Commissioner </w:t>
      </w:r>
      <w:r w:rsidR="008C5E75">
        <w:rPr>
          <w:rFonts w:ascii="Verdana" w:hAnsi="Verdana"/>
          <w:color w:val="auto"/>
          <w:sz w:val="22"/>
          <w:szCs w:val="22"/>
        </w:rPr>
        <w:t>will be consulted on any amendments to the MOUs that have privacy implications</w:t>
      </w:r>
      <w:r w:rsidR="00005784" w:rsidRPr="005F6A8D">
        <w:rPr>
          <w:rFonts w:ascii="Verdana" w:hAnsi="Verdana"/>
          <w:color w:val="auto"/>
          <w:sz w:val="22"/>
          <w:szCs w:val="22"/>
        </w:rPr>
        <w:t>.</w:t>
      </w:r>
    </w:p>
    <w:p w:rsidR="001564A6" w:rsidRPr="00B6278A" w:rsidRDefault="00283FE5" w:rsidP="00B440D1">
      <w:pPr>
        <w:pStyle w:val="Default"/>
        <w:numPr>
          <w:ilvl w:val="0"/>
          <w:numId w:val="29"/>
        </w:numPr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Information will only be </w:t>
      </w:r>
      <w:r w:rsidR="003D5E7B" w:rsidRPr="00B6278A">
        <w:rPr>
          <w:rFonts w:ascii="Verdana" w:hAnsi="Verdana"/>
          <w:color w:val="auto"/>
          <w:sz w:val="22"/>
          <w:szCs w:val="22"/>
        </w:rPr>
        <w:t xml:space="preserve">accessible </w:t>
      </w:r>
      <w:r w:rsidR="00C81B52" w:rsidRPr="00B6278A">
        <w:rPr>
          <w:rFonts w:ascii="Verdana" w:hAnsi="Verdana"/>
          <w:color w:val="auto"/>
          <w:sz w:val="22"/>
          <w:szCs w:val="22"/>
        </w:rPr>
        <w:t>by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C81B52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uthorised </w:t>
      </w:r>
      <w:r w:rsidR="00C81B52" w:rsidRPr="00B6278A">
        <w:rPr>
          <w:rFonts w:ascii="Verdana" w:hAnsi="Verdana"/>
          <w:color w:val="auto"/>
          <w:sz w:val="22"/>
          <w:szCs w:val="22"/>
        </w:rPr>
        <w:t>S</w:t>
      </w:r>
      <w:r w:rsidRPr="00B6278A">
        <w:rPr>
          <w:rFonts w:ascii="Verdana" w:hAnsi="Verdana"/>
          <w:color w:val="auto"/>
          <w:sz w:val="22"/>
          <w:szCs w:val="22"/>
        </w:rPr>
        <w:t xml:space="preserve">taff, for the purposes set out in this Agreement. </w:t>
      </w:r>
      <w:r w:rsidR="001564A6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564A6" w:rsidRPr="00B6278A" w:rsidRDefault="001564A6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keepNext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9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CF5B39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Safeguards that will be applied to protect the privacy of individuals and ensure that any interference with their privacy is minimised </w:t>
      </w:r>
    </w:p>
    <w:p w:rsidR="008428DE" w:rsidRPr="00B6278A" w:rsidRDefault="00D72937" w:rsidP="00B440D1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Security Provisions</w:t>
      </w:r>
    </w:p>
    <w:p w:rsidR="006D3E0B" w:rsidRPr="00B6278A" w:rsidRDefault="006B04D1" w:rsidP="00B440D1">
      <w:pPr>
        <w:pStyle w:val="Default"/>
        <w:spacing w:after="120"/>
        <w:ind w:left="1134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E</w:t>
      </w:r>
      <w:r w:rsidR="00D72937" w:rsidRPr="00B6278A">
        <w:rPr>
          <w:rFonts w:ascii="Verdana" w:hAnsi="Verdana"/>
          <w:bCs/>
          <w:color w:val="auto"/>
          <w:sz w:val="22"/>
          <w:szCs w:val="22"/>
        </w:rPr>
        <w:t xml:space="preserve">ach </w:t>
      </w:r>
      <w:r w:rsidR="00F20922" w:rsidRPr="00B6278A">
        <w:rPr>
          <w:rFonts w:ascii="Verdana" w:hAnsi="Verdana"/>
          <w:bCs/>
          <w:color w:val="auto"/>
          <w:sz w:val="22"/>
          <w:szCs w:val="22"/>
        </w:rPr>
        <w:t>Party</w:t>
      </w:r>
      <w:r w:rsidR="00D72937" w:rsidRPr="00B6278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72937" w:rsidRPr="000F1D8F">
        <w:rPr>
          <w:rFonts w:ascii="Verdana" w:hAnsi="Verdana"/>
          <w:bCs/>
          <w:color w:val="auto"/>
          <w:sz w:val="22"/>
          <w:szCs w:val="22"/>
        </w:rPr>
        <w:t xml:space="preserve">will </w:t>
      </w:r>
      <w:r w:rsidR="00C707E8" w:rsidRPr="000F1D8F">
        <w:rPr>
          <w:rFonts w:ascii="Verdana" w:hAnsi="Verdana"/>
          <w:bCs/>
          <w:color w:val="auto"/>
          <w:sz w:val="22"/>
          <w:szCs w:val="22"/>
        </w:rPr>
        <w:t>have</w:t>
      </w:r>
      <w:r w:rsidR="00D11487" w:rsidRPr="000F1D8F">
        <w:rPr>
          <w:rFonts w:ascii="Verdana" w:hAnsi="Verdana"/>
          <w:bCs/>
          <w:color w:val="auto"/>
          <w:sz w:val="22"/>
          <w:szCs w:val="22"/>
        </w:rPr>
        <w:t xml:space="preserve"> mechanisms and procedures</w:t>
      </w:r>
      <w:r w:rsidR="00D11487">
        <w:rPr>
          <w:rFonts w:ascii="Verdana" w:hAnsi="Verdana"/>
          <w:bCs/>
          <w:color w:val="auto"/>
          <w:sz w:val="22"/>
          <w:szCs w:val="22"/>
        </w:rPr>
        <w:t xml:space="preserve"> for</w:t>
      </w:r>
      <w:r w:rsidR="006D3E0B" w:rsidRPr="00B6278A">
        <w:rPr>
          <w:rFonts w:ascii="Verdana" w:hAnsi="Verdana"/>
          <w:bCs/>
          <w:color w:val="auto"/>
          <w:sz w:val="22"/>
          <w:szCs w:val="22"/>
        </w:rPr>
        <w:t>:</w:t>
      </w:r>
    </w:p>
    <w:p w:rsidR="006D3E0B" w:rsidRPr="00B6278A" w:rsidRDefault="006D3E0B" w:rsidP="00B440D1">
      <w:pPr>
        <w:pStyle w:val="Default"/>
        <w:numPr>
          <w:ilvl w:val="0"/>
          <w:numId w:val="39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secure </w:t>
      </w:r>
      <w:r w:rsidR="006E7B85">
        <w:rPr>
          <w:rFonts w:ascii="Verdana" w:hAnsi="Verdana"/>
          <w:color w:val="auto"/>
          <w:sz w:val="22"/>
          <w:szCs w:val="22"/>
        </w:rPr>
        <w:t xml:space="preserve">storage and </w:t>
      </w:r>
      <w:r w:rsidRPr="00B6278A">
        <w:rPr>
          <w:rFonts w:ascii="Verdana" w:hAnsi="Verdana"/>
          <w:color w:val="auto"/>
          <w:sz w:val="22"/>
          <w:szCs w:val="22"/>
        </w:rPr>
        <w:t>transfer of Information</w:t>
      </w:r>
      <w:r w:rsidR="00D9793A">
        <w:rPr>
          <w:rFonts w:ascii="Verdana" w:hAnsi="Verdana"/>
          <w:color w:val="auto"/>
          <w:sz w:val="22"/>
          <w:szCs w:val="22"/>
        </w:rPr>
        <w:t xml:space="preserve"> in accordance with government security standards (including by encrypted USB Iron Key, SEEMail, Secure File Transfer Protocol, </w:t>
      </w:r>
      <w:r w:rsidR="00405BA9">
        <w:rPr>
          <w:rFonts w:ascii="Verdana" w:hAnsi="Verdana"/>
          <w:color w:val="auto"/>
          <w:sz w:val="22"/>
          <w:szCs w:val="22"/>
        </w:rPr>
        <w:t xml:space="preserve">or </w:t>
      </w:r>
      <w:r w:rsidR="00D9793A">
        <w:rPr>
          <w:rFonts w:ascii="Verdana" w:hAnsi="Verdana"/>
          <w:color w:val="auto"/>
          <w:sz w:val="22"/>
          <w:szCs w:val="22"/>
        </w:rPr>
        <w:t>B2B framework, as applicable to the particular MOU)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D847C4" w:rsidRDefault="00D847C4" w:rsidP="00B440D1">
      <w:pPr>
        <w:pStyle w:val="Default"/>
        <w:numPr>
          <w:ilvl w:val="0"/>
          <w:numId w:val="39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 appointment of Authorised Staff;</w:t>
      </w:r>
    </w:p>
    <w:p w:rsidR="000F78F7" w:rsidRPr="00B6278A" w:rsidRDefault="00D11487" w:rsidP="00B440D1">
      <w:pPr>
        <w:pStyle w:val="Default"/>
        <w:numPr>
          <w:ilvl w:val="0"/>
          <w:numId w:val="39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training </w:t>
      </w:r>
      <w:r>
        <w:rPr>
          <w:rFonts w:ascii="Verdana" w:hAnsi="Verdana"/>
          <w:color w:val="auto"/>
          <w:sz w:val="22"/>
          <w:szCs w:val="22"/>
        </w:rPr>
        <w:t>of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E63ADD" w:rsidRPr="00B6278A">
        <w:rPr>
          <w:rFonts w:ascii="Verdana" w:hAnsi="Verdana"/>
          <w:color w:val="auto"/>
          <w:sz w:val="22"/>
          <w:szCs w:val="22"/>
        </w:rPr>
        <w:t>Authorised Staff</w:t>
      </w:r>
      <w:r>
        <w:rPr>
          <w:rFonts w:ascii="Verdana" w:hAnsi="Verdana"/>
          <w:color w:val="auto"/>
          <w:sz w:val="22"/>
          <w:szCs w:val="22"/>
        </w:rPr>
        <w:t>, so that they</w:t>
      </w:r>
      <w:r w:rsidR="00714948" w:rsidRPr="00B6278A">
        <w:rPr>
          <w:rFonts w:ascii="Verdana" w:hAnsi="Verdana"/>
          <w:color w:val="auto"/>
          <w:sz w:val="22"/>
          <w:szCs w:val="22"/>
        </w:rPr>
        <w:t xml:space="preserve"> share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Information </w:t>
      </w:r>
      <w:r w:rsidR="00714948" w:rsidRPr="00B6278A">
        <w:rPr>
          <w:rFonts w:ascii="Verdana" w:hAnsi="Verdana"/>
          <w:color w:val="auto"/>
          <w:sz w:val="22"/>
          <w:szCs w:val="22"/>
        </w:rPr>
        <w:t xml:space="preserve">appropriately and in accordance with </w:t>
      </w:r>
      <w:r w:rsidR="000F78F7" w:rsidRPr="00B6278A">
        <w:rPr>
          <w:rFonts w:ascii="Verdana" w:hAnsi="Verdana"/>
          <w:color w:val="auto"/>
          <w:sz w:val="22"/>
          <w:szCs w:val="22"/>
        </w:rPr>
        <w:t>this Agreement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</w:p>
    <w:p w:rsidR="006D3E0B" w:rsidRPr="00B6278A" w:rsidRDefault="00D11487" w:rsidP="00B440D1">
      <w:pPr>
        <w:pStyle w:val="Default"/>
        <w:numPr>
          <w:ilvl w:val="0"/>
          <w:numId w:val="39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ensuring that</w:t>
      </w:r>
      <w:r w:rsidR="006D3E0B" w:rsidRPr="00B6278A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the </w:t>
      </w:r>
      <w:r w:rsidR="006D3E0B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782ED9" w:rsidRPr="00B6278A">
        <w:rPr>
          <w:rFonts w:ascii="Verdana" w:hAnsi="Verdana"/>
          <w:color w:val="auto"/>
          <w:sz w:val="22"/>
          <w:szCs w:val="22"/>
        </w:rPr>
        <w:t xml:space="preserve">is of </w:t>
      </w:r>
      <w:r w:rsidR="00D847C4">
        <w:rPr>
          <w:rFonts w:ascii="Verdana" w:hAnsi="Verdana"/>
          <w:color w:val="auto"/>
          <w:sz w:val="22"/>
          <w:szCs w:val="22"/>
        </w:rPr>
        <w:t>a</w:t>
      </w:r>
      <w:r w:rsidR="00782ED9" w:rsidRPr="00B6278A">
        <w:rPr>
          <w:rFonts w:ascii="Verdana" w:hAnsi="Verdana"/>
          <w:color w:val="auto"/>
          <w:sz w:val="22"/>
          <w:szCs w:val="22"/>
        </w:rPr>
        <w:t>dequate quality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</w:p>
    <w:p w:rsidR="00A728AB" w:rsidRPr="00D847C4" w:rsidRDefault="00D847C4" w:rsidP="00D847C4">
      <w:pPr>
        <w:pStyle w:val="Default"/>
        <w:numPr>
          <w:ilvl w:val="0"/>
          <w:numId w:val="39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ensuring that the Information is only used for the purposes specified in this Agreement</w:t>
      </w:r>
      <w:r w:rsidR="00A728AB" w:rsidRPr="00D847C4">
        <w:rPr>
          <w:rFonts w:ascii="Verdana" w:hAnsi="Verdana"/>
          <w:color w:val="auto"/>
          <w:sz w:val="22"/>
          <w:szCs w:val="22"/>
        </w:rPr>
        <w:t xml:space="preserve">. </w:t>
      </w:r>
    </w:p>
    <w:p w:rsidR="00283FE5" w:rsidRPr="00B6278A" w:rsidRDefault="00283FE5" w:rsidP="00B440D1">
      <w:pPr>
        <w:pStyle w:val="Default"/>
        <w:keepNext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Disclosure </w:t>
      </w:r>
    </w:p>
    <w:p w:rsidR="00283FE5" w:rsidRPr="00B6278A" w:rsidRDefault="00151F62" w:rsidP="00B6278A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Neither Party</w:t>
      </w:r>
      <w:r w:rsidR="00A728AB" w:rsidRPr="00B6278A">
        <w:rPr>
          <w:rFonts w:ascii="Verdana" w:hAnsi="Verdana"/>
          <w:color w:val="auto"/>
          <w:sz w:val="22"/>
          <w:szCs w:val="22"/>
        </w:rPr>
        <w:t xml:space="preserve"> 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6A09BD" w:rsidRPr="00B6278A">
        <w:rPr>
          <w:rFonts w:ascii="Verdana" w:hAnsi="Verdana"/>
          <w:color w:val="auto"/>
          <w:sz w:val="22"/>
          <w:szCs w:val="22"/>
        </w:rPr>
        <w:t>disclose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A0571">
        <w:rPr>
          <w:rFonts w:ascii="Verdana" w:hAnsi="Verdana"/>
          <w:color w:val="auto"/>
          <w:sz w:val="22"/>
          <w:szCs w:val="22"/>
        </w:rPr>
        <w:t xml:space="preserve">the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Information to </w:t>
      </w:r>
      <w:r w:rsidRPr="00B6278A">
        <w:rPr>
          <w:rFonts w:ascii="Verdana" w:hAnsi="Verdana"/>
          <w:color w:val="auto"/>
          <w:sz w:val="22"/>
          <w:szCs w:val="22"/>
        </w:rPr>
        <w:t xml:space="preserve">any </w:t>
      </w:r>
      <w:r w:rsidR="00283FE5" w:rsidRPr="00B6278A">
        <w:rPr>
          <w:rFonts w:ascii="Verdana" w:hAnsi="Verdana"/>
          <w:color w:val="auto"/>
          <w:sz w:val="22"/>
          <w:szCs w:val="22"/>
        </w:rPr>
        <w:t>other agenc</w:t>
      </w:r>
      <w:r w:rsidRPr="00B6278A">
        <w:rPr>
          <w:rFonts w:ascii="Verdana" w:hAnsi="Verdana"/>
          <w:color w:val="auto"/>
          <w:sz w:val="22"/>
          <w:szCs w:val="22"/>
        </w:rPr>
        <w:t xml:space="preserve">y or </w:t>
      </w:r>
      <w:r w:rsidR="00283FE5" w:rsidRPr="00B6278A">
        <w:rPr>
          <w:rFonts w:ascii="Verdana" w:hAnsi="Verdana"/>
          <w:color w:val="auto"/>
          <w:sz w:val="22"/>
          <w:szCs w:val="22"/>
        </w:rPr>
        <w:t>third party, except as required by law or the courts.</w:t>
      </w:r>
    </w:p>
    <w:p w:rsidR="00783151" w:rsidRPr="00B6278A" w:rsidRDefault="00783151" w:rsidP="00B440D1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t xml:space="preserve">Access and correction requests for </w:t>
      </w:r>
      <w:r w:rsidR="00B10B6A" w:rsidRPr="00B6278A">
        <w:rPr>
          <w:rFonts w:ascii="Verdana" w:hAnsi="Verdana"/>
          <w:b/>
          <w:color w:val="auto"/>
          <w:sz w:val="22"/>
          <w:szCs w:val="22"/>
        </w:rPr>
        <w:t>P</w:t>
      </w:r>
      <w:r w:rsidRPr="00B6278A">
        <w:rPr>
          <w:rFonts w:ascii="Verdana" w:hAnsi="Verdana"/>
          <w:b/>
          <w:color w:val="auto"/>
          <w:sz w:val="22"/>
          <w:szCs w:val="22"/>
        </w:rPr>
        <w:t xml:space="preserve">ersonal </w:t>
      </w:r>
      <w:r w:rsidR="00B10B6A" w:rsidRPr="00B6278A">
        <w:rPr>
          <w:rFonts w:ascii="Verdana" w:hAnsi="Verdana"/>
          <w:b/>
          <w:color w:val="auto"/>
          <w:sz w:val="22"/>
          <w:szCs w:val="22"/>
        </w:rPr>
        <w:t>I</w:t>
      </w:r>
      <w:r w:rsidRPr="00B6278A">
        <w:rPr>
          <w:rFonts w:ascii="Verdana" w:hAnsi="Verdana"/>
          <w:b/>
          <w:color w:val="auto"/>
          <w:sz w:val="22"/>
          <w:szCs w:val="22"/>
        </w:rPr>
        <w:t>nformation under Information Privacy Principles 6 &amp; 7</w:t>
      </w:r>
    </w:p>
    <w:p w:rsidR="00783151" w:rsidRPr="00B6278A" w:rsidRDefault="00783151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Each </w:t>
      </w:r>
      <w:r w:rsidR="00496E0F" w:rsidRPr="00B6278A">
        <w:rPr>
          <w:rFonts w:ascii="Verdana" w:hAnsi="Verdana"/>
          <w:color w:val="auto"/>
          <w:sz w:val="22"/>
          <w:szCs w:val="22"/>
        </w:rPr>
        <w:t>Party</w:t>
      </w:r>
      <w:r w:rsidRPr="00B6278A">
        <w:rPr>
          <w:rFonts w:ascii="Verdana" w:hAnsi="Verdana"/>
          <w:color w:val="auto"/>
          <w:sz w:val="22"/>
          <w:szCs w:val="22"/>
        </w:rPr>
        <w:t xml:space="preserve"> will be responsible for responding to requests for </w:t>
      </w:r>
      <w:r w:rsidR="0098250D" w:rsidRPr="00B6278A">
        <w:rPr>
          <w:rFonts w:ascii="Verdana" w:hAnsi="Verdana"/>
          <w:color w:val="auto"/>
          <w:sz w:val="22"/>
          <w:szCs w:val="22"/>
        </w:rPr>
        <w:t>Personal I</w:t>
      </w:r>
      <w:r w:rsidRPr="00B6278A">
        <w:rPr>
          <w:rFonts w:ascii="Verdana" w:hAnsi="Verdana"/>
          <w:color w:val="auto"/>
          <w:sz w:val="22"/>
          <w:szCs w:val="22"/>
        </w:rPr>
        <w:t xml:space="preserve">nformation as appropriate in the circumstances. </w:t>
      </w:r>
    </w:p>
    <w:p w:rsidR="00283FE5" w:rsidRPr="00B6278A" w:rsidRDefault="00283FE5" w:rsidP="00B440D1">
      <w:pPr>
        <w:pStyle w:val="Default"/>
        <w:keepNext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Privacy breaches </w:t>
      </w:r>
    </w:p>
    <w:p w:rsidR="00283FE5" w:rsidRPr="00B6278A" w:rsidRDefault="00FF31C9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Each </w:t>
      </w:r>
      <w:r w:rsidR="00496E0F" w:rsidRPr="00B6278A">
        <w:rPr>
          <w:rFonts w:ascii="Verdana" w:hAnsi="Verdana"/>
          <w:color w:val="auto"/>
          <w:sz w:val="22"/>
          <w:szCs w:val="22"/>
        </w:rPr>
        <w:t>Party</w:t>
      </w:r>
      <w:r w:rsidRPr="00B6278A">
        <w:rPr>
          <w:rFonts w:ascii="Verdana" w:hAnsi="Verdana"/>
          <w:color w:val="auto"/>
          <w:sz w:val="22"/>
          <w:szCs w:val="22"/>
        </w:rPr>
        <w:t xml:space="preserve"> will be responsible for the investigation of privacy breaches as appropriate in the circumstances. </w:t>
      </w:r>
      <w:r w:rsidR="00AA7F00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Where Personal Information is found to have been inappropriately accessed or disclosed, </w:t>
      </w:r>
      <w:r w:rsidR="006A09BD" w:rsidRPr="00B6278A">
        <w:rPr>
          <w:rFonts w:ascii="Verdana" w:hAnsi="Verdana"/>
          <w:color w:val="auto"/>
          <w:sz w:val="22"/>
          <w:szCs w:val="22"/>
        </w:rPr>
        <w:t xml:space="preserve">the relevant </w:t>
      </w:r>
      <w:r w:rsidR="00496E0F" w:rsidRPr="00B6278A">
        <w:rPr>
          <w:rFonts w:ascii="Verdana" w:hAnsi="Verdana"/>
          <w:color w:val="auto"/>
          <w:sz w:val="22"/>
          <w:szCs w:val="22"/>
        </w:rPr>
        <w:t>Party’s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internal investigation processes will be applied. </w:t>
      </w:r>
      <w:r w:rsidR="00AA7F00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Where an internal investigation confirms the loss of, or unauthorised access to, Personal Information amounting to a material privacy breach, the Privacy Commissioner will be notified as soon as possible. </w:t>
      </w:r>
    </w:p>
    <w:p w:rsidR="00283FE5" w:rsidRPr="00B6278A" w:rsidRDefault="00283FE5" w:rsidP="00B440D1">
      <w:pPr>
        <w:pStyle w:val="Default"/>
        <w:keepNext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Audit </w:t>
      </w:r>
    </w:p>
    <w:p w:rsidR="00283FE5" w:rsidRPr="00B6278A" w:rsidRDefault="00283FE5" w:rsidP="00B210FE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AA7F00" w:rsidRPr="00B6278A">
        <w:rPr>
          <w:rFonts w:ascii="Verdana" w:hAnsi="Verdana"/>
          <w:color w:val="auto"/>
          <w:sz w:val="22"/>
          <w:szCs w:val="22"/>
        </w:rPr>
        <w:t>Parties</w:t>
      </w:r>
      <w:r w:rsidRPr="00B6278A">
        <w:rPr>
          <w:rFonts w:ascii="Verdana" w:hAnsi="Verdana"/>
          <w:color w:val="auto"/>
          <w:sz w:val="22"/>
          <w:szCs w:val="22"/>
        </w:rPr>
        <w:t xml:space="preserve"> will undertake an </w:t>
      </w:r>
      <w:r w:rsidR="006A09BD" w:rsidRPr="00B6278A">
        <w:rPr>
          <w:rFonts w:ascii="Verdana" w:hAnsi="Verdana"/>
          <w:color w:val="auto"/>
          <w:sz w:val="22"/>
          <w:szCs w:val="22"/>
        </w:rPr>
        <w:t xml:space="preserve">annual </w:t>
      </w:r>
      <w:r w:rsidRPr="00B6278A">
        <w:rPr>
          <w:rFonts w:ascii="Verdana" w:hAnsi="Verdana"/>
          <w:color w:val="auto"/>
          <w:sz w:val="22"/>
          <w:szCs w:val="22"/>
        </w:rPr>
        <w:t>audit of the operation of this Agreement to check that the safeguards in the Agreement are operating as intended, that they remain sufficient to protect the privacy of individuals</w:t>
      </w:r>
      <w:r w:rsidR="006A09BD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and to ascertain whether any issues have arisen in practice that need to be resolved. </w:t>
      </w:r>
    </w:p>
    <w:p w:rsidR="008428DE" w:rsidRPr="00B6278A" w:rsidRDefault="008428DE" w:rsidP="00A421E2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10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Assistance statement </w:t>
      </w:r>
    </w:p>
    <w:p w:rsidR="00283FE5" w:rsidRPr="00B6278A" w:rsidRDefault="00AA7F00" w:rsidP="00530B7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The Parties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will provide any reasonable assistance that is necessary in the circumstances to allow the Privacy Commissioner or an individual who wishes to make a complaint about an interference with privacy to determine the </w:t>
      </w:r>
      <w:r w:rsidRPr="00B6278A">
        <w:rPr>
          <w:rFonts w:ascii="Verdana" w:hAnsi="Verdana"/>
          <w:color w:val="auto"/>
          <w:sz w:val="22"/>
          <w:szCs w:val="22"/>
        </w:rPr>
        <w:t>Party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against which the complaint should be made. </w:t>
      </w:r>
    </w:p>
    <w:p w:rsidR="008428DE" w:rsidRPr="00B6278A" w:rsidRDefault="008428DE" w:rsidP="00A421E2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1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Security </w:t>
      </w:r>
      <w:r w:rsidR="000F78F7" w:rsidRPr="00B6278A">
        <w:rPr>
          <w:rFonts w:ascii="Verdana" w:hAnsi="Verdana"/>
          <w:b/>
          <w:bCs/>
          <w:color w:val="auto"/>
          <w:sz w:val="22"/>
          <w:szCs w:val="22"/>
        </w:rPr>
        <w:t>in the event of a breach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If </w:t>
      </w:r>
      <w:r w:rsidR="00FF31C9" w:rsidRPr="00B6278A">
        <w:rPr>
          <w:rFonts w:ascii="Verdana" w:hAnsi="Verdana"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Party has reasonable cause to believe that any breach of any security provisions in this Agreement </w:t>
      </w:r>
      <w:r w:rsidR="004C06F7">
        <w:rPr>
          <w:rFonts w:ascii="Verdana" w:hAnsi="Verdana"/>
          <w:color w:val="auto"/>
          <w:sz w:val="22"/>
          <w:szCs w:val="22"/>
        </w:rPr>
        <w:t xml:space="preserve">or the MOUs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has occurred or may occur, that Party may </w:t>
      </w:r>
      <w:r w:rsidR="002200D7" w:rsidRPr="00B6278A">
        <w:rPr>
          <w:rFonts w:ascii="Verdana" w:hAnsi="Verdana"/>
          <w:color w:val="auto"/>
          <w:sz w:val="22"/>
          <w:szCs w:val="22"/>
        </w:rPr>
        <w:t>investigate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that actual or suspected breach as </w:t>
      </w:r>
      <w:r w:rsidR="002200D7" w:rsidRPr="00B6278A">
        <w:rPr>
          <w:rFonts w:ascii="Verdana" w:hAnsi="Verdana"/>
          <w:color w:val="auto"/>
          <w:sz w:val="22"/>
          <w:szCs w:val="22"/>
        </w:rPr>
        <w:t xml:space="preserve">it </w:t>
      </w:r>
      <w:r w:rsidR="00283FE5" w:rsidRPr="00B6278A">
        <w:rPr>
          <w:rFonts w:ascii="Verdana" w:hAnsi="Verdana"/>
          <w:color w:val="auto"/>
          <w:sz w:val="22"/>
          <w:szCs w:val="22"/>
        </w:rPr>
        <w:t>deem</w:t>
      </w:r>
      <w:r w:rsidR="002200D7" w:rsidRPr="00B6278A">
        <w:rPr>
          <w:rFonts w:ascii="Verdana" w:hAnsi="Verdana"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necessary.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The other Party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shall ensure that reasonable assistance is provided to the investigating Party in connection with </w:t>
      </w:r>
      <w:r w:rsidR="002200D7" w:rsidRPr="00B6278A">
        <w:rPr>
          <w:rFonts w:ascii="Verdana" w:hAnsi="Verdana"/>
          <w:color w:val="auto"/>
          <w:sz w:val="22"/>
          <w:szCs w:val="22"/>
        </w:rPr>
        <w:t>the investigation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investigating Party </w:t>
      </w:r>
      <w:r w:rsidR="00FF31C9" w:rsidRPr="00B6278A">
        <w:rPr>
          <w:rFonts w:ascii="Verdana" w:hAnsi="Verdana"/>
          <w:color w:val="auto"/>
          <w:sz w:val="22"/>
          <w:szCs w:val="22"/>
        </w:rPr>
        <w:t xml:space="preserve">will ensure that the other </w:t>
      </w:r>
      <w:r w:rsidR="001E0197" w:rsidRPr="00B6278A">
        <w:rPr>
          <w:rFonts w:ascii="Verdana" w:hAnsi="Verdana"/>
          <w:color w:val="auto"/>
          <w:sz w:val="22"/>
          <w:szCs w:val="22"/>
        </w:rPr>
        <w:t>P</w:t>
      </w:r>
      <w:r w:rsidR="00151F62" w:rsidRPr="00B6278A">
        <w:rPr>
          <w:rFonts w:ascii="Verdana" w:hAnsi="Verdana"/>
          <w:color w:val="auto"/>
          <w:sz w:val="22"/>
          <w:szCs w:val="22"/>
        </w:rPr>
        <w:t>arty is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kept informed of any developments.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(d)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Compliance by 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IR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officers with this </w:t>
      </w:r>
      <w:r w:rsidRPr="00B6278A">
        <w:rPr>
          <w:rFonts w:ascii="Verdana" w:hAnsi="Verdana"/>
          <w:color w:val="auto"/>
          <w:sz w:val="22"/>
          <w:szCs w:val="22"/>
        </w:rPr>
        <w:t>clause 1</w:t>
      </w:r>
      <w:r w:rsidR="004C06F7">
        <w:rPr>
          <w:rFonts w:ascii="Verdana" w:hAnsi="Verdana"/>
          <w:color w:val="auto"/>
          <w:sz w:val="22"/>
          <w:szCs w:val="22"/>
        </w:rPr>
        <w:t>1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is subject to their obligations under the TAA.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D72937" w:rsidRPr="00B6278A" w:rsidRDefault="00115DBB" w:rsidP="00530B7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(e)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A Party may suspend </w:t>
      </w:r>
      <w:r w:rsidR="00D72937" w:rsidRPr="000F1D8F">
        <w:rPr>
          <w:rFonts w:ascii="Verdana" w:hAnsi="Verdana"/>
          <w:color w:val="auto"/>
          <w:sz w:val="22"/>
          <w:szCs w:val="22"/>
        </w:rPr>
        <w:t xml:space="preserve">its </w:t>
      </w:r>
      <w:r w:rsidR="00C707E8" w:rsidRPr="000F1D8F">
        <w:rPr>
          <w:rFonts w:ascii="Verdana" w:hAnsi="Verdana"/>
          <w:color w:val="auto"/>
          <w:sz w:val="22"/>
          <w:szCs w:val="22"/>
        </w:rPr>
        <w:t xml:space="preserve">sharing of Information under clause 3 of </w:t>
      </w:r>
      <w:r w:rsidR="00D72937" w:rsidRPr="000F1D8F">
        <w:rPr>
          <w:rFonts w:ascii="Verdana" w:hAnsi="Verdana"/>
          <w:color w:val="auto"/>
          <w:sz w:val="22"/>
          <w:szCs w:val="22"/>
        </w:rPr>
        <w:t>this Agreement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to allow time for a security breach to be remedied. </w:t>
      </w:r>
    </w:p>
    <w:p w:rsidR="00476828" w:rsidRPr="00B6278A" w:rsidRDefault="00476828" w:rsidP="00A421E2">
      <w:pPr>
        <w:pStyle w:val="Default"/>
        <w:keepNext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2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Dispute resolution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Should any dispute </w:t>
      </w:r>
      <w:r w:rsidR="004C06F7">
        <w:rPr>
          <w:rFonts w:ascii="Verdana" w:hAnsi="Verdana"/>
          <w:color w:val="auto"/>
          <w:sz w:val="22"/>
          <w:szCs w:val="22"/>
        </w:rPr>
        <w:t xml:space="preserve">arise in </w:t>
      </w:r>
      <w:r w:rsidR="00283FE5" w:rsidRPr="00B6278A">
        <w:rPr>
          <w:rFonts w:ascii="Verdana" w:hAnsi="Verdana"/>
          <w:color w:val="auto"/>
          <w:sz w:val="22"/>
          <w:szCs w:val="22"/>
        </w:rPr>
        <w:t>relati</w:t>
      </w:r>
      <w:r w:rsidR="004C06F7">
        <w:rPr>
          <w:rFonts w:ascii="Verdana" w:hAnsi="Verdana"/>
          <w:color w:val="auto"/>
          <w:sz w:val="22"/>
          <w:szCs w:val="22"/>
        </w:rPr>
        <w:t>on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to this Agreement</w:t>
      </w:r>
      <w:r w:rsidR="009F38B0" w:rsidRPr="00B6278A">
        <w:rPr>
          <w:rFonts w:ascii="Verdana" w:hAnsi="Verdana"/>
          <w:color w:val="auto"/>
          <w:sz w:val="22"/>
          <w:szCs w:val="22"/>
        </w:rPr>
        <w:t>,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Parties will meet in good faith to 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attempt to </w:t>
      </w:r>
      <w:r w:rsidR="00283FE5" w:rsidRPr="00B6278A">
        <w:rPr>
          <w:rFonts w:ascii="Verdana" w:hAnsi="Verdana"/>
          <w:color w:val="auto"/>
          <w:sz w:val="22"/>
          <w:szCs w:val="22"/>
        </w:rPr>
        <w:t>resolv</w:t>
      </w:r>
      <w:r w:rsidR="00476828" w:rsidRPr="00B6278A">
        <w:rPr>
          <w:rFonts w:ascii="Verdana" w:hAnsi="Verdana"/>
          <w:color w:val="auto"/>
          <w:sz w:val="22"/>
          <w:szCs w:val="22"/>
        </w:rPr>
        <w:t>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C06F7">
        <w:rPr>
          <w:rFonts w:ascii="Verdana" w:hAnsi="Verdana"/>
          <w:color w:val="auto"/>
          <w:sz w:val="22"/>
          <w:szCs w:val="22"/>
        </w:rPr>
        <w:t>it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as quickly as possible.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If the Parties are unable to resolve </w:t>
      </w:r>
      <w:r w:rsidR="004C06F7">
        <w:rPr>
          <w:rFonts w:ascii="Verdana" w:hAnsi="Verdana"/>
          <w:color w:val="auto"/>
          <w:sz w:val="22"/>
          <w:szCs w:val="22"/>
        </w:rPr>
        <w:t>the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dispute within 60 days, the matter shall be referred to the </w:t>
      </w:r>
      <w:r w:rsidR="00FF31C9" w:rsidRPr="00B6278A">
        <w:rPr>
          <w:rFonts w:ascii="Verdana" w:hAnsi="Verdana"/>
          <w:color w:val="auto"/>
          <w:sz w:val="22"/>
          <w:szCs w:val="22"/>
        </w:rPr>
        <w:t>relevant Chief Executives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, or their delegates, for resolution.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530B79">
      <w:pPr>
        <w:pStyle w:val="Default"/>
        <w:spacing w:after="120"/>
        <w:ind w:left="1134" w:hanging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sz w:val="22"/>
          <w:szCs w:val="22"/>
        </w:rPr>
        <w:t xml:space="preserve">The Parties </w:t>
      </w:r>
      <w:r w:rsidR="00476828" w:rsidRPr="00B6278A">
        <w:rPr>
          <w:rFonts w:ascii="Verdana" w:hAnsi="Verdana"/>
          <w:sz w:val="22"/>
          <w:szCs w:val="22"/>
        </w:rPr>
        <w:t>will</w:t>
      </w:r>
      <w:r w:rsidR="00283FE5" w:rsidRPr="00B6278A">
        <w:rPr>
          <w:rFonts w:ascii="Verdana" w:hAnsi="Verdana"/>
          <w:sz w:val="22"/>
          <w:szCs w:val="22"/>
        </w:rPr>
        <w:t xml:space="preserve"> continue to comply with their obligations under this Agreement despite the existence of any dispute.</w:t>
      </w:r>
    </w:p>
    <w:p w:rsidR="00F65FC7" w:rsidRPr="00B6278A" w:rsidRDefault="00F65FC7" w:rsidP="00AF541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83FE5" w:rsidRPr="00B6278A" w:rsidRDefault="00283FE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3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Review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A joint review of th</w:t>
      </w:r>
      <w:r w:rsidR="009F38B0" w:rsidRPr="00B6278A">
        <w:rPr>
          <w:rFonts w:ascii="Verdana" w:hAnsi="Verdana"/>
          <w:color w:val="auto"/>
          <w:sz w:val="22"/>
          <w:szCs w:val="22"/>
        </w:rPr>
        <w:t>is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Agreement may be undertaken whenever </w:t>
      </w:r>
      <w:r w:rsidRPr="00B6278A">
        <w:rPr>
          <w:rFonts w:ascii="Verdana" w:hAnsi="Verdana"/>
          <w:color w:val="auto"/>
          <w:sz w:val="22"/>
          <w:szCs w:val="22"/>
        </w:rPr>
        <w:t>the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96E0F" w:rsidRPr="00B6278A">
        <w:rPr>
          <w:rFonts w:ascii="Verdana" w:hAnsi="Verdana"/>
          <w:color w:val="auto"/>
          <w:sz w:val="22"/>
          <w:szCs w:val="22"/>
        </w:rPr>
        <w:t>Part</w:t>
      </w:r>
      <w:r w:rsidRPr="00B6278A">
        <w:rPr>
          <w:rFonts w:ascii="Verdana" w:hAnsi="Verdana"/>
          <w:color w:val="auto"/>
          <w:sz w:val="22"/>
          <w:szCs w:val="22"/>
        </w:rPr>
        <w:t>ies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>consider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that such a review is necessary.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9F38B0" w:rsidRPr="00B6278A">
        <w:rPr>
          <w:rFonts w:ascii="Verdana" w:hAnsi="Verdana"/>
          <w:color w:val="auto"/>
          <w:sz w:val="22"/>
          <w:szCs w:val="22"/>
        </w:rPr>
        <w:t>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ead </w:t>
      </w:r>
      <w:r w:rsidR="009F38B0" w:rsidRPr="00B6278A">
        <w:rPr>
          <w:rFonts w:ascii="Verdana" w:hAnsi="Verdana"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gency </w:t>
      </w:r>
      <w:r w:rsidRPr="00B6278A">
        <w:rPr>
          <w:rFonts w:ascii="Verdana" w:hAnsi="Verdana"/>
          <w:color w:val="auto"/>
          <w:sz w:val="22"/>
          <w:szCs w:val="22"/>
        </w:rPr>
        <w:t>wi</w:t>
      </w:r>
      <w:r w:rsidR="00283FE5" w:rsidRPr="00B6278A">
        <w:rPr>
          <w:rFonts w:ascii="Verdana" w:hAnsi="Verdana"/>
          <w:color w:val="auto"/>
          <w:sz w:val="22"/>
          <w:szCs w:val="22"/>
        </w:rPr>
        <w:t>ll conduct a review annually or at intervals specified by the Privacy Commissioner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 and will produce a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report 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that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will be included in the </w:t>
      </w:r>
      <w:r w:rsidR="009F38B0" w:rsidRPr="00B6278A">
        <w:rPr>
          <w:rFonts w:ascii="Verdana" w:hAnsi="Verdana"/>
          <w:color w:val="auto"/>
          <w:sz w:val="22"/>
          <w:szCs w:val="22"/>
        </w:rPr>
        <w:t>Lead 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gency's annual report.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B6278A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Parties </w:t>
      </w:r>
      <w:r w:rsidR="00476828" w:rsidRPr="00B6278A">
        <w:rPr>
          <w:rFonts w:ascii="Verdana" w:hAnsi="Verdana"/>
          <w:color w:val="auto"/>
          <w:sz w:val="22"/>
          <w:szCs w:val="22"/>
        </w:rPr>
        <w:t>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co-operate with each other in any review and will take all reasonable actions to make the required resources available. </w:t>
      </w:r>
    </w:p>
    <w:p w:rsidR="008428DE" w:rsidRPr="00B6278A" w:rsidRDefault="008428DE" w:rsidP="00AF5416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4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Amendments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Any amendments to this Agreement </w:t>
      </w:r>
      <w:r w:rsidR="00867FE8">
        <w:rPr>
          <w:rFonts w:ascii="Verdana" w:hAnsi="Verdana"/>
          <w:color w:val="auto"/>
          <w:sz w:val="22"/>
          <w:szCs w:val="22"/>
        </w:rPr>
        <w:t xml:space="preserve">or an MOU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must be in writing and signed by 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the Chief Executives of the </w:t>
      </w:r>
      <w:r w:rsidR="00151F62" w:rsidRPr="00B6278A">
        <w:rPr>
          <w:rFonts w:ascii="Verdana" w:hAnsi="Verdana"/>
          <w:color w:val="auto"/>
          <w:sz w:val="22"/>
          <w:szCs w:val="22"/>
        </w:rPr>
        <w:t>Parties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, or their delegates.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A31E83" w:rsidRDefault="00115DBB" w:rsidP="00925962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Amendments </w:t>
      </w:r>
      <w:r w:rsidR="00005784" w:rsidRPr="00B6278A">
        <w:rPr>
          <w:rFonts w:ascii="Verdana" w:hAnsi="Verdana"/>
          <w:color w:val="auto"/>
          <w:sz w:val="22"/>
          <w:szCs w:val="22"/>
        </w:rPr>
        <w:t xml:space="preserve">to this Agreement </w:t>
      </w:r>
      <w:r w:rsidR="00005784">
        <w:rPr>
          <w:rFonts w:ascii="Verdana" w:hAnsi="Verdana"/>
          <w:color w:val="auto"/>
          <w:sz w:val="22"/>
          <w:szCs w:val="22"/>
        </w:rPr>
        <w:t xml:space="preserve">or an MOU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will be made in accordance with section 96V of the Privacy Act 1993.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A31E83" w:rsidP="00925962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</w:r>
      <w:r w:rsidR="00925962" w:rsidRPr="00B6278A">
        <w:rPr>
          <w:rFonts w:ascii="Verdana" w:hAnsi="Verdana"/>
          <w:color w:val="auto"/>
          <w:sz w:val="22"/>
          <w:szCs w:val="22"/>
        </w:rPr>
        <w:t>I</w:t>
      </w:r>
      <w:r w:rsidR="004F2E87" w:rsidRPr="00B6278A">
        <w:rPr>
          <w:rFonts w:ascii="Verdana" w:hAnsi="Verdana"/>
          <w:color w:val="auto"/>
          <w:sz w:val="22"/>
          <w:szCs w:val="22"/>
        </w:rPr>
        <w:t>f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Parties </w:t>
      </w:r>
      <w:r w:rsidR="004F2E87" w:rsidRPr="00B6278A">
        <w:rPr>
          <w:rFonts w:ascii="Verdana" w:hAnsi="Verdana"/>
          <w:color w:val="auto"/>
          <w:sz w:val="22"/>
          <w:szCs w:val="22"/>
        </w:rPr>
        <w:t>are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unable to agree on 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any </w:t>
      </w:r>
      <w:r w:rsidR="00283FE5" w:rsidRPr="00B6278A">
        <w:rPr>
          <w:rFonts w:ascii="Verdana" w:hAnsi="Verdana"/>
          <w:color w:val="auto"/>
          <w:sz w:val="22"/>
          <w:szCs w:val="22"/>
        </w:rPr>
        <w:t>amendments</w:t>
      </w:r>
      <w:r w:rsidR="004F2E87" w:rsidRPr="00B6278A">
        <w:rPr>
          <w:rFonts w:ascii="Verdana" w:hAnsi="Verdana"/>
          <w:color w:val="auto"/>
          <w:sz w:val="22"/>
          <w:szCs w:val="22"/>
        </w:rPr>
        <w:t>,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matter </w:t>
      </w:r>
      <w:r w:rsidR="004F2E87" w:rsidRPr="00B6278A">
        <w:rPr>
          <w:rFonts w:ascii="Verdana" w:hAnsi="Verdana"/>
          <w:color w:val="auto"/>
          <w:sz w:val="22"/>
          <w:szCs w:val="22"/>
        </w:rPr>
        <w:t>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be dealt with </w:t>
      </w:r>
      <w:r w:rsidR="00867FE8">
        <w:rPr>
          <w:rFonts w:ascii="Verdana" w:hAnsi="Verdana"/>
          <w:color w:val="auto"/>
          <w:sz w:val="22"/>
          <w:szCs w:val="22"/>
        </w:rPr>
        <w:t>under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clause </w:t>
      </w:r>
      <w:r w:rsidR="00853024" w:rsidRPr="00B6278A">
        <w:rPr>
          <w:rFonts w:ascii="Verdana" w:hAnsi="Verdana"/>
          <w:color w:val="auto"/>
          <w:sz w:val="22"/>
          <w:szCs w:val="22"/>
        </w:rPr>
        <w:t>1</w:t>
      </w:r>
      <w:r w:rsidR="00867FE8">
        <w:rPr>
          <w:rFonts w:ascii="Verdana" w:hAnsi="Verdana"/>
          <w:color w:val="auto"/>
          <w:sz w:val="22"/>
          <w:szCs w:val="22"/>
        </w:rPr>
        <w:t>2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B6278A" w:rsidRDefault="00B6278A" w:rsidP="00B6278A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5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Term and termination </w:t>
      </w:r>
    </w:p>
    <w:p w:rsidR="00283FE5" w:rsidRPr="00B6278A" w:rsidRDefault="00283FE5" w:rsidP="005F5936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This Agreement comes into force on the date specified in the Order in Council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 and s</w:t>
      </w:r>
      <w:r w:rsidRPr="00B6278A">
        <w:rPr>
          <w:rFonts w:ascii="Verdana" w:hAnsi="Verdana"/>
          <w:color w:val="auto"/>
          <w:sz w:val="22"/>
          <w:szCs w:val="22"/>
        </w:rPr>
        <w:t xml:space="preserve">hall continue in force until </w:t>
      </w:r>
      <w:r w:rsidR="00D86731" w:rsidRPr="00B6278A">
        <w:rPr>
          <w:rFonts w:ascii="Verdana" w:hAnsi="Verdana"/>
          <w:color w:val="auto"/>
          <w:sz w:val="22"/>
          <w:szCs w:val="22"/>
        </w:rPr>
        <w:t>the Parties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agree to </w:t>
      </w:r>
      <w:r w:rsidRPr="00B6278A">
        <w:rPr>
          <w:rFonts w:ascii="Verdana" w:hAnsi="Verdana"/>
          <w:color w:val="auto"/>
          <w:sz w:val="22"/>
          <w:szCs w:val="22"/>
        </w:rPr>
        <w:t>termina</w:t>
      </w:r>
      <w:r w:rsidR="00D72937" w:rsidRPr="00B6278A">
        <w:rPr>
          <w:rFonts w:ascii="Verdana" w:hAnsi="Verdana"/>
          <w:color w:val="auto"/>
          <w:sz w:val="22"/>
          <w:szCs w:val="22"/>
        </w:rPr>
        <w:t>te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D86731" w:rsidRPr="00B6278A">
        <w:rPr>
          <w:rFonts w:ascii="Verdana" w:hAnsi="Verdana"/>
          <w:color w:val="auto"/>
          <w:sz w:val="22"/>
          <w:szCs w:val="22"/>
        </w:rPr>
        <w:t>it</w:t>
      </w:r>
      <w:r w:rsidRPr="00B6278A">
        <w:rPr>
          <w:rFonts w:ascii="Verdana" w:hAnsi="Verdana"/>
          <w:color w:val="auto"/>
          <w:sz w:val="22"/>
          <w:szCs w:val="22"/>
        </w:rPr>
        <w:t xml:space="preserve"> or the Order in Council is revoked. </w:t>
      </w:r>
    </w:p>
    <w:p w:rsidR="00283FE5" w:rsidRPr="00B6278A" w:rsidRDefault="00D72937" w:rsidP="005F5936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Party may suspend, limit, or terminate </w:t>
      </w:r>
      <w:r w:rsidR="009F38B0" w:rsidRPr="00B6278A">
        <w:rPr>
          <w:rFonts w:ascii="Verdana" w:hAnsi="Verdana"/>
          <w:color w:val="auto"/>
          <w:sz w:val="22"/>
          <w:szCs w:val="22"/>
        </w:rPr>
        <w:t>its</w:t>
      </w:r>
      <w:r w:rsidRPr="00B6278A">
        <w:rPr>
          <w:rFonts w:ascii="Verdana" w:hAnsi="Verdana"/>
          <w:color w:val="auto"/>
          <w:sz w:val="22"/>
          <w:szCs w:val="22"/>
        </w:rPr>
        <w:t xml:space="preserve"> participation in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this Agreement if it appears to that Party that the terms of the Agreement or the Order in Council are not being met or the sharing </w:t>
      </w:r>
      <w:r w:rsidR="00115DBB" w:rsidRPr="00B6278A">
        <w:rPr>
          <w:rFonts w:ascii="Verdana" w:hAnsi="Verdana"/>
          <w:color w:val="auto"/>
          <w:sz w:val="22"/>
          <w:szCs w:val="22"/>
        </w:rPr>
        <w:t xml:space="preserve">of Information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under this Agreement is otherwise unlawful. </w:t>
      </w:r>
    </w:p>
    <w:p w:rsidR="00283FE5" w:rsidRPr="00B6278A" w:rsidRDefault="00283FE5" w:rsidP="005F5936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The obligations in th</w:t>
      </w:r>
      <w:r w:rsidR="00F5057D" w:rsidRPr="00B6278A">
        <w:rPr>
          <w:rFonts w:ascii="Verdana" w:hAnsi="Verdana"/>
          <w:color w:val="auto"/>
          <w:sz w:val="22"/>
          <w:szCs w:val="22"/>
        </w:rPr>
        <w:t xml:space="preserve">e </w:t>
      </w:r>
      <w:r w:rsidR="00601495">
        <w:rPr>
          <w:rFonts w:ascii="Verdana" w:hAnsi="Verdana"/>
          <w:color w:val="auto"/>
          <w:sz w:val="22"/>
          <w:szCs w:val="22"/>
        </w:rPr>
        <w:t>MOUs</w:t>
      </w:r>
      <w:r w:rsidR="00F5057D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which concern </w:t>
      </w:r>
      <w:r w:rsidR="004F2E87" w:rsidRPr="00B6278A">
        <w:rPr>
          <w:rFonts w:ascii="Verdana" w:hAnsi="Verdana"/>
          <w:color w:val="auto"/>
          <w:sz w:val="22"/>
          <w:szCs w:val="22"/>
        </w:rPr>
        <w:t>confidentiality</w:t>
      </w:r>
      <w:r w:rsidRPr="00B6278A">
        <w:rPr>
          <w:rFonts w:ascii="Verdana" w:hAnsi="Verdana"/>
          <w:color w:val="auto"/>
          <w:sz w:val="22"/>
          <w:szCs w:val="22"/>
        </w:rPr>
        <w:t xml:space="preserve"> and secrecy shall remain in force notwithstanding the termination of th</w:t>
      </w:r>
      <w:r w:rsidR="00EA0D56" w:rsidRPr="00B6278A">
        <w:rPr>
          <w:rFonts w:ascii="Verdana" w:hAnsi="Verdana"/>
          <w:color w:val="auto"/>
          <w:sz w:val="22"/>
          <w:szCs w:val="22"/>
        </w:rPr>
        <w:t>is</w:t>
      </w:r>
      <w:r w:rsidRPr="00B6278A">
        <w:rPr>
          <w:rFonts w:ascii="Verdana" w:hAnsi="Verdana"/>
          <w:color w:val="auto"/>
          <w:sz w:val="22"/>
          <w:szCs w:val="22"/>
        </w:rPr>
        <w:t xml:space="preserve"> Agreement. </w:t>
      </w:r>
    </w:p>
    <w:p w:rsidR="00283FE5" w:rsidRPr="00B6278A" w:rsidRDefault="00283FE5" w:rsidP="005F5936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If extraordinary circumstances arise (including but not limited to earthquake, eruption, fire, flood, storm or war) which prevent </w:t>
      </w:r>
      <w:r w:rsidR="00D72937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 Party from performing its obligations under the Agreement, the performance of that Party's obligations shall be suspended</w:t>
      </w:r>
      <w:r w:rsidR="000F1D8F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0F1D8F" w:rsidRPr="000F1D8F">
        <w:rPr>
          <w:rFonts w:ascii="Verdana" w:hAnsi="Verdana"/>
          <w:color w:val="auto"/>
          <w:sz w:val="22"/>
          <w:szCs w:val="22"/>
        </w:rPr>
        <w:t>to the extent necessary</w:t>
      </w:r>
      <w:r w:rsidR="000F1D8F">
        <w:rPr>
          <w:rFonts w:ascii="Verdana" w:hAnsi="Verdana"/>
          <w:color w:val="auto"/>
          <w:sz w:val="22"/>
          <w:szCs w:val="22"/>
        </w:rPr>
        <w:t>,</w:t>
      </w:r>
      <w:r w:rsidR="000F1D8F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for as long as those extraordinary circumstances prevail. </w:t>
      </w:r>
    </w:p>
    <w:p w:rsidR="008428DE" w:rsidRPr="00B6278A" w:rsidRDefault="008428DE" w:rsidP="00AF5416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6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Departmental representatives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Each Party will appoint a contact person to co-ordinate the operation of thi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s Agreement with the other </w:t>
      </w:r>
      <w:r w:rsidR="00151F62" w:rsidRPr="00B6278A">
        <w:rPr>
          <w:rFonts w:ascii="Verdana" w:hAnsi="Verdana"/>
          <w:color w:val="auto"/>
          <w:sz w:val="22"/>
          <w:szCs w:val="22"/>
        </w:rPr>
        <w:t>Party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>and will ensure that the contact person is familiar with the requirements of the Privacy Act 1993 and this Agreement.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initial contact persons are as follows: </w:t>
      </w:r>
    </w:p>
    <w:p w:rsidR="00151F62" w:rsidRPr="00B6278A" w:rsidRDefault="00151F62" w:rsidP="00B440D1">
      <w:pPr>
        <w:pStyle w:val="Default"/>
        <w:numPr>
          <w:ilvl w:val="0"/>
          <w:numId w:val="27"/>
        </w:numPr>
        <w:tabs>
          <w:tab w:val="left" w:pos="2552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MSD</w:t>
      </w:r>
      <w:r w:rsidR="009F38B0" w:rsidRPr="00B6278A">
        <w:rPr>
          <w:rFonts w:ascii="Verdana" w:hAnsi="Verdana"/>
          <w:color w:val="auto"/>
          <w:sz w:val="22"/>
          <w:szCs w:val="22"/>
        </w:rPr>
        <w:t>:</w:t>
      </w:r>
      <w:r w:rsidR="005F5936" w:rsidRPr="00B6278A">
        <w:rPr>
          <w:rFonts w:ascii="Verdana" w:hAnsi="Verdana"/>
          <w:color w:val="auto"/>
          <w:sz w:val="22"/>
          <w:szCs w:val="22"/>
        </w:rPr>
        <w:tab/>
      </w:r>
      <w:r w:rsidR="00F24B90">
        <w:rPr>
          <w:rFonts w:ascii="Verdana" w:hAnsi="Verdana"/>
          <w:color w:val="auto"/>
          <w:sz w:val="22"/>
          <w:szCs w:val="22"/>
        </w:rPr>
        <w:t>Director, Information Sharing.</w:t>
      </w:r>
    </w:p>
    <w:p w:rsidR="00151F62" w:rsidRPr="00B6278A" w:rsidRDefault="00151F62" w:rsidP="00B440D1">
      <w:pPr>
        <w:pStyle w:val="Default"/>
        <w:numPr>
          <w:ilvl w:val="0"/>
          <w:numId w:val="27"/>
        </w:numPr>
        <w:tabs>
          <w:tab w:val="left" w:pos="2552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IR:</w:t>
      </w:r>
      <w:r w:rsidR="00FA7431" w:rsidRPr="00B6278A">
        <w:rPr>
          <w:rFonts w:ascii="Verdana" w:hAnsi="Verdana"/>
          <w:color w:val="auto"/>
          <w:sz w:val="22"/>
          <w:szCs w:val="22"/>
        </w:rPr>
        <w:tab/>
      </w:r>
      <w:r w:rsidR="00101E2D">
        <w:rPr>
          <w:rFonts w:ascii="Verdana" w:hAnsi="Verdana"/>
          <w:color w:val="auto"/>
          <w:sz w:val="22"/>
          <w:szCs w:val="22"/>
        </w:rPr>
        <w:t xml:space="preserve">Manager, </w:t>
      </w:r>
      <w:r w:rsidR="00031623">
        <w:rPr>
          <w:rFonts w:ascii="Verdana" w:hAnsi="Verdana"/>
          <w:color w:val="auto"/>
          <w:sz w:val="22"/>
          <w:szCs w:val="22"/>
        </w:rPr>
        <w:t>Information Sharing Hub</w:t>
      </w:r>
      <w:r w:rsidR="00101E2D">
        <w:rPr>
          <w:rFonts w:ascii="Verdana" w:hAnsi="Verdana"/>
          <w:color w:val="auto"/>
          <w:sz w:val="22"/>
          <w:szCs w:val="22"/>
        </w:rPr>
        <w:t>.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All notices and other communication between the Parties under the Agreement shall be sent to the contact persons specified above.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  </w:t>
      </w:r>
    </w:p>
    <w:p w:rsidR="00283FE5" w:rsidRPr="00B6278A" w:rsidRDefault="00115DBB" w:rsidP="00AF5416">
      <w:pPr>
        <w:pStyle w:val="Default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(d)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The contact person</w:t>
      </w:r>
      <w:r w:rsidR="00C2764E" w:rsidRPr="00B6278A">
        <w:rPr>
          <w:rFonts w:ascii="Verdana" w:hAnsi="Verdana"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set out above may be updated from time to time by 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notice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to </w:t>
      </w:r>
      <w:r w:rsidR="00C2764E" w:rsidRPr="00B6278A">
        <w:rPr>
          <w:rFonts w:ascii="Verdana" w:hAnsi="Verdana"/>
          <w:color w:val="auto"/>
          <w:sz w:val="22"/>
          <w:szCs w:val="22"/>
        </w:rPr>
        <w:t>the other Part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y and the </w:t>
      </w:r>
      <w:r w:rsidR="00283FE5" w:rsidRPr="00B6278A">
        <w:rPr>
          <w:rFonts w:ascii="Verdana" w:hAnsi="Verdana"/>
          <w:color w:val="auto"/>
          <w:sz w:val="22"/>
          <w:szCs w:val="22"/>
        </w:rPr>
        <w:t>Privacy Commissioner.</w:t>
      </w:r>
    </w:p>
    <w:p w:rsidR="00925962" w:rsidRPr="00B6278A" w:rsidRDefault="00925962" w:rsidP="00925962">
      <w:pPr>
        <w:keepLines w:val="0"/>
        <w:spacing w:before="0" w:after="0"/>
        <w:jc w:val="both"/>
        <w:rPr>
          <w:rFonts w:ascii="Verdana" w:hAnsi="Verdana"/>
          <w:bCs/>
          <w:sz w:val="22"/>
          <w:szCs w:val="22"/>
        </w:rPr>
      </w:pPr>
    </w:p>
    <w:p w:rsidR="003266F8" w:rsidRPr="00B6278A" w:rsidRDefault="003266F8" w:rsidP="008178E9">
      <w:pPr>
        <w:keepLines w:val="0"/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B6278A">
        <w:rPr>
          <w:rFonts w:ascii="Verdana" w:hAnsi="Verdana"/>
          <w:bCs/>
          <w:sz w:val="22"/>
          <w:szCs w:val="22"/>
        </w:rPr>
        <w:t>1</w:t>
      </w:r>
      <w:r w:rsidR="00601495">
        <w:rPr>
          <w:rFonts w:ascii="Verdana" w:hAnsi="Verdana"/>
          <w:bCs/>
          <w:sz w:val="22"/>
          <w:szCs w:val="22"/>
        </w:rPr>
        <w:t>7</w:t>
      </w:r>
      <w:r w:rsidRPr="00B6278A">
        <w:rPr>
          <w:rFonts w:ascii="Verdana" w:hAnsi="Verdana"/>
          <w:bCs/>
          <w:sz w:val="22"/>
          <w:szCs w:val="22"/>
        </w:rPr>
        <w:t>.</w:t>
      </w:r>
      <w:r w:rsidRPr="00B6278A">
        <w:rPr>
          <w:rFonts w:ascii="Verdana" w:hAnsi="Verdana"/>
          <w:b/>
          <w:bCs/>
          <w:sz w:val="22"/>
          <w:szCs w:val="22"/>
        </w:rPr>
        <w:tab/>
        <w:t>Precedence</w:t>
      </w:r>
    </w:p>
    <w:p w:rsidR="009F4532" w:rsidRDefault="00366FDE" w:rsidP="00366FDE">
      <w:pPr>
        <w:keepLines w:val="0"/>
        <w:spacing w:after="120"/>
        <w:ind w:left="567" w:firstLine="3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</w:t>
      </w:r>
      <w:r w:rsidR="003266F8" w:rsidRPr="00B6278A">
        <w:rPr>
          <w:rFonts w:ascii="Verdana" w:hAnsi="Verdana"/>
          <w:bCs/>
          <w:sz w:val="22"/>
          <w:szCs w:val="22"/>
        </w:rPr>
        <w:t xml:space="preserve">his Agreement takes precedence over the </w:t>
      </w:r>
      <w:r w:rsidR="00601495">
        <w:rPr>
          <w:rFonts w:ascii="Verdana" w:hAnsi="Verdana"/>
          <w:bCs/>
          <w:sz w:val="22"/>
          <w:szCs w:val="22"/>
        </w:rPr>
        <w:t>MOUs</w:t>
      </w:r>
      <w:r w:rsidR="003266F8" w:rsidRPr="00B6278A">
        <w:rPr>
          <w:rFonts w:ascii="Verdana" w:hAnsi="Verdana"/>
          <w:bCs/>
          <w:sz w:val="22"/>
          <w:szCs w:val="22"/>
        </w:rPr>
        <w:t>, to the extent of any inconsistency.</w:t>
      </w:r>
    </w:p>
    <w:p w:rsidR="00530B79" w:rsidRDefault="00530B79">
      <w:pPr>
        <w:keepLines w:val="0"/>
        <w:rPr>
          <w:rFonts w:ascii="Verdana" w:hAnsi="Verdana"/>
          <w:b/>
          <w:bCs/>
          <w:sz w:val="22"/>
          <w:szCs w:val="22"/>
          <w:lang w:eastAsia="en-NZ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:rsidR="00D00C96" w:rsidRPr="00B6278A" w:rsidRDefault="00925962" w:rsidP="001709C9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SCHEDULE 1: INFORMATION</w:t>
      </w:r>
    </w:p>
    <w:p w:rsidR="002231B7" w:rsidRPr="00B6278A" w:rsidRDefault="002231B7" w:rsidP="008178E9">
      <w:pPr>
        <w:pStyle w:val="Default"/>
        <w:spacing w:after="120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6E7107" w:rsidRPr="00B6278A" w:rsidRDefault="00EA0D56" w:rsidP="00EA0D5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may share </w:t>
      </w:r>
      <w:r w:rsidR="006E7107" w:rsidRPr="00B6278A">
        <w:rPr>
          <w:rFonts w:ascii="Verdana" w:hAnsi="Verdana"/>
          <w:color w:val="auto"/>
          <w:sz w:val="22"/>
          <w:szCs w:val="22"/>
        </w:rPr>
        <w:t xml:space="preserve">Information that falls into the </w:t>
      </w:r>
      <w:r w:rsidR="00867FE8">
        <w:rPr>
          <w:rFonts w:ascii="Verdana" w:hAnsi="Verdana"/>
          <w:color w:val="auto"/>
          <w:sz w:val="22"/>
          <w:szCs w:val="22"/>
        </w:rPr>
        <w:t xml:space="preserve">following </w:t>
      </w:r>
      <w:r w:rsidR="006E7107" w:rsidRPr="00B6278A">
        <w:rPr>
          <w:rFonts w:ascii="Verdana" w:hAnsi="Verdana"/>
          <w:color w:val="auto"/>
          <w:sz w:val="22"/>
          <w:szCs w:val="22"/>
        </w:rPr>
        <w:t xml:space="preserve">categories </w:t>
      </w:r>
      <w:r w:rsidR="00867FE8" w:rsidRPr="000F1D8F">
        <w:rPr>
          <w:rFonts w:ascii="Verdana" w:hAnsi="Verdana"/>
          <w:color w:val="auto"/>
          <w:sz w:val="22"/>
          <w:szCs w:val="22"/>
        </w:rPr>
        <w:t>(t</w:t>
      </w:r>
      <w:r w:rsidR="006E7107" w:rsidRPr="000F1D8F">
        <w:rPr>
          <w:rFonts w:ascii="Verdana" w:hAnsi="Verdana"/>
          <w:color w:val="auto"/>
          <w:sz w:val="22"/>
          <w:szCs w:val="22"/>
        </w:rPr>
        <w:t xml:space="preserve">he Information </w:t>
      </w:r>
      <w:r w:rsidR="00867FE8" w:rsidRPr="000F1D8F">
        <w:rPr>
          <w:rFonts w:ascii="Verdana" w:hAnsi="Verdana"/>
          <w:color w:val="auto"/>
          <w:sz w:val="22"/>
          <w:szCs w:val="22"/>
        </w:rPr>
        <w:t>is specified in more detail in the MOUs):</w:t>
      </w:r>
    </w:p>
    <w:p w:rsidR="00420A32" w:rsidRPr="00B6278A" w:rsidRDefault="00420A32" w:rsidP="00420A32">
      <w:pPr>
        <w:pStyle w:val="Default"/>
        <w:rPr>
          <w:rFonts w:ascii="Verdana" w:hAnsi="Verdana"/>
          <w:color w:val="auto"/>
          <w:sz w:val="22"/>
          <w:szCs w:val="22"/>
        </w:rPr>
      </w:pPr>
    </w:p>
    <w:tbl>
      <w:tblPr>
        <w:tblStyle w:val="TableGrid"/>
        <w:tblW w:w="903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6209"/>
      </w:tblGrid>
      <w:tr w:rsidR="00420A32" w:rsidRPr="00B6278A" w:rsidTr="00DE10F2">
        <w:trPr>
          <w:cantSplit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0A32" w:rsidRPr="00B6278A" w:rsidRDefault="00420A32" w:rsidP="00C0200F">
            <w:pPr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Category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0A32" w:rsidRPr="00B6278A" w:rsidRDefault="00420A32" w:rsidP="00C0200F">
            <w:pPr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Definition</w:t>
            </w:r>
          </w:p>
        </w:tc>
      </w:tr>
      <w:tr w:rsidR="00420A32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0A32" w:rsidRPr="00DE10F2" w:rsidRDefault="00420A32" w:rsidP="00FD555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Contact </w:t>
            </w:r>
            <w:r w:rsidR="00FD5557"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32" w:rsidRPr="00B6278A" w:rsidRDefault="00420A32" w:rsidP="00F247BD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Information that may be used to contact an identifiable individual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 or their nominated representative(s), including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24B90">
              <w:rPr>
                <w:rFonts w:ascii="Verdana" w:hAnsi="Verdana"/>
                <w:sz w:val="22"/>
                <w:szCs w:val="22"/>
              </w:rPr>
              <w:t>names, email</w:t>
            </w:r>
            <w:r w:rsidR="00F247BD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postal </w:t>
            </w:r>
            <w:r w:rsidRPr="00B6278A">
              <w:rPr>
                <w:rFonts w:ascii="Verdana" w:hAnsi="Verdana"/>
                <w:sz w:val="22"/>
                <w:szCs w:val="22"/>
              </w:rPr>
              <w:t>addresses</w:t>
            </w:r>
            <w:r w:rsidR="00F247BD">
              <w:rPr>
                <w:rFonts w:ascii="Verdana" w:hAnsi="Verdana"/>
                <w:sz w:val="22"/>
                <w:szCs w:val="22"/>
              </w:rPr>
              <w:t>,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phone numbers.  </w:t>
            </w:r>
          </w:p>
        </w:tc>
      </w:tr>
      <w:tr w:rsidR="00FD5557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557" w:rsidRPr="00DE10F2" w:rsidRDefault="00FD5557" w:rsidP="00085F4C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Identifying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FD5557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Information that may be used to identify an individual</w:t>
            </w:r>
            <w:r>
              <w:rPr>
                <w:rFonts w:ascii="Verdana" w:hAnsi="Verdana"/>
                <w:sz w:val="22"/>
                <w:szCs w:val="22"/>
              </w:rPr>
              <w:t>, including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name(s), alias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r w:rsidRPr="00B6278A">
              <w:rPr>
                <w:rFonts w:ascii="Verdana" w:hAnsi="Verdana"/>
                <w:sz w:val="22"/>
                <w:szCs w:val="22"/>
              </w:rPr>
              <w:t>es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  <w:r w:rsidRPr="00B6278A">
              <w:rPr>
                <w:rFonts w:ascii="Verdana" w:hAnsi="Verdana"/>
                <w:sz w:val="22"/>
                <w:szCs w:val="22"/>
              </w:rPr>
              <w:t>, date and location of birth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B6278A">
              <w:rPr>
                <w:rFonts w:ascii="Verdana" w:hAnsi="Verdana"/>
                <w:sz w:val="22"/>
                <w:szCs w:val="22"/>
              </w:rPr>
              <w:t>death.</w:t>
            </w:r>
          </w:p>
        </w:tc>
      </w:tr>
      <w:tr w:rsidR="00FD5557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Domestic 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Information about </w:t>
            </w:r>
            <w:r w:rsidR="00927BE1">
              <w:rPr>
                <w:rFonts w:ascii="Verdana" w:hAnsi="Verdana"/>
                <w:color w:val="auto"/>
                <w:sz w:val="22"/>
                <w:szCs w:val="22"/>
              </w:rPr>
              <w:t xml:space="preserve">individuals with whom an identifiable individual has or had a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Domestic Relationship</w:t>
            </w:r>
            <w:r w:rsidR="00927BE1">
              <w:rPr>
                <w:rFonts w:ascii="Verdana" w:hAnsi="Verdana"/>
                <w:color w:val="auto"/>
                <w:sz w:val="22"/>
                <w:szCs w:val="22"/>
              </w:rPr>
              <w:t>s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(as defined below),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includ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ing</w:t>
            </w:r>
            <w:r w:rsidR="001A2DE4">
              <w:rPr>
                <w:rFonts w:ascii="Verdana" w:hAnsi="Verdana"/>
                <w:color w:val="auto"/>
                <w:sz w:val="22"/>
                <w:szCs w:val="22"/>
              </w:rPr>
              <w:t xml:space="preserve"> their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: </w:t>
            </w:r>
          </w:p>
          <w:p w:rsidR="00FD5557" w:rsidRPr="00B6278A" w:rsidRDefault="00FD5557" w:rsidP="001A2DE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(a) current and previous names, aliases, and contact details</w:t>
            </w:r>
            <w:r w:rsidR="001A2DE4">
              <w:rPr>
                <w:rFonts w:ascii="Verdana" w:hAnsi="Verdana"/>
                <w:color w:val="auto"/>
                <w:sz w:val="22"/>
                <w:szCs w:val="22"/>
              </w:rPr>
              <w:t xml:space="preserve">,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and dates of birth; </w:t>
            </w:r>
          </w:p>
          <w:p w:rsidR="00FD5557" w:rsidRPr="00B6278A" w:rsidRDefault="00FD5557" w:rsidP="001A2DE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(b) Employment Information, </w:t>
            </w:r>
            <w:r w:rsidR="00434661">
              <w:rPr>
                <w:rFonts w:ascii="Verdana" w:hAnsi="Verdana"/>
                <w:color w:val="auto"/>
                <w:sz w:val="22"/>
                <w:szCs w:val="22"/>
              </w:rPr>
              <w:t>Social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Assistance Information, and Tax Information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(as defined below)</w:t>
            </w:r>
            <w:r w:rsidR="001A2DE4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  <w:p w:rsidR="00FD5557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bCs/>
                <w:color w:val="auto"/>
                <w:sz w:val="22"/>
                <w:szCs w:val="22"/>
              </w:rPr>
            </w:pPr>
          </w:p>
          <w:p w:rsidR="00FD5557" w:rsidRPr="00F247BD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Domestic Relationship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means a current or previous relationship between an identifiable individual and another person who is or was a spouse or partner of the individual, is or was a child of the individual or their spouse or partner, is or was a family member of the individual or ordinarily shares or shared a household with the individual. </w:t>
            </w:r>
          </w:p>
        </w:tc>
      </w:tr>
      <w:tr w:rsidR="00FD5557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Employment </w:t>
            </w: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5B1068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Information about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an identifiable individual’s employment, including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: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current or previous engagement in a contract of service or a contract for service; 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employer’s name and/or trading name;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employer’s contact details;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employer’s IRD number;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name that employer knows individual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by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;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date the individual commenced and/or date the individual ceased employment with the employer;</w:t>
            </w:r>
          </w:p>
          <w:p w:rsidR="00FD5557" w:rsidRPr="00B6278A" w:rsidRDefault="00FD5557" w:rsidP="00420A32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details of the income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that the individual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earned and period(s) of payment; and</w:t>
            </w:r>
          </w:p>
          <w:p w:rsidR="00FD5557" w:rsidRPr="00B6278A" w:rsidRDefault="00FD5557" w:rsidP="00C0200F">
            <w:pPr>
              <w:pStyle w:val="Default"/>
              <w:keepLines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the individual’s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tax code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(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s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)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</w:tc>
      </w:tr>
      <w:tr w:rsidR="00FD5557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Financial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57" w:rsidRPr="00B6278A" w:rsidRDefault="00FD5557" w:rsidP="00FD5557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 xml:space="preserve">Basic financial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B6278A">
              <w:rPr>
                <w:rFonts w:ascii="Verdana" w:hAnsi="Verdana"/>
                <w:sz w:val="22"/>
                <w:szCs w:val="22"/>
              </w:rPr>
              <w:t>nformation about an identifiable individual</w:t>
            </w:r>
            <w:r>
              <w:rPr>
                <w:rFonts w:ascii="Verdana" w:hAnsi="Verdana"/>
                <w:sz w:val="22"/>
                <w:szCs w:val="22"/>
              </w:rPr>
              <w:t>, including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bank account numbers</w:t>
            </w:r>
            <w:r w:rsidR="000F1D8F">
              <w:rPr>
                <w:rFonts w:ascii="Verdana" w:hAnsi="Verdana"/>
                <w:sz w:val="22"/>
                <w:szCs w:val="22"/>
              </w:rPr>
              <w:t>, debt</w:t>
            </w:r>
            <w:r>
              <w:rPr>
                <w:rFonts w:ascii="Verdana" w:hAnsi="Verdana"/>
                <w:sz w:val="22"/>
                <w:szCs w:val="22"/>
              </w:rPr>
              <w:t xml:space="preserve"> and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B6278A">
              <w:rPr>
                <w:rFonts w:ascii="Verdana" w:hAnsi="Verdana"/>
                <w:sz w:val="22"/>
                <w:szCs w:val="22"/>
              </w:rPr>
              <w:t>ncome</w:t>
            </w:r>
            <w:r>
              <w:rPr>
                <w:rFonts w:ascii="Verdana" w:hAnsi="Verdana"/>
                <w:sz w:val="22"/>
                <w:szCs w:val="22"/>
              </w:rPr>
              <w:t xml:space="preserve"> Information (as defined below).</w:t>
            </w:r>
          </w:p>
        </w:tc>
      </w:tr>
      <w:tr w:rsidR="001709C9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09C9" w:rsidRPr="00DE10F2" w:rsidRDefault="001709C9" w:rsidP="00085F4C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Income </w:t>
            </w: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9" w:rsidRPr="00B6278A" w:rsidRDefault="001709C9" w:rsidP="00085F4C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This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includes, but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is 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not limited to: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2"/>
              </w:numPr>
              <w:spacing w:line="240" w:lineRule="auto"/>
              <w:ind w:left="5" w:firstLine="0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salary and wages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2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interest, dividends, and Maori Authority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2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business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2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other taxable and non-taxable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1709C9" w:rsidRPr="00B6278A" w:rsidTr="000F1D8F">
        <w:trPr>
          <w:trHeight w:val="1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09C9" w:rsidRPr="00DE10F2" w:rsidRDefault="001709C9" w:rsidP="00085F4C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Parents’ 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>ncome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 (in relation to student allowance applicants or recipients)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9" w:rsidRPr="00B6278A" w:rsidRDefault="001709C9" w:rsidP="00085F4C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This includes, but is not limited to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: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salary and wages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interest, dividends, and Maori Authority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business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Pr="00B6278A" w:rsidRDefault="001709C9" w:rsidP="00085F4C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other taxable and non-taxable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1709C9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09C9" w:rsidRPr="00DE10F2" w:rsidRDefault="001709C9" w:rsidP="00F247BD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Social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ssistance </w:t>
            </w: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9" w:rsidRPr="00B6278A" w:rsidRDefault="001709C9" w:rsidP="00FD5557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Information about 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B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enefits and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S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ubsidies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received by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an identifiable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individual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,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includ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ing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amount paid, recovery of over-payments, 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current and previous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account 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status, entitlement, payment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methods,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balance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, and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dependants who have received/are receiving assistance payments.</w:t>
            </w:r>
          </w:p>
        </w:tc>
      </w:tr>
      <w:tr w:rsidR="001709C9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9C9" w:rsidRPr="00DE10F2" w:rsidRDefault="001709C9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Housing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C9" w:rsidRPr="00B6278A" w:rsidRDefault="001709C9" w:rsidP="00C0200F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 xml:space="preserve">Information about an identifiable individual’s housing history including rental payments and </w:t>
            </w:r>
            <w:r>
              <w:rPr>
                <w:rFonts w:ascii="Verdana" w:hAnsi="Verdana"/>
                <w:sz w:val="22"/>
                <w:szCs w:val="22"/>
              </w:rPr>
              <w:t xml:space="preserve">the terms of any rental </w:t>
            </w:r>
            <w:r w:rsidRPr="00B6278A">
              <w:rPr>
                <w:rFonts w:ascii="Verdana" w:hAnsi="Verdana"/>
                <w:sz w:val="22"/>
                <w:szCs w:val="22"/>
              </w:rPr>
              <w:t>agreements.</w:t>
            </w:r>
          </w:p>
        </w:tc>
      </w:tr>
      <w:tr w:rsidR="001709C9" w:rsidRPr="00B6278A" w:rsidTr="00DE10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9C9" w:rsidRPr="00DE10F2" w:rsidRDefault="001709C9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Tax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9" w:rsidRDefault="001709C9" w:rsidP="005663B6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Information about an identifiable individual’s tax affairs, including:</w:t>
            </w:r>
          </w:p>
          <w:p w:rsidR="001709C9" w:rsidRDefault="001709C9" w:rsidP="00434661">
            <w:pPr>
              <w:pStyle w:val="Default"/>
              <w:keepLines/>
              <w:numPr>
                <w:ilvl w:val="0"/>
                <w:numId w:val="45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class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Default="001709C9" w:rsidP="00434661">
            <w:pPr>
              <w:pStyle w:val="Default"/>
              <w:keepLines/>
              <w:numPr>
                <w:ilvl w:val="0"/>
                <w:numId w:val="45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tax year; </w:t>
            </w:r>
          </w:p>
          <w:p w:rsidR="001709C9" w:rsidRDefault="001709C9" w:rsidP="00434661">
            <w:pPr>
              <w:pStyle w:val="Default"/>
              <w:keepLines/>
              <w:numPr>
                <w:ilvl w:val="0"/>
                <w:numId w:val="45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paid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709C9" w:rsidRDefault="001709C9" w:rsidP="00434661">
            <w:pPr>
              <w:pStyle w:val="Default"/>
              <w:keepLines/>
              <w:numPr>
                <w:ilvl w:val="0"/>
                <w:numId w:val="45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refunds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709C9" w:rsidRPr="00B6278A" w:rsidRDefault="001709C9" w:rsidP="00434661">
            <w:pPr>
              <w:pStyle w:val="Default"/>
              <w:keepLines/>
              <w:numPr>
                <w:ilvl w:val="0"/>
                <w:numId w:val="45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tax adjustments. </w:t>
            </w:r>
          </w:p>
        </w:tc>
      </w:tr>
    </w:tbl>
    <w:p w:rsidR="00633104" w:rsidRPr="00B6278A" w:rsidRDefault="00633104" w:rsidP="00420A32">
      <w:pPr>
        <w:pStyle w:val="Default"/>
        <w:spacing w:after="120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br w:type="page"/>
      </w:r>
    </w:p>
    <w:p w:rsidR="00633104" w:rsidRPr="00B6278A" w:rsidRDefault="005F5936" w:rsidP="00796C1F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t>SCHEDULE 2: ADVERSE ACTIONS</w:t>
      </w:r>
    </w:p>
    <w:p w:rsidR="00633104" w:rsidRPr="00B6278A" w:rsidRDefault="00633104" w:rsidP="008178E9">
      <w:pPr>
        <w:pStyle w:val="Default"/>
        <w:spacing w:after="120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FA7431" w:rsidRPr="00B6278A" w:rsidRDefault="00FA7431" w:rsidP="00C21B05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1.</w:t>
      </w:r>
      <w:r w:rsidRPr="00B6278A">
        <w:rPr>
          <w:rFonts w:ascii="Verdana" w:hAnsi="Verdana"/>
          <w:color w:val="auto"/>
          <w:sz w:val="22"/>
          <w:szCs w:val="22"/>
        </w:rPr>
        <w:tab/>
        <w:t xml:space="preserve">The type of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C21B05">
        <w:rPr>
          <w:rFonts w:ascii="Verdana" w:hAnsi="Verdana"/>
          <w:color w:val="auto"/>
          <w:sz w:val="22"/>
          <w:szCs w:val="22"/>
        </w:rPr>
        <w:t>a Party</w:t>
      </w:r>
      <w:r w:rsidRPr="00B6278A">
        <w:rPr>
          <w:rFonts w:ascii="Verdana" w:hAnsi="Verdana"/>
          <w:color w:val="auto"/>
          <w:sz w:val="22"/>
          <w:szCs w:val="22"/>
        </w:rPr>
        <w:t xml:space="preserve"> may take is dependent on: </w:t>
      </w:r>
    </w:p>
    <w:p w:rsidR="00FA7431" w:rsidRPr="00B6278A" w:rsidRDefault="00C21B05" w:rsidP="00C21B05">
      <w:pPr>
        <w:pStyle w:val="Default"/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immediacy of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action required; and </w:t>
      </w:r>
    </w:p>
    <w:p w:rsidR="00FA7431" w:rsidRPr="00B6278A" w:rsidRDefault="00C21B05" w:rsidP="00C21B05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nature and value of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that it receives from </w:t>
      </w:r>
      <w:r>
        <w:rPr>
          <w:rFonts w:ascii="Verdana" w:hAnsi="Verdana"/>
          <w:color w:val="auto"/>
          <w:sz w:val="22"/>
          <w:szCs w:val="22"/>
        </w:rPr>
        <w:t>the other Party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when considered alongside the facts of </w:t>
      </w:r>
      <w:r w:rsidR="00CD5BC6" w:rsidRPr="00B6278A">
        <w:rPr>
          <w:rFonts w:ascii="Verdana" w:hAnsi="Verdana"/>
          <w:color w:val="auto"/>
          <w:sz w:val="22"/>
          <w:szCs w:val="22"/>
        </w:rPr>
        <w:t>the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case and </w:t>
      </w:r>
      <w:r w:rsidR="00CD5BC6" w:rsidRPr="00B6278A">
        <w:rPr>
          <w:rFonts w:ascii="Verdana" w:hAnsi="Verdana"/>
          <w:color w:val="auto"/>
          <w:sz w:val="22"/>
          <w:szCs w:val="22"/>
        </w:rPr>
        <w:t>the information that it already holds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FA7431" w:rsidRPr="00B6278A" w:rsidRDefault="00C21B05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2.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types of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that MSD may take </w:t>
      </w:r>
      <w:r w:rsidR="00FA7431" w:rsidRPr="00B6278A">
        <w:rPr>
          <w:rFonts w:ascii="Verdana" w:hAnsi="Verdana"/>
          <w:color w:val="auto"/>
          <w:sz w:val="22"/>
          <w:szCs w:val="22"/>
        </w:rPr>
        <w:t>include</w:t>
      </w:r>
      <w:r w:rsidR="00AF4F80">
        <w:rPr>
          <w:rFonts w:ascii="Verdana" w:hAnsi="Verdana"/>
          <w:color w:val="auto"/>
          <w:sz w:val="22"/>
          <w:szCs w:val="22"/>
        </w:rPr>
        <w:t>,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but are not limited to: </w:t>
      </w:r>
    </w:p>
    <w:p w:rsidR="00FA7431" w:rsidRPr="00B6278A" w:rsidRDefault="00C21B05" w:rsidP="00C21B05">
      <w:pPr>
        <w:pStyle w:val="Default"/>
        <w:tabs>
          <w:tab w:val="left" w:pos="567"/>
        </w:tabs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investigation; </w:t>
      </w:r>
    </w:p>
    <w:p w:rsidR="00FA7431" w:rsidRPr="00B6278A" w:rsidRDefault="00C21B05" w:rsidP="003E5B32">
      <w:pPr>
        <w:pStyle w:val="Default"/>
        <w:tabs>
          <w:tab w:val="left" w:pos="567"/>
        </w:tabs>
        <w:spacing w:after="120"/>
        <w:ind w:left="1134" w:hanging="113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CD5BC6" w:rsidRPr="00B6278A">
        <w:rPr>
          <w:rFonts w:ascii="Verdana" w:hAnsi="Verdana"/>
          <w:color w:val="auto"/>
          <w:sz w:val="22"/>
          <w:szCs w:val="22"/>
        </w:rPr>
        <w:t>refusal to grant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or cessation of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or reassessment of entitlement to,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5F5936" w:rsidRPr="00B6278A">
        <w:rPr>
          <w:rFonts w:ascii="Verdana" w:hAnsi="Verdana"/>
          <w:color w:val="auto"/>
          <w:sz w:val="22"/>
          <w:szCs w:val="22"/>
        </w:rPr>
        <w:t>Benefit or Subsidy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; and </w:t>
      </w:r>
    </w:p>
    <w:p w:rsidR="00FA7431" w:rsidRPr="00B6278A" w:rsidRDefault="00FA7431" w:rsidP="00C21B05">
      <w:pPr>
        <w:pStyle w:val="Default"/>
        <w:numPr>
          <w:ilvl w:val="0"/>
          <w:numId w:val="29"/>
        </w:numPr>
        <w:tabs>
          <w:tab w:val="left" w:pos="1701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prosecution. </w:t>
      </w:r>
    </w:p>
    <w:p w:rsidR="00C21B05" w:rsidRPr="00B6278A" w:rsidRDefault="00C21B05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3. </w:t>
      </w:r>
      <w:r>
        <w:rPr>
          <w:rFonts w:ascii="Verdana" w:hAnsi="Verdana"/>
          <w:color w:val="auto"/>
          <w:sz w:val="22"/>
          <w:szCs w:val="22"/>
        </w:rPr>
        <w:tab/>
      </w:r>
      <w:r w:rsidRPr="00B6278A">
        <w:rPr>
          <w:rFonts w:ascii="Verdana" w:hAnsi="Verdana"/>
          <w:color w:val="auto"/>
          <w:sz w:val="22"/>
          <w:szCs w:val="22"/>
        </w:rPr>
        <w:t>The types of Adverse Action that IR may take include</w:t>
      </w:r>
      <w:r w:rsidR="00AF4F80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but are not limited to: </w:t>
      </w:r>
    </w:p>
    <w:p w:rsidR="00C21B05" w:rsidRPr="00B6278A" w:rsidRDefault="00C21B05" w:rsidP="00C21B05">
      <w:pPr>
        <w:pStyle w:val="Default"/>
        <w:tabs>
          <w:tab w:val="left" w:pos="1134"/>
        </w:tabs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Pr="00B6278A">
        <w:rPr>
          <w:rFonts w:ascii="Verdana" w:hAnsi="Verdana"/>
          <w:color w:val="auto"/>
          <w:sz w:val="22"/>
          <w:szCs w:val="22"/>
        </w:rPr>
        <w:t xml:space="preserve">investigation; </w:t>
      </w:r>
    </w:p>
    <w:p w:rsidR="003E5B32" w:rsidRDefault="00C21B05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3E5B32" w:rsidRPr="00B6278A">
        <w:rPr>
          <w:rFonts w:ascii="Verdana" w:hAnsi="Verdana"/>
          <w:color w:val="auto"/>
          <w:sz w:val="22"/>
          <w:szCs w:val="22"/>
        </w:rPr>
        <w:t>refusal to grant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3E5B32" w:rsidRPr="00B6278A">
        <w:rPr>
          <w:rFonts w:ascii="Verdana" w:hAnsi="Verdana"/>
          <w:color w:val="auto"/>
          <w:sz w:val="22"/>
          <w:szCs w:val="22"/>
        </w:rPr>
        <w:t xml:space="preserve"> or cessation of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3E5B3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or reassessment of entitlement to, </w:t>
      </w:r>
      <w:r w:rsidR="003E5B32" w:rsidRPr="00B6278A">
        <w:rPr>
          <w:rFonts w:ascii="Verdana" w:hAnsi="Verdana"/>
          <w:color w:val="auto"/>
          <w:sz w:val="22"/>
          <w:szCs w:val="22"/>
        </w:rPr>
        <w:t>a Benefit or Subsidy</w:t>
      </w:r>
      <w:r w:rsidR="003E5B32">
        <w:rPr>
          <w:rFonts w:ascii="Verdana" w:hAnsi="Verdana"/>
          <w:color w:val="auto"/>
          <w:sz w:val="22"/>
          <w:szCs w:val="22"/>
        </w:rPr>
        <w:t>;</w:t>
      </w:r>
    </w:p>
    <w:p w:rsidR="00C21B05" w:rsidRPr="00B6278A" w:rsidRDefault="003E5B32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reassessment of Tax Obligations (which may result in the requirement to pay of a higher amount of tax); and </w:t>
      </w:r>
    </w:p>
    <w:p w:rsidR="00C21B05" w:rsidRDefault="00C21B05" w:rsidP="00C21B05">
      <w:pPr>
        <w:pStyle w:val="Default"/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</w:t>
      </w:r>
      <w:r w:rsidR="003E5B32">
        <w:rPr>
          <w:rFonts w:ascii="Verdana" w:hAnsi="Verdana"/>
          <w:color w:val="auto"/>
          <w:sz w:val="22"/>
          <w:szCs w:val="22"/>
        </w:rPr>
        <w:t>d</w:t>
      </w:r>
      <w:r>
        <w:rPr>
          <w:rFonts w:ascii="Verdana" w:hAnsi="Verdana"/>
          <w:color w:val="auto"/>
          <w:sz w:val="22"/>
          <w:szCs w:val="22"/>
        </w:rPr>
        <w:t>)</w:t>
      </w:r>
      <w:r>
        <w:rPr>
          <w:rFonts w:ascii="Verdana" w:hAnsi="Verdana"/>
          <w:color w:val="auto"/>
          <w:sz w:val="22"/>
          <w:szCs w:val="22"/>
        </w:rPr>
        <w:tab/>
      </w:r>
      <w:r w:rsidRPr="00B6278A">
        <w:rPr>
          <w:rFonts w:ascii="Verdana" w:hAnsi="Verdana"/>
          <w:color w:val="auto"/>
          <w:sz w:val="22"/>
          <w:szCs w:val="22"/>
        </w:rPr>
        <w:t>prosecution</w:t>
      </w:r>
      <w:r w:rsidR="003E5B32">
        <w:rPr>
          <w:rFonts w:ascii="Verdana" w:hAnsi="Verdana"/>
          <w:color w:val="auto"/>
          <w:sz w:val="22"/>
          <w:szCs w:val="22"/>
        </w:rPr>
        <w:t>.</w:t>
      </w:r>
    </w:p>
    <w:p w:rsidR="00FA7431" w:rsidRPr="00B6278A" w:rsidRDefault="00C21B05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4.</w:t>
      </w:r>
      <w:r>
        <w:rPr>
          <w:rFonts w:ascii="Verdana" w:hAnsi="Verdana"/>
          <w:color w:val="auto"/>
          <w:sz w:val="22"/>
          <w:szCs w:val="22"/>
        </w:rPr>
        <w:tab/>
        <w:t>The Parties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may use </w:t>
      </w:r>
      <w:r>
        <w:rPr>
          <w:rFonts w:ascii="Verdana" w:hAnsi="Verdana"/>
          <w:color w:val="auto"/>
          <w:sz w:val="22"/>
          <w:szCs w:val="22"/>
        </w:rPr>
        <w:t>their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statutory powers to support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these actions. </w:t>
      </w:r>
    </w:p>
    <w:p w:rsidR="00FA7431" w:rsidRPr="00B6278A" w:rsidRDefault="00C21B05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5.</w:t>
      </w:r>
      <w:r>
        <w:rPr>
          <w:rFonts w:ascii="Verdana" w:hAnsi="Verdana"/>
          <w:color w:val="auto"/>
          <w:sz w:val="22"/>
          <w:szCs w:val="22"/>
        </w:rPr>
        <w:tab/>
        <w:t>The Parties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will comply with all </w:t>
      </w:r>
      <w:r>
        <w:rPr>
          <w:rFonts w:ascii="Verdana" w:hAnsi="Verdana"/>
          <w:color w:val="auto"/>
          <w:sz w:val="22"/>
          <w:szCs w:val="22"/>
        </w:rPr>
        <w:t xml:space="preserve">of their respective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policies and guidelines as well as the Solicitor General’s Prosecution Guidelines (Guidelines), before taking any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ction. </w:t>
      </w:r>
      <w:r w:rsidR="005F593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Guidelines assist in determining: </w:t>
      </w:r>
    </w:p>
    <w:p w:rsidR="00FA7431" w:rsidRPr="00B6278A" w:rsidRDefault="00C21B05" w:rsidP="00C21B05">
      <w:pPr>
        <w:pStyle w:val="Default"/>
        <w:tabs>
          <w:tab w:val="left" w:pos="1134"/>
        </w:tabs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whether criminal proceedings should be commenced; </w:t>
      </w:r>
    </w:p>
    <w:p w:rsidR="00FA7431" w:rsidRPr="00B6278A" w:rsidRDefault="00C21B05" w:rsidP="00C21B05">
      <w:pPr>
        <w:pStyle w:val="Default"/>
        <w:tabs>
          <w:tab w:val="left" w:pos="1134"/>
        </w:tabs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</w:t>
      </w:r>
      <w:r w:rsidR="00CD5BC6" w:rsidRPr="00B6278A">
        <w:rPr>
          <w:rFonts w:ascii="Verdana" w:hAnsi="Verdana"/>
          <w:color w:val="auto"/>
          <w:sz w:val="22"/>
          <w:szCs w:val="22"/>
        </w:rPr>
        <w:t>)</w:t>
      </w:r>
      <w:r w:rsidR="00CD5BC6" w:rsidRPr="00B6278A"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what charges should be filed; and </w:t>
      </w:r>
    </w:p>
    <w:p w:rsidR="00FA7431" w:rsidRPr="00B6278A" w:rsidRDefault="00CD5BC6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</w:t>
      </w:r>
      <w:r w:rsidR="00C21B05">
        <w:rPr>
          <w:rFonts w:ascii="Verdana" w:hAnsi="Verdana"/>
          <w:color w:val="auto"/>
          <w:sz w:val="22"/>
          <w:szCs w:val="22"/>
        </w:rPr>
        <w:t>c</w:t>
      </w:r>
      <w:r w:rsidRPr="00B6278A">
        <w:rPr>
          <w:rFonts w:ascii="Verdana" w:hAnsi="Verdana"/>
          <w:color w:val="auto"/>
          <w:sz w:val="22"/>
          <w:szCs w:val="22"/>
        </w:rPr>
        <w:t>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whether, if commenced, criminal proceedings should be continued or discontinued. </w:t>
      </w:r>
    </w:p>
    <w:p w:rsidR="00FA7431" w:rsidRPr="00B6278A" w:rsidRDefault="003E5B32" w:rsidP="003E5B32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Guidelines </w:t>
      </w:r>
      <w:r>
        <w:rPr>
          <w:rFonts w:ascii="Verdana" w:hAnsi="Verdana"/>
          <w:color w:val="auto"/>
          <w:sz w:val="22"/>
          <w:szCs w:val="22"/>
        </w:rPr>
        <w:t xml:space="preserve">also </w:t>
      </w:r>
      <w:r w:rsidRPr="00B6278A">
        <w:rPr>
          <w:rFonts w:ascii="Verdana" w:hAnsi="Verdana"/>
          <w:color w:val="auto"/>
          <w:sz w:val="22"/>
          <w:szCs w:val="22"/>
        </w:rPr>
        <w:t>provide advice for the conduct of criminal prosecutions, and establish standards of conduct and practice expected from those whose duties include conducting prosecutions.</w:t>
      </w:r>
      <w:r>
        <w:rPr>
          <w:rFonts w:ascii="Verdana" w:hAnsi="Verdana"/>
          <w:color w:val="auto"/>
          <w:sz w:val="22"/>
          <w:szCs w:val="22"/>
        </w:rPr>
        <w:t xml:space="preserve">  </w:t>
      </w:r>
    </w:p>
    <w:p w:rsidR="00FA7431" w:rsidRPr="00B6278A" w:rsidRDefault="00FA7431" w:rsidP="00C21B05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Personal </w:t>
      </w:r>
      <w:r w:rsidRPr="00B6278A">
        <w:rPr>
          <w:rFonts w:ascii="Verdana" w:hAnsi="Verdana"/>
          <w:color w:val="auto"/>
          <w:sz w:val="22"/>
          <w:szCs w:val="22"/>
        </w:rPr>
        <w:t>Information shared under this Agreement forms part of the prosecution’s evidence in a criminal case, the Personal Information may be disclosed to an individual in accordance with the Criminal Disclosure Act 2008.</w:t>
      </w:r>
      <w:r w:rsidR="0096566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 Any dispute about the provision of such information will be managed by the courts as part of the subject matter of the prosecution. </w:t>
      </w:r>
    </w:p>
    <w:p w:rsidR="00925962" w:rsidRPr="00B6278A" w:rsidRDefault="00925962" w:rsidP="00925962">
      <w:pPr>
        <w:pStyle w:val="Default"/>
        <w:ind w:left="924"/>
        <w:jc w:val="both"/>
        <w:rPr>
          <w:rFonts w:ascii="Verdana" w:hAnsi="Verdana"/>
          <w:color w:val="auto"/>
          <w:sz w:val="22"/>
          <w:szCs w:val="22"/>
        </w:rPr>
      </w:pPr>
    </w:p>
    <w:p w:rsidR="00FA7431" w:rsidRPr="00B6278A" w:rsidRDefault="00FA7431" w:rsidP="00C21B05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</w:p>
    <w:sectPr w:rsidR="00FA7431" w:rsidRPr="00B6278A" w:rsidSect="005507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440" w:right="1440" w:bottom="1440" w:left="144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88" w:rsidRDefault="00165F88">
      <w:r>
        <w:separator/>
      </w:r>
    </w:p>
    <w:p w:rsidR="00165F88" w:rsidRDefault="00165F88"/>
    <w:p w:rsidR="00165F88" w:rsidRDefault="00165F88"/>
  </w:endnote>
  <w:endnote w:type="continuationSeparator" w:id="0">
    <w:p w:rsidR="00165F88" w:rsidRDefault="00165F88">
      <w:r>
        <w:continuationSeparator/>
      </w:r>
    </w:p>
    <w:p w:rsidR="00165F88" w:rsidRDefault="00165F88"/>
    <w:p w:rsidR="00165F88" w:rsidRDefault="00165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B4B6F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1B4B6F">
        <w:rPr>
          <w:noProof/>
        </w:rPr>
        <w:t>13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88" w:rsidRDefault="00165F88" w:rsidP="00FB1990">
      <w:pPr>
        <w:pStyle w:val="Spacer"/>
      </w:pPr>
      <w:r>
        <w:separator/>
      </w:r>
    </w:p>
    <w:p w:rsidR="00165F88" w:rsidRDefault="00165F88" w:rsidP="00FB1990">
      <w:pPr>
        <w:pStyle w:val="Spacer"/>
      </w:pPr>
    </w:p>
  </w:footnote>
  <w:footnote w:type="continuationSeparator" w:id="0">
    <w:p w:rsidR="00165F88" w:rsidRDefault="00165F88">
      <w:r>
        <w:continuationSeparator/>
      </w:r>
    </w:p>
    <w:p w:rsidR="00165F88" w:rsidRDefault="00165F88"/>
    <w:p w:rsidR="00165F88" w:rsidRDefault="00165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4B0157"/>
    <w:multiLevelType w:val="hybridMultilevel"/>
    <w:tmpl w:val="15DC0C10"/>
    <w:lvl w:ilvl="0" w:tplc="16E47C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05A546CE"/>
    <w:multiLevelType w:val="hybridMultilevel"/>
    <w:tmpl w:val="3E5223D6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>
    <w:nsid w:val="0C8579AC"/>
    <w:multiLevelType w:val="hybridMultilevel"/>
    <w:tmpl w:val="970E7E44"/>
    <w:lvl w:ilvl="0" w:tplc="62EA08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B768B0"/>
    <w:multiLevelType w:val="hybridMultilevel"/>
    <w:tmpl w:val="662403A8"/>
    <w:lvl w:ilvl="0" w:tplc="812C1866">
      <w:start w:val="1"/>
      <w:numFmt w:val="lowerLetter"/>
      <w:lvlText w:val="(%1)"/>
      <w:lvlJc w:val="left"/>
      <w:pPr>
        <w:ind w:left="1272" w:hanging="7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00843F6"/>
    <w:multiLevelType w:val="hybridMultilevel"/>
    <w:tmpl w:val="5AB8C6A2"/>
    <w:lvl w:ilvl="0" w:tplc="AF8ACDB6">
      <w:start w:val="1"/>
      <w:numFmt w:val="lowerLetter"/>
      <w:lvlText w:val="(%1)"/>
      <w:lvlJc w:val="left"/>
      <w:pPr>
        <w:ind w:left="1287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547B8B"/>
    <w:multiLevelType w:val="hybridMultilevel"/>
    <w:tmpl w:val="49D0315A"/>
    <w:lvl w:ilvl="0" w:tplc="8578C7B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8E23D2"/>
    <w:multiLevelType w:val="hybridMultilevel"/>
    <w:tmpl w:val="BBC04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7">
    <w:nsid w:val="1C8A204D"/>
    <w:multiLevelType w:val="hybridMultilevel"/>
    <w:tmpl w:val="99FCF152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970E2"/>
    <w:multiLevelType w:val="hybridMultilevel"/>
    <w:tmpl w:val="F3DE5004"/>
    <w:lvl w:ilvl="0" w:tplc="201E707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AA57C3"/>
    <w:multiLevelType w:val="hybridMultilevel"/>
    <w:tmpl w:val="2CBC8D60"/>
    <w:lvl w:ilvl="0" w:tplc="B31E0DFE">
      <w:start w:val="1"/>
      <w:numFmt w:val="lowerRoman"/>
      <w:lvlText w:val="(%1)"/>
      <w:lvlJc w:val="left"/>
      <w:pPr>
        <w:ind w:left="1494" w:hanging="360"/>
      </w:pPr>
      <w:rPr>
        <w:rFonts w:ascii="Verdana" w:eastAsiaTheme="minorHAnsi" w:hAnsi="Verdana" w:cs="Times New Roman"/>
      </w:rPr>
    </w:lvl>
    <w:lvl w:ilvl="1" w:tplc="14090019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6D859E4"/>
    <w:multiLevelType w:val="hybridMultilevel"/>
    <w:tmpl w:val="D7182B6A"/>
    <w:lvl w:ilvl="0" w:tplc="1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7EA9874">
      <w:start w:val="1"/>
      <w:numFmt w:val="lowerLetter"/>
      <w:lvlText w:val="(%2)"/>
      <w:lvlJc w:val="left"/>
      <w:pPr>
        <w:ind w:left="1440" w:hanging="360"/>
      </w:pPr>
      <w:rPr>
        <w:rFonts w:ascii="Verdana" w:eastAsiaTheme="minorHAnsi" w:hAnsi="Verdana"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94C6A"/>
    <w:multiLevelType w:val="hybridMultilevel"/>
    <w:tmpl w:val="ABEAB596"/>
    <w:lvl w:ilvl="0" w:tplc="AB5ECD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D3058"/>
    <w:multiLevelType w:val="hybridMultilevel"/>
    <w:tmpl w:val="DF7A0826"/>
    <w:lvl w:ilvl="0" w:tplc="1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167B3"/>
    <w:multiLevelType w:val="hybridMultilevel"/>
    <w:tmpl w:val="7122C850"/>
    <w:lvl w:ilvl="0" w:tplc="BEF65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30A56"/>
    <w:multiLevelType w:val="hybridMultilevel"/>
    <w:tmpl w:val="3E5223D6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C4F5F"/>
    <w:multiLevelType w:val="hybridMultilevel"/>
    <w:tmpl w:val="792AC658"/>
    <w:lvl w:ilvl="0" w:tplc="1409001B">
      <w:start w:val="1"/>
      <w:numFmt w:val="lowerRoman"/>
      <w:lvlText w:val="%1."/>
      <w:lvlJc w:val="right"/>
      <w:pPr>
        <w:ind w:left="1496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>
    <w:nsid w:val="339D5549"/>
    <w:multiLevelType w:val="hybridMultilevel"/>
    <w:tmpl w:val="52A4E96A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D70A2"/>
    <w:multiLevelType w:val="hybridMultilevel"/>
    <w:tmpl w:val="07525888"/>
    <w:lvl w:ilvl="0" w:tplc="EFA050A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A67529C"/>
    <w:multiLevelType w:val="hybridMultilevel"/>
    <w:tmpl w:val="3EBACEB8"/>
    <w:lvl w:ilvl="0" w:tplc="59E41294">
      <w:start w:val="1"/>
      <w:numFmt w:val="lowerLetter"/>
      <w:lvlText w:val="(%1)"/>
      <w:lvlJc w:val="left"/>
      <w:pPr>
        <w:ind w:left="1080" w:hanging="720"/>
      </w:pPr>
      <w:rPr>
        <w:rFonts w:ascii="Verdana" w:hAnsi="Verdana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3FF00E39"/>
    <w:multiLevelType w:val="hybridMultilevel"/>
    <w:tmpl w:val="CBDEA158"/>
    <w:lvl w:ilvl="0" w:tplc="A5DA04A6">
      <w:start w:val="3"/>
      <w:numFmt w:val="lowerRoman"/>
      <w:lvlText w:val="(%1)"/>
      <w:lvlJc w:val="left"/>
      <w:pPr>
        <w:ind w:left="2214" w:hanging="10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11620B7"/>
    <w:multiLevelType w:val="hybridMultilevel"/>
    <w:tmpl w:val="2466C090"/>
    <w:lvl w:ilvl="0" w:tplc="1974EB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3E56477"/>
    <w:multiLevelType w:val="hybridMultilevel"/>
    <w:tmpl w:val="4B927762"/>
    <w:lvl w:ilvl="0" w:tplc="F2E4A5D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6F32B69"/>
    <w:multiLevelType w:val="hybridMultilevel"/>
    <w:tmpl w:val="D58629D8"/>
    <w:lvl w:ilvl="0" w:tplc="9F7281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A2F0BF5"/>
    <w:multiLevelType w:val="hybridMultilevel"/>
    <w:tmpl w:val="B40A518E"/>
    <w:lvl w:ilvl="0" w:tplc="9496A152">
      <w:start w:val="1"/>
      <w:numFmt w:val="lowerLetter"/>
      <w:lvlText w:val="(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5F40575F"/>
    <w:multiLevelType w:val="hybridMultilevel"/>
    <w:tmpl w:val="3EBACEB8"/>
    <w:lvl w:ilvl="0" w:tplc="59E41294">
      <w:start w:val="1"/>
      <w:numFmt w:val="lowerLetter"/>
      <w:lvlText w:val="(%1)"/>
      <w:lvlJc w:val="left"/>
      <w:pPr>
        <w:ind w:left="1647" w:hanging="720"/>
      </w:pPr>
      <w:rPr>
        <w:rFonts w:ascii="Verdana" w:hAnsi="Verdana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42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43">
    <w:nsid w:val="6A2D07A5"/>
    <w:multiLevelType w:val="hybridMultilevel"/>
    <w:tmpl w:val="B5E2529C"/>
    <w:lvl w:ilvl="0" w:tplc="76C043C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56" w:hanging="360"/>
      </w:pPr>
    </w:lvl>
    <w:lvl w:ilvl="2" w:tplc="1409001B" w:tentative="1">
      <w:start w:val="1"/>
      <w:numFmt w:val="lowerRoman"/>
      <w:lvlText w:val="%3."/>
      <w:lvlJc w:val="right"/>
      <w:pPr>
        <w:ind w:left="3076" w:hanging="180"/>
      </w:pPr>
    </w:lvl>
    <w:lvl w:ilvl="3" w:tplc="1409000F" w:tentative="1">
      <w:start w:val="1"/>
      <w:numFmt w:val="decimal"/>
      <w:lvlText w:val="%4."/>
      <w:lvlJc w:val="left"/>
      <w:pPr>
        <w:ind w:left="3796" w:hanging="360"/>
      </w:pPr>
    </w:lvl>
    <w:lvl w:ilvl="4" w:tplc="14090019" w:tentative="1">
      <w:start w:val="1"/>
      <w:numFmt w:val="lowerLetter"/>
      <w:lvlText w:val="%5."/>
      <w:lvlJc w:val="left"/>
      <w:pPr>
        <w:ind w:left="4516" w:hanging="360"/>
      </w:pPr>
    </w:lvl>
    <w:lvl w:ilvl="5" w:tplc="1409001B" w:tentative="1">
      <w:start w:val="1"/>
      <w:numFmt w:val="lowerRoman"/>
      <w:lvlText w:val="%6."/>
      <w:lvlJc w:val="right"/>
      <w:pPr>
        <w:ind w:left="5236" w:hanging="180"/>
      </w:pPr>
    </w:lvl>
    <w:lvl w:ilvl="6" w:tplc="1409000F" w:tentative="1">
      <w:start w:val="1"/>
      <w:numFmt w:val="decimal"/>
      <w:lvlText w:val="%7."/>
      <w:lvlJc w:val="left"/>
      <w:pPr>
        <w:ind w:left="5956" w:hanging="360"/>
      </w:pPr>
    </w:lvl>
    <w:lvl w:ilvl="7" w:tplc="14090019" w:tentative="1">
      <w:start w:val="1"/>
      <w:numFmt w:val="lowerLetter"/>
      <w:lvlText w:val="%8."/>
      <w:lvlJc w:val="left"/>
      <w:pPr>
        <w:ind w:left="6676" w:hanging="360"/>
      </w:pPr>
    </w:lvl>
    <w:lvl w:ilvl="8" w:tplc="1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5">
    <w:nsid w:val="6BEC7C37"/>
    <w:multiLevelType w:val="hybridMultilevel"/>
    <w:tmpl w:val="3AD09D76"/>
    <w:lvl w:ilvl="0" w:tplc="3DDC996E">
      <w:start w:val="1"/>
      <w:numFmt w:val="lowerLetter"/>
      <w:lvlText w:val="%1."/>
      <w:lvlJc w:val="left"/>
      <w:pPr>
        <w:ind w:left="644" w:hanging="360"/>
      </w:pPr>
      <w:rPr>
        <w:rFonts w:ascii="Verdana" w:eastAsiaTheme="minorHAnsi" w:hAnsi="Verdana" w:cs="Times New Roman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7"/>
  </w:num>
  <w:num w:numId="8">
    <w:abstractNumId w:val="39"/>
  </w:num>
  <w:num w:numId="9">
    <w:abstractNumId w:val="31"/>
  </w:num>
  <w:num w:numId="10">
    <w:abstractNumId w:val="16"/>
  </w:num>
  <w:num w:numId="11">
    <w:abstractNumId w:val="41"/>
  </w:num>
  <w:num w:numId="12">
    <w:abstractNumId w:val="42"/>
  </w:num>
  <w:num w:numId="13">
    <w:abstractNumId w:val="46"/>
  </w:num>
  <w:num w:numId="14">
    <w:abstractNumId w:val="8"/>
  </w:num>
  <w:num w:numId="15">
    <w:abstractNumId w:val="28"/>
  </w:num>
  <w:num w:numId="16">
    <w:abstractNumId w:val="47"/>
  </w:num>
  <w:num w:numId="17">
    <w:abstractNumId w:val="44"/>
  </w:num>
  <w:num w:numId="18">
    <w:abstractNumId w:val="36"/>
  </w:num>
  <w:num w:numId="19">
    <w:abstractNumId w:val="29"/>
  </w:num>
  <w:num w:numId="20">
    <w:abstractNumId w:val="10"/>
  </w:num>
  <w:num w:numId="21">
    <w:abstractNumId w:val="6"/>
  </w:num>
  <w:num w:numId="22">
    <w:abstractNumId w:val="22"/>
  </w:num>
  <w:num w:numId="23">
    <w:abstractNumId w:val="35"/>
  </w:num>
  <w:num w:numId="24">
    <w:abstractNumId w:val="27"/>
  </w:num>
  <w:num w:numId="25">
    <w:abstractNumId w:val="25"/>
  </w:num>
  <w:num w:numId="26">
    <w:abstractNumId w:val="14"/>
  </w:num>
  <w:num w:numId="27">
    <w:abstractNumId w:val="19"/>
  </w:num>
  <w:num w:numId="28">
    <w:abstractNumId w:val="11"/>
  </w:num>
  <w:num w:numId="29">
    <w:abstractNumId w:val="33"/>
  </w:num>
  <w:num w:numId="30">
    <w:abstractNumId w:val="20"/>
  </w:num>
  <w:num w:numId="31">
    <w:abstractNumId w:val="13"/>
  </w:num>
  <w:num w:numId="32">
    <w:abstractNumId w:val="40"/>
  </w:num>
  <w:num w:numId="33">
    <w:abstractNumId w:val="32"/>
  </w:num>
  <w:num w:numId="34">
    <w:abstractNumId w:val="34"/>
  </w:num>
  <w:num w:numId="35">
    <w:abstractNumId w:val="12"/>
  </w:num>
  <w:num w:numId="36">
    <w:abstractNumId w:val="2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3"/>
  </w:num>
  <w:num w:numId="40">
    <w:abstractNumId w:val="17"/>
  </w:num>
  <w:num w:numId="41">
    <w:abstractNumId w:val="30"/>
  </w:num>
  <w:num w:numId="42">
    <w:abstractNumId w:val="26"/>
  </w:num>
  <w:num w:numId="43">
    <w:abstractNumId w:val="9"/>
  </w:num>
  <w:num w:numId="44">
    <w:abstractNumId w:val="7"/>
  </w:num>
  <w:num w:numId="45">
    <w:abstractNumId w:val="24"/>
  </w:num>
  <w:num w:numId="46">
    <w:abstractNumId w:val="21"/>
  </w:num>
  <w:num w:numId="47">
    <w:abstractNumId w:val="45"/>
  </w:num>
  <w:num w:numId="4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F"/>
    <w:rsid w:val="00003360"/>
    <w:rsid w:val="00003FC7"/>
    <w:rsid w:val="00005784"/>
    <w:rsid w:val="00005919"/>
    <w:rsid w:val="00007279"/>
    <w:rsid w:val="00007C42"/>
    <w:rsid w:val="00014A6B"/>
    <w:rsid w:val="00015020"/>
    <w:rsid w:val="0001647B"/>
    <w:rsid w:val="00020010"/>
    <w:rsid w:val="00022665"/>
    <w:rsid w:val="00024823"/>
    <w:rsid w:val="00031623"/>
    <w:rsid w:val="00034673"/>
    <w:rsid w:val="000359A2"/>
    <w:rsid w:val="00035C0E"/>
    <w:rsid w:val="000365F9"/>
    <w:rsid w:val="00036671"/>
    <w:rsid w:val="00037226"/>
    <w:rsid w:val="000409E2"/>
    <w:rsid w:val="00044EA1"/>
    <w:rsid w:val="00052CFC"/>
    <w:rsid w:val="00053DEA"/>
    <w:rsid w:val="00054574"/>
    <w:rsid w:val="0005649A"/>
    <w:rsid w:val="00056BA2"/>
    <w:rsid w:val="00061EF9"/>
    <w:rsid w:val="00062F3C"/>
    <w:rsid w:val="00063BB2"/>
    <w:rsid w:val="00065F18"/>
    <w:rsid w:val="00067005"/>
    <w:rsid w:val="00070F49"/>
    <w:rsid w:val="00076035"/>
    <w:rsid w:val="00077013"/>
    <w:rsid w:val="00080B73"/>
    <w:rsid w:val="0008302D"/>
    <w:rsid w:val="000834D7"/>
    <w:rsid w:val="0008374E"/>
    <w:rsid w:val="00087DD5"/>
    <w:rsid w:val="00091C3A"/>
    <w:rsid w:val="00092FC0"/>
    <w:rsid w:val="000A7B4A"/>
    <w:rsid w:val="000A7FB8"/>
    <w:rsid w:val="000B08ED"/>
    <w:rsid w:val="000B7C32"/>
    <w:rsid w:val="000C0644"/>
    <w:rsid w:val="000D0BA6"/>
    <w:rsid w:val="000D10BD"/>
    <w:rsid w:val="000D2590"/>
    <w:rsid w:val="000D3515"/>
    <w:rsid w:val="000D61F6"/>
    <w:rsid w:val="000E1F74"/>
    <w:rsid w:val="000E3240"/>
    <w:rsid w:val="000E677B"/>
    <w:rsid w:val="000F15C0"/>
    <w:rsid w:val="000F1D8F"/>
    <w:rsid w:val="000F1FE8"/>
    <w:rsid w:val="000F4ADF"/>
    <w:rsid w:val="000F61AF"/>
    <w:rsid w:val="000F6BCF"/>
    <w:rsid w:val="000F78F7"/>
    <w:rsid w:val="0010018A"/>
    <w:rsid w:val="0010171C"/>
    <w:rsid w:val="00101D74"/>
    <w:rsid w:val="00101E2D"/>
    <w:rsid w:val="00102FAD"/>
    <w:rsid w:val="001072EE"/>
    <w:rsid w:val="00113C83"/>
    <w:rsid w:val="00115DBB"/>
    <w:rsid w:val="001214CB"/>
    <w:rsid w:val="00121870"/>
    <w:rsid w:val="00123A84"/>
    <w:rsid w:val="00126FDE"/>
    <w:rsid w:val="0013009C"/>
    <w:rsid w:val="001365AE"/>
    <w:rsid w:val="0013703F"/>
    <w:rsid w:val="00140ED2"/>
    <w:rsid w:val="00143E7C"/>
    <w:rsid w:val="0014415C"/>
    <w:rsid w:val="0014565E"/>
    <w:rsid w:val="0014702D"/>
    <w:rsid w:val="00151F62"/>
    <w:rsid w:val="001536C9"/>
    <w:rsid w:val="001564A6"/>
    <w:rsid w:val="001569C8"/>
    <w:rsid w:val="00161D2D"/>
    <w:rsid w:val="0016433D"/>
    <w:rsid w:val="0016591B"/>
    <w:rsid w:val="00165C2F"/>
    <w:rsid w:val="00165F88"/>
    <w:rsid w:val="001709C9"/>
    <w:rsid w:val="00173310"/>
    <w:rsid w:val="001746F7"/>
    <w:rsid w:val="00177DBE"/>
    <w:rsid w:val="00177F9C"/>
    <w:rsid w:val="0018076A"/>
    <w:rsid w:val="001839F4"/>
    <w:rsid w:val="00184C0F"/>
    <w:rsid w:val="0019197A"/>
    <w:rsid w:val="00192D5F"/>
    <w:rsid w:val="00193748"/>
    <w:rsid w:val="001A2DE4"/>
    <w:rsid w:val="001A3153"/>
    <w:rsid w:val="001A5D64"/>
    <w:rsid w:val="001A5F55"/>
    <w:rsid w:val="001A6E79"/>
    <w:rsid w:val="001B1541"/>
    <w:rsid w:val="001B4B6F"/>
    <w:rsid w:val="001C0031"/>
    <w:rsid w:val="001C0C30"/>
    <w:rsid w:val="001C14F9"/>
    <w:rsid w:val="001D0111"/>
    <w:rsid w:val="001D100A"/>
    <w:rsid w:val="001D2320"/>
    <w:rsid w:val="001D5F5B"/>
    <w:rsid w:val="001D7EAE"/>
    <w:rsid w:val="001E0197"/>
    <w:rsid w:val="001E4005"/>
    <w:rsid w:val="001E5D52"/>
    <w:rsid w:val="001E64FC"/>
    <w:rsid w:val="001F0724"/>
    <w:rsid w:val="001F7E44"/>
    <w:rsid w:val="002007DF"/>
    <w:rsid w:val="00205FE8"/>
    <w:rsid w:val="00206BA3"/>
    <w:rsid w:val="00211371"/>
    <w:rsid w:val="002125DE"/>
    <w:rsid w:val="002145E0"/>
    <w:rsid w:val="00215160"/>
    <w:rsid w:val="002200D7"/>
    <w:rsid w:val="002224B4"/>
    <w:rsid w:val="002231B7"/>
    <w:rsid w:val="0022570C"/>
    <w:rsid w:val="00226D5E"/>
    <w:rsid w:val="00232527"/>
    <w:rsid w:val="00233B70"/>
    <w:rsid w:val="00237A3D"/>
    <w:rsid w:val="0024052A"/>
    <w:rsid w:val="00240E83"/>
    <w:rsid w:val="002502D1"/>
    <w:rsid w:val="00252B60"/>
    <w:rsid w:val="002549D0"/>
    <w:rsid w:val="002554D2"/>
    <w:rsid w:val="002606E4"/>
    <w:rsid w:val="00260758"/>
    <w:rsid w:val="00260A17"/>
    <w:rsid w:val="00267C41"/>
    <w:rsid w:val="00270704"/>
    <w:rsid w:val="00270EEC"/>
    <w:rsid w:val="0027654C"/>
    <w:rsid w:val="002777D8"/>
    <w:rsid w:val="002806A2"/>
    <w:rsid w:val="00281B1C"/>
    <w:rsid w:val="00283FE5"/>
    <w:rsid w:val="00291789"/>
    <w:rsid w:val="002920CC"/>
    <w:rsid w:val="002951BC"/>
    <w:rsid w:val="00297CC7"/>
    <w:rsid w:val="002A194F"/>
    <w:rsid w:val="002A2016"/>
    <w:rsid w:val="002A299D"/>
    <w:rsid w:val="002A4919"/>
    <w:rsid w:val="002A4BD9"/>
    <w:rsid w:val="002A4FE7"/>
    <w:rsid w:val="002A6217"/>
    <w:rsid w:val="002A6BFA"/>
    <w:rsid w:val="002B02A8"/>
    <w:rsid w:val="002B1CEB"/>
    <w:rsid w:val="002B49A4"/>
    <w:rsid w:val="002B5C72"/>
    <w:rsid w:val="002C12F8"/>
    <w:rsid w:val="002C1A4E"/>
    <w:rsid w:val="002C23EC"/>
    <w:rsid w:val="002C453D"/>
    <w:rsid w:val="002C5B72"/>
    <w:rsid w:val="002D3125"/>
    <w:rsid w:val="002D4F42"/>
    <w:rsid w:val="002D66EF"/>
    <w:rsid w:val="002D6909"/>
    <w:rsid w:val="002D7E3A"/>
    <w:rsid w:val="002E7609"/>
    <w:rsid w:val="002E7BC2"/>
    <w:rsid w:val="002F046C"/>
    <w:rsid w:val="002F2BB3"/>
    <w:rsid w:val="002F62F9"/>
    <w:rsid w:val="0030084C"/>
    <w:rsid w:val="003039E1"/>
    <w:rsid w:val="0030417D"/>
    <w:rsid w:val="0030457E"/>
    <w:rsid w:val="003057D5"/>
    <w:rsid w:val="00310192"/>
    <w:rsid w:val="003129BA"/>
    <w:rsid w:val="0031488A"/>
    <w:rsid w:val="003148FC"/>
    <w:rsid w:val="00315FFB"/>
    <w:rsid w:val="0032132E"/>
    <w:rsid w:val="00321675"/>
    <w:rsid w:val="00321A97"/>
    <w:rsid w:val="00322732"/>
    <w:rsid w:val="003266F8"/>
    <w:rsid w:val="003303C3"/>
    <w:rsid w:val="00330820"/>
    <w:rsid w:val="00333135"/>
    <w:rsid w:val="00334D1B"/>
    <w:rsid w:val="00334EE6"/>
    <w:rsid w:val="00345FC7"/>
    <w:rsid w:val="003465C8"/>
    <w:rsid w:val="00351871"/>
    <w:rsid w:val="0035562D"/>
    <w:rsid w:val="00356FF0"/>
    <w:rsid w:val="0035744A"/>
    <w:rsid w:val="00357C7A"/>
    <w:rsid w:val="003626AE"/>
    <w:rsid w:val="00362EEE"/>
    <w:rsid w:val="00366FAD"/>
    <w:rsid w:val="00366FDE"/>
    <w:rsid w:val="00367F35"/>
    <w:rsid w:val="0037016B"/>
    <w:rsid w:val="003701A3"/>
    <w:rsid w:val="00370FC0"/>
    <w:rsid w:val="00373206"/>
    <w:rsid w:val="003737ED"/>
    <w:rsid w:val="00375B80"/>
    <w:rsid w:val="00377352"/>
    <w:rsid w:val="00383762"/>
    <w:rsid w:val="00391ABD"/>
    <w:rsid w:val="00394B2B"/>
    <w:rsid w:val="003A10DA"/>
    <w:rsid w:val="003A12C8"/>
    <w:rsid w:val="003A5490"/>
    <w:rsid w:val="003A6FFE"/>
    <w:rsid w:val="003A7695"/>
    <w:rsid w:val="003B3A23"/>
    <w:rsid w:val="003B507A"/>
    <w:rsid w:val="003B5343"/>
    <w:rsid w:val="003B5402"/>
    <w:rsid w:val="003B6592"/>
    <w:rsid w:val="003C59C9"/>
    <w:rsid w:val="003C772C"/>
    <w:rsid w:val="003D0A70"/>
    <w:rsid w:val="003D2052"/>
    <w:rsid w:val="003D225D"/>
    <w:rsid w:val="003D3811"/>
    <w:rsid w:val="003D44FD"/>
    <w:rsid w:val="003D5314"/>
    <w:rsid w:val="003D5E7B"/>
    <w:rsid w:val="003D794E"/>
    <w:rsid w:val="003E5B32"/>
    <w:rsid w:val="003E5B52"/>
    <w:rsid w:val="003F1B32"/>
    <w:rsid w:val="003F2B58"/>
    <w:rsid w:val="003F4906"/>
    <w:rsid w:val="003F5886"/>
    <w:rsid w:val="003F5D34"/>
    <w:rsid w:val="003F68B3"/>
    <w:rsid w:val="0040020C"/>
    <w:rsid w:val="004015F9"/>
    <w:rsid w:val="00401ADA"/>
    <w:rsid w:val="00401CA0"/>
    <w:rsid w:val="00402B38"/>
    <w:rsid w:val="00405BA9"/>
    <w:rsid w:val="0040700B"/>
    <w:rsid w:val="00407F54"/>
    <w:rsid w:val="00411341"/>
    <w:rsid w:val="00411E85"/>
    <w:rsid w:val="004127C4"/>
    <w:rsid w:val="00413966"/>
    <w:rsid w:val="00415015"/>
    <w:rsid w:val="00415583"/>
    <w:rsid w:val="0041571E"/>
    <w:rsid w:val="00415CDB"/>
    <w:rsid w:val="00417C1D"/>
    <w:rsid w:val="00420A32"/>
    <w:rsid w:val="004231DC"/>
    <w:rsid w:val="004250BA"/>
    <w:rsid w:val="0042551E"/>
    <w:rsid w:val="004258AD"/>
    <w:rsid w:val="00433AD8"/>
    <w:rsid w:val="00434661"/>
    <w:rsid w:val="004374D8"/>
    <w:rsid w:val="00437A53"/>
    <w:rsid w:val="00442C09"/>
    <w:rsid w:val="00442F8A"/>
    <w:rsid w:val="0044557D"/>
    <w:rsid w:val="004534A8"/>
    <w:rsid w:val="00453C57"/>
    <w:rsid w:val="0045490A"/>
    <w:rsid w:val="00454E38"/>
    <w:rsid w:val="004552A0"/>
    <w:rsid w:val="004562B6"/>
    <w:rsid w:val="00457E34"/>
    <w:rsid w:val="00460A83"/>
    <w:rsid w:val="00460B2F"/>
    <w:rsid w:val="00460B3F"/>
    <w:rsid w:val="00464752"/>
    <w:rsid w:val="00464946"/>
    <w:rsid w:val="004667F2"/>
    <w:rsid w:val="004723EF"/>
    <w:rsid w:val="00472A55"/>
    <w:rsid w:val="00476068"/>
    <w:rsid w:val="004763B3"/>
    <w:rsid w:val="00476828"/>
    <w:rsid w:val="00477619"/>
    <w:rsid w:val="00481423"/>
    <w:rsid w:val="004864B4"/>
    <w:rsid w:val="00486E6E"/>
    <w:rsid w:val="004875DF"/>
    <w:rsid w:val="00487C1D"/>
    <w:rsid w:val="00491AF7"/>
    <w:rsid w:val="00491B27"/>
    <w:rsid w:val="00494C6F"/>
    <w:rsid w:val="00496E0F"/>
    <w:rsid w:val="004A0571"/>
    <w:rsid w:val="004A1702"/>
    <w:rsid w:val="004A1C41"/>
    <w:rsid w:val="004A5823"/>
    <w:rsid w:val="004B0AAF"/>
    <w:rsid w:val="004B0C64"/>
    <w:rsid w:val="004B214C"/>
    <w:rsid w:val="004B36E9"/>
    <w:rsid w:val="004B3924"/>
    <w:rsid w:val="004C06F7"/>
    <w:rsid w:val="004C1546"/>
    <w:rsid w:val="004C17D7"/>
    <w:rsid w:val="004C4DDD"/>
    <w:rsid w:val="004C5F40"/>
    <w:rsid w:val="004C6953"/>
    <w:rsid w:val="004C7001"/>
    <w:rsid w:val="004D1706"/>
    <w:rsid w:val="004D243F"/>
    <w:rsid w:val="004D2597"/>
    <w:rsid w:val="004D2628"/>
    <w:rsid w:val="004D4BFF"/>
    <w:rsid w:val="004D538C"/>
    <w:rsid w:val="004D7473"/>
    <w:rsid w:val="004E30F3"/>
    <w:rsid w:val="004E4990"/>
    <w:rsid w:val="004F1AD7"/>
    <w:rsid w:val="004F2E87"/>
    <w:rsid w:val="004F2E8A"/>
    <w:rsid w:val="004F55E1"/>
    <w:rsid w:val="00501C4B"/>
    <w:rsid w:val="005028A7"/>
    <w:rsid w:val="005051F5"/>
    <w:rsid w:val="005078B7"/>
    <w:rsid w:val="00510D73"/>
    <w:rsid w:val="00511157"/>
    <w:rsid w:val="00512ACB"/>
    <w:rsid w:val="005207C3"/>
    <w:rsid w:val="0052216D"/>
    <w:rsid w:val="005229D6"/>
    <w:rsid w:val="0052432B"/>
    <w:rsid w:val="00526115"/>
    <w:rsid w:val="00530B79"/>
    <w:rsid w:val="00533FAF"/>
    <w:rsid w:val="00535050"/>
    <w:rsid w:val="005366B6"/>
    <w:rsid w:val="00536D4D"/>
    <w:rsid w:val="005478CD"/>
    <w:rsid w:val="00550720"/>
    <w:rsid w:val="00554BCD"/>
    <w:rsid w:val="00555F60"/>
    <w:rsid w:val="00556819"/>
    <w:rsid w:val="005605A5"/>
    <w:rsid w:val="00560B3C"/>
    <w:rsid w:val="0056186B"/>
    <w:rsid w:val="00561A97"/>
    <w:rsid w:val="00563DAC"/>
    <w:rsid w:val="005663B6"/>
    <w:rsid w:val="005675E0"/>
    <w:rsid w:val="00570A71"/>
    <w:rsid w:val="00570C00"/>
    <w:rsid w:val="0057402E"/>
    <w:rsid w:val="00574DCF"/>
    <w:rsid w:val="00574F44"/>
    <w:rsid w:val="005767A9"/>
    <w:rsid w:val="00576AAA"/>
    <w:rsid w:val="0058206B"/>
    <w:rsid w:val="005836E9"/>
    <w:rsid w:val="00584697"/>
    <w:rsid w:val="005850DF"/>
    <w:rsid w:val="00585690"/>
    <w:rsid w:val="0059087F"/>
    <w:rsid w:val="0059415D"/>
    <w:rsid w:val="00594AAA"/>
    <w:rsid w:val="00595B33"/>
    <w:rsid w:val="0059662F"/>
    <w:rsid w:val="005A4500"/>
    <w:rsid w:val="005A7CF5"/>
    <w:rsid w:val="005B08CF"/>
    <w:rsid w:val="005B3D3E"/>
    <w:rsid w:val="005B6B3D"/>
    <w:rsid w:val="005B6EA4"/>
    <w:rsid w:val="005B7254"/>
    <w:rsid w:val="005B7943"/>
    <w:rsid w:val="005B7D81"/>
    <w:rsid w:val="005C4EF6"/>
    <w:rsid w:val="005D2324"/>
    <w:rsid w:val="005D3066"/>
    <w:rsid w:val="005E0DA3"/>
    <w:rsid w:val="005E4B13"/>
    <w:rsid w:val="005E4C02"/>
    <w:rsid w:val="005E4C92"/>
    <w:rsid w:val="005F01DF"/>
    <w:rsid w:val="005F0745"/>
    <w:rsid w:val="005F3427"/>
    <w:rsid w:val="005F5936"/>
    <w:rsid w:val="005F6A8D"/>
    <w:rsid w:val="005F76CC"/>
    <w:rsid w:val="005F7FF8"/>
    <w:rsid w:val="006004C4"/>
    <w:rsid w:val="00600CA4"/>
    <w:rsid w:val="00601495"/>
    <w:rsid w:val="00601AD4"/>
    <w:rsid w:val="00602416"/>
    <w:rsid w:val="006025CE"/>
    <w:rsid w:val="006041F2"/>
    <w:rsid w:val="006064F5"/>
    <w:rsid w:val="00612092"/>
    <w:rsid w:val="00617298"/>
    <w:rsid w:val="00617AB0"/>
    <w:rsid w:val="00633104"/>
    <w:rsid w:val="006333AC"/>
    <w:rsid w:val="00637753"/>
    <w:rsid w:val="0064104F"/>
    <w:rsid w:val="006429E0"/>
    <w:rsid w:val="00642B1D"/>
    <w:rsid w:val="006468CB"/>
    <w:rsid w:val="006516C4"/>
    <w:rsid w:val="006578A6"/>
    <w:rsid w:val="00660CE4"/>
    <w:rsid w:val="00662716"/>
    <w:rsid w:val="00665076"/>
    <w:rsid w:val="00665A03"/>
    <w:rsid w:val="0066622F"/>
    <w:rsid w:val="006673A6"/>
    <w:rsid w:val="006732EE"/>
    <w:rsid w:val="006760F2"/>
    <w:rsid w:val="00676C9F"/>
    <w:rsid w:val="0067763F"/>
    <w:rsid w:val="00677B13"/>
    <w:rsid w:val="00677F4E"/>
    <w:rsid w:val="00681A08"/>
    <w:rsid w:val="00685859"/>
    <w:rsid w:val="0068596A"/>
    <w:rsid w:val="00685ECF"/>
    <w:rsid w:val="006875B8"/>
    <w:rsid w:val="00687CEA"/>
    <w:rsid w:val="00694B9F"/>
    <w:rsid w:val="00694E01"/>
    <w:rsid w:val="00695171"/>
    <w:rsid w:val="00695B75"/>
    <w:rsid w:val="0069674A"/>
    <w:rsid w:val="006A09BD"/>
    <w:rsid w:val="006A0FE6"/>
    <w:rsid w:val="006A1A95"/>
    <w:rsid w:val="006A38B7"/>
    <w:rsid w:val="006A4712"/>
    <w:rsid w:val="006A5339"/>
    <w:rsid w:val="006A5A39"/>
    <w:rsid w:val="006A5C31"/>
    <w:rsid w:val="006A6876"/>
    <w:rsid w:val="006B04D1"/>
    <w:rsid w:val="006B07E7"/>
    <w:rsid w:val="006B1CB2"/>
    <w:rsid w:val="006B1DD1"/>
    <w:rsid w:val="006B3396"/>
    <w:rsid w:val="006B4FE7"/>
    <w:rsid w:val="006C195E"/>
    <w:rsid w:val="006C7397"/>
    <w:rsid w:val="006D0F5F"/>
    <w:rsid w:val="006D3E0B"/>
    <w:rsid w:val="006D638F"/>
    <w:rsid w:val="006D7384"/>
    <w:rsid w:val="006D75D2"/>
    <w:rsid w:val="006D7D4C"/>
    <w:rsid w:val="006E7107"/>
    <w:rsid w:val="006E78F1"/>
    <w:rsid w:val="006E7B85"/>
    <w:rsid w:val="006E7BF7"/>
    <w:rsid w:val="006F3521"/>
    <w:rsid w:val="006F61A0"/>
    <w:rsid w:val="00700016"/>
    <w:rsid w:val="00702F2C"/>
    <w:rsid w:val="007068C8"/>
    <w:rsid w:val="00706CD5"/>
    <w:rsid w:val="00714948"/>
    <w:rsid w:val="00715379"/>
    <w:rsid w:val="00715671"/>
    <w:rsid w:val="00715B8F"/>
    <w:rsid w:val="007210C3"/>
    <w:rsid w:val="0072156F"/>
    <w:rsid w:val="00726258"/>
    <w:rsid w:val="0073106E"/>
    <w:rsid w:val="0073394D"/>
    <w:rsid w:val="00735245"/>
    <w:rsid w:val="0073646A"/>
    <w:rsid w:val="0073730F"/>
    <w:rsid w:val="007472C9"/>
    <w:rsid w:val="00750190"/>
    <w:rsid w:val="00755142"/>
    <w:rsid w:val="0075633F"/>
    <w:rsid w:val="00756BB7"/>
    <w:rsid w:val="0075764B"/>
    <w:rsid w:val="00760C01"/>
    <w:rsid w:val="00761293"/>
    <w:rsid w:val="00767C04"/>
    <w:rsid w:val="0077179B"/>
    <w:rsid w:val="007736A2"/>
    <w:rsid w:val="00773BE7"/>
    <w:rsid w:val="0077450D"/>
    <w:rsid w:val="007776C4"/>
    <w:rsid w:val="00782ED9"/>
    <w:rsid w:val="00783151"/>
    <w:rsid w:val="00786522"/>
    <w:rsid w:val="007865B3"/>
    <w:rsid w:val="007905D3"/>
    <w:rsid w:val="007912AA"/>
    <w:rsid w:val="00796C1F"/>
    <w:rsid w:val="007A33AA"/>
    <w:rsid w:val="007A4C33"/>
    <w:rsid w:val="007A6226"/>
    <w:rsid w:val="007B3C61"/>
    <w:rsid w:val="007C0164"/>
    <w:rsid w:val="007C2620"/>
    <w:rsid w:val="007D11EB"/>
    <w:rsid w:val="007D1918"/>
    <w:rsid w:val="007D39C3"/>
    <w:rsid w:val="007D40FC"/>
    <w:rsid w:val="007D4DE3"/>
    <w:rsid w:val="007D7BA8"/>
    <w:rsid w:val="007E4C91"/>
    <w:rsid w:val="007F03F2"/>
    <w:rsid w:val="007F30FB"/>
    <w:rsid w:val="00801517"/>
    <w:rsid w:val="008031DF"/>
    <w:rsid w:val="008065D7"/>
    <w:rsid w:val="008111A3"/>
    <w:rsid w:val="00816E30"/>
    <w:rsid w:val="008178E9"/>
    <w:rsid w:val="0082264B"/>
    <w:rsid w:val="0082765B"/>
    <w:rsid w:val="008352B1"/>
    <w:rsid w:val="008353E7"/>
    <w:rsid w:val="00835BD7"/>
    <w:rsid w:val="00837EAB"/>
    <w:rsid w:val="0084029A"/>
    <w:rsid w:val="008421D1"/>
    <w:rsid w:val="00842236"/>
    <w:rsid w:val="008428DE"/>
    <w:rsid w:val="008428E8"/>
    <w:rsid w:val="00843D71"/>
    <w:rsid w:val="0084467F"/>
    <w:rsid w:val="00846F11"/>
    <w:rsid w:val="0084745A"/>
    <w:rsid w:val="00850D82"/>
    <w:rsid w:val="00853024"/>
    <w:rsid w:val="00856FE9"/>
    <w:rsid w:val="0086008E"/>
    <w:rsid w:val="008614FE"/>
    <w:rsid w:val="00867FE8"/>
    <w:rsid w:val="00870045"/>
    <w:rsid w:val="0087168D"/>
    <w:rsid w:val="00876E5F"/>
    <w:rsid w:val="008833B6"/>
    <w:rsid w:val="008835CC"/>
    <w:rsid w:val="00884A12"/>
    <w:rsid w:val="008869E2"/>
    <w:rsid w:val="00887C41"/>
    <w:rsid w:val="00890CE4"/>
    <w:rsid w:val="00891ED7"/>
    <w:rsid w:val="00894682"/>
    <w:rsid w:val="00894C49"/>
    <w:rsid w:val="00894EB9"/>
    <w:rsid w:val="008A3253"/>
    <w:rsid w:val="008A648A"/>
    <w:rsid w:val="008B07D5"/>
    <w:rsid w:val="008B4035"/>
    <w:rsid w:val="008B7B54"/>
    <w:rsid w:val="008C3187"/>
    <w:rsid w:val="008C3EB4"/>
    <w:rsid w:val="008C5E4F"/>
    <w:rsid w:val="008C5E75"/>
    <w:rsid w:val="008C5F2E"/>
    <w:rsid w:val="008D1466"/>
    <w:rsid w:val="008D1F53"/>
    <w:rsid w:val="008D63B7"/>
    <w:rsid w:val="008D6A03"/>
    <w:rsid w:val="008D6CA7"/>
    <w:rsid w:val="008E4312"/>
    <w:rsid w:val="008E508C"/>
    <w:rsid w:val="008E7FEE"/>
    <w:rsid w:val="008F174D"/>
    <w:rsid w:val="008F2983"/>
    <w:rsid w:val="008F2F06"/>
    <w:rsid w:val="008F31F5"/>
    <w:rsid w:val="008F67F5"/>
    <w:rsid w:val="008F6BCE"/>
    <w:rsid w:val="008F6F8C"/>
    <w:rsid w:val="00900D4B"/>
    <w:rsid w:val="00900E23"/>
    <w:rsid w:val="0090137E"/>
    <w:rsid w:val="00902CFB"/>
    <w:rsid w:val="00905F9B"/>
    <w:rsid w:val="009100AD"/>
    <w:rsid w:val="00913E95"/>
    <w:rsid w:val="009170B9"/>
    <w:rsid w:val="00923A87"/>
    <w:rsid w:val="00923AEB"/>
    <w:rsid w:val="00925962"/>
    <w:rsid w:val="00927482"/>
    <w:rsid w:val="0092753D"/>
    <w:rsid w:val="00927BE1"/>
    <w:rsid w:val="00936B96"/>
    <w:rsid w:val="00936FF5"/>
    <w:rsid w:val="00941B8C"/>
    <w:rsid w:val="00942C8B"/>
    <w:rsid w:val="00945E8E"/>
    <w:rsid w:val="0094654B"/>
    <w:rsid w:val="0095011A"/>
    <w:rsid w:val="0095112B"/>
    <w:rsid w:val="0095712A"/>
    <w:rsid w:val="00965665"/>
    <w:rsid w:val="009679B3"/>
    <w:rsid w:val="00972A75"/>
    <w:rsid w:val="0097332C"/>
    <w:rsid w:val="00973A6D"/>
    <w:rsid w:val="0097443B"/>
    <w:rsid w:val="009804E0"/>
    <w:rsid w:val="00981F2C"/>
    <w:rsid w:val="0098250D"/>
    <w:rsid w:val="00983735"/>
    <w:rsid w:val="00986406"/>
    <w:rsid w:val="009865AA"/>
    <w:rsid w:val="00987080"/>
    <w:rsid w:val="0098765A"/>
    <w:rsid w:val="00987E5B"/>
    <w:rsid w:val="00991620"/>
    <w:rsid w:val="0099164C"/>
    <w:rsid w:val="009943A3"/>
    <w:rsid w:val="009968B0"/>
    <w:rsid w:val="009A24EE"/>
    <w:rsid w:val="009A6CB2"/>
    <w:rsid w:val="009B0982"/>
    <w:rsid w:val="009B4C99"/>
    <w:rsid w:val="009C09F7"/>
    <w:rsid w:val="009C13FB"/>
    <w:rsid w:val="009C1A0A"/>
    <w:rsid w:val="009C3D83"/>
    <w:rsid w:val="009C5440"/>
    <w:rsid w:val="009C74F5"/>
    <w:rsid w:val="009D28CF"/>
    <w:rsid w:val="009D5446"/>
    <w:rsid w:val="009E26D4"/>
    <w:rsid w:val="009E5CC5"/>
    <w:rsid w:val="009E5D36"/>
    <w:rsid w:val="009E6375"/>
    <w:rsid w:val="009E7CA0"/>
    <w:rsid w:val="009F091F"/>
    <w:rsid w:val="009F38B0"/>
    <w:rsid w:val="009F4532"/>
    <w:rsid w:val="00A01075"/>
    <w:rsid w:val="00A04392"/>
    <w:rsid w:val="00A05A25"/>
    <w:rsid w:val="00A0637A"/>
    <w:rsid w:val="00A069CE"/>
    <w:rsid w:val="00A109D8"/>
    <w:rsid w:val="00A12321"/>
    <w:rsid w:val="00A142E3"/>
    <w:rsid w:val="00A16003"/>
    <w:rsid w:val="00A167D7"/>
    <w:rsid w:val="00A16BB6"/>
    <w:rsid w:val="00A2269C"/>
    <w:rsid w:val="00A23D39"/>
    <w:rsid w:val="00A23EC2"/>
    <w:rsid w:val="00A24FBB"/>
    <w:rsid w:val="00A254C3"/>
    <w:rsid w:val="00A31E83"/>
    <w:rsid w:val="00A337DA"/>
    <w:rsid w:val="00A3453E"/>
    <w:rsid w:val="00A35C7E"/>
    <w:rsid w:val="00A35CCB"/>
    <w:rsid w:val="00A421E2"/>
    <w:rsid w:val="00A42ED2"/>
    <w:rsid w:val="00A44B33"/>
    <w:rsid w:val="00A47FF7"/>
    <w:rsid w:val="00A50E00"/>
    <w:rsid w:val="00A51E58"/>
    <w:rsid w:val="00A52529"/>
    <w:rsid w:val="00A53624"/>
    <w:rsid w:val="00A55E83"/>
    <w:rsid w:val="00A55EAF"/>
    <w:rsid w:val="00A5766B"/>
    <w:rsid w:val="00A70B57"/>
    <w:rsid w:val="00A70EC5"/>
    <w:rsid w:val="00A71A8D"/>
    <w:rsid w:val="00A71DB3"/>
    <w:rsid w:val="00A728AB"/>
    <w:rsid w:val="00A76B15"/>
    <w:rsid w:val="00A77512"/>
    <w:rsid w:val="00A82A25"/>
    <w:rsid w:val="00A84F5B"/>
    <w:rsid w:val="00A863E3"/>
    <w:rsid w:val="00A92D0B"/>
    <w:rsid w:val="00A94161"/>
    <w:rsid w:val="00A9501E"/>
    <w:rsid w:val="00A9517D"/>
    <w:rsid w:val="00A97BFB"/>
    <w:rsid w:val="00AA2EA7"/>
    <w:rsid w:val="00AA3695"/>
    <w:rsid w:val="00AA581A"/>
    <w:rsid w:val="00AA6719"/>
    <w:rsid w:val="00AA7F00"/>
    <w:rsid w:val="00AA7FF8"/>
    <w:rsid w:val="00AB0BBC"/>
    <w:rsid w:val="00AB1BFE"/>
    <w:rsid w:val="00AB2065"/>
    <w:rsid w:val="00AB3A92"/>
    <w:rsid w:val="00AB478B"/>
    <w:rsid w:val="00AB47AC"/>
    <w:rsid w:val="00AB4AD9"/>
    <w:rsid w:val="00AC4E9C"/>
    <w:rsid w:val="00AC6118"/>
    <w:rsid w:val="00AD00D0"/>
    <w:rsid w:val="00AD1E75"/>
    <w:rsid w:val="00AD28C7"/>
    <w:rsid w:val="00AD3A61"/>
    <w:rsid w:val="00AD44BC"/>
    <w:rsid w:val="00AD51CA"/>
    <w:rsid w:val="00AD6E77"/>
    <w:rsid w:val="00AD7A25"/>
    <w:rsid w:val="00AD7E6D"/>
    <w:rsid w:val="00AE2666"/>
    <w:rsid w:val="00AE7723"/>
    <w:rsid w:val="00AF1FA3"/>
    <w:rsid w:val="00AF3A5A"/>
    <w:rsid w:val="00AF3E15"/>
    <w:rsid w:val="00AF4F80"/>
    <w:rsid w:val="00AF5218"/>
    <w:rsid w:val="00AF5416"/>
    <w:rsid w:val="00AF60A0"/>
    <w:rsid w:val="00B01407"/>
    <w:rsid w:val="00B02E32"/>
    <w:rsid w:val="00B0480E"/>
    <w:rsid w:val="00B06053"/>
    <w:rsid w:val="00B1026A"/>
    <w:rsid w:val="00B10B6A"/>
    <w:rsid w:val="00B12920"/>
    <w:rsid w:val="00B13B56"/>
    <w:rsid w:val="00B14A42"/>
    <w:rsid w:val="00B210FE"/>
    <w:rsid w:val="00B21166"/>
    <w:rsid w:val="00B2118B"/>
    <w:rsid w:val="00B263AE"/>
    <w:rsid w:val="00B33A6C"/>
    <w:rsid w:val="00B3722B"/>
    <w:rsid w:val="00B42F17"/>
    <w:rsid w:val="00B431DB"/>
    <w:rsid w:val="00B43A02"/>
    <w:rsid w:val="00B440D1"/>
    <w:rsid w:val="00B46B78"/>
    <w:rsid w:val="00B46BF9"/>
    <w:rsid w:val="00B47091"/>
    <w:rsid w:val="00B51CDA"/>
    <w:rsid w:val="00B527F9"/>
    <w:rsid w:val="00B53008"/>
    <w:rsid w:val="00B56534"/>
    <w:rsid w:val="00B575AD"/>
    <w:rsid w:val="00B57A21"/>
    <w:rsid w:val="00B6278A"/>
    <w:rsid w:val="00B62C3E"/>
    <w:rsid w:val="00B62CC8"/>
    <w:rsid w:val="00B645DE"/>
    <w:rsid w:val="00B65857"/>
    <w:rsid w:val="00B66698"/>
    <w:rsid w:val="00B67A8B"/>
    <w:rsid w:val="00B67D20"/>
    <w:rsid w:val="00B7187C"/>
    <w:rsid w:val="00B745DC"/>
    <w:rsid w:val="00B75B59"/>
    <w:rsid w:val="00B82455"/>
    <w:rsid w:val="00B82851"/>
    <w:rsid w:val="00B82C56"/>
    <w:rsid w:val="00B833D2"/>
    <w:rsid w:val="00B84350"/>
    <w:rsid w:val="00B84642"/>
    <w:rsid w:val="00B84B1B"/>
    <w:rsid w:val="00B855A6"/>
    <w:rsid w:val="00B8710B"/>
    <w:rsid w:val="00B91098"/>
    <w:rsid w:val="00B91904"/>
    <w:rsid w:val="00B92537"/>
    <w:rsid w:val="00B92735"/>
    <w:rsid w:val="00B969ED"/>
    <w:rsid w:val="00B96A27"/>
    <w:rsid w:val="00BA627C"/>
    <w:rsid w:val="00BA77F1"/>
    <w:rsid w:val="00BB0D90"/>
    <w:rsid w:val="00BB1E4B"/>
    <w:rsid w:val="00BB38C4"/>
    <w:rsid w:val="00BB50B5"/>
    <w:rsid w:val="00BB60C6"/>
    <w:rsid w:val="00BB7984"/>
    <w:rsid w:val="00BC45F7"/>
    <w:rsid w:val="00BC6A06"/>
    <w:rsid w:val="00BD0FE3"/>
    <w:rsid w:val="00BD137C"/>
    <w:rsid w:val="00BD1AD7"/>
    <w:rsid w:val="00BD3C51"/>
    <w:rsid w:val="00BD4348"/>
    <w:rsid w:val="00BE24C9"/>
    <w:rsid w:val="00BE3BC7"/>
    <w:rsid w:val="00BE4B66"/>
    <w:rsid w:val="00BE5CA5"/>
    <w:rsid w:val="00BF0F10"/>
    <w:rsid w:val="00BF1AB7"/>
    <w:rsid w:val="00BF36C8"/>
    <w:rsid w:val="00BF6C6B"/>
    <w:rsid w:val="00BF7035"/>
    <w:rsid w:val="00BF7FE9"/>
    <w:rsid w:val="00C0200F"/>
    <w:rsid w:val="00C02EAE"/>
    <w:rsid w:val="00C03596"/>
    <w:rsid w:val="00C05EEC"/>
    <w:rsid w:val="00C07E36"/>
    <w:rsid w:val="00C12E68"/>
    <w:rsid w:val="00C15A13"/>
    <w:rsid w:val="00C163F5"/>
    <w:rsid w:val="00C21B05"/>
    <w:rsid w:val="00C22B34"/>
    <w:rsid w:val="00C238D9"/>
    <w:rsid w:val="00C24A9D"/>
    <w:rsid w:val="00C25CD0"/>
    <w:rsid w:val="00C2677E"/>
    <w:rsid w:val="00C26B3A"/>
    <w:rsid w:val="00C2764E"/>
    <w:rsid w:val="00C31542"/>
    <w:rsid w:val="00C317B7"/>
    <w:rsid w:val="00C332F0"/>
    <w:rsid w:val="00C4138E"/>
    <w:rsid w:val="00C5028E"/>
    <w:rsid w:val="00C54E78"/>
    <w:rsid w:val="00C60562"/>
    <w:rsid w:val="00C6078D"/>
    <w:rsid w:val="00C612C2"/>
    <w:rsid w:val="00C637A3"/>
    <w:rsid w:val="00C657CF"/>
    <w:rsid w:val="00C707E8"/>
    <w:rsid w:val="00C73686"/>
    <w:rsid w:val="00C75AA1"/>
    <w:rsid w:val="00C76A8D"/>
    <w:rsid w:val="00C77CF7"/>
    <w:rsid w:val="00C80133"/>
    <w:rsid w:val="00C80D62"/>
    <w:rsid w:val="00C81B52"/>
    <w:rsid w:val="00C8388B"/>
    <w:rsid w:val="00C84944"/>
    <w:rsid w:val="00C90217"/>
    <w:rsid w:val="00C94069"/>
    <w:rsid w:val="00C96BFD"/>
    <w:rsid w:val="00C96C98"/>
    <w:rsid w:val="00CA271B"/>
    <w:rsid w:val="00CA3535"/>
    <w:rsid w:val="00CA4B0D"/>
    <w:rsid w:val="00CA5358"/>
    <w:rsid w:val="00CB1DCA"/>
    <w:rsid w:val="00CB317D"/>
    <w:rsid w:val="00CB72B7"/>
    <w:rsid w:val="00CC0A88"/>
    <w:rsid w:val="00CC14C6"/>
    <w:rsid w:val="00CC1C7D"/>
    <w:rsid w:val="00CC2F07"/>
    <w:rsid w:val="00CC44E3"/>
    <w:rsid w:val="00CC7E25"/>
    <w:rsid w:val="00CD294D"/>
    <w:rsid w:val="00CD502A"/>
    <w:rsid w:val="00CD5BC6"/>
    <w:rsid w:val="00CE33FE"/>
    <w:rsid w:val="00CF12CF"/>
    <w:rsid w:val="00CF2608"/>
    <w:rsid w:val="00CF4BE3"/>
    <w:rsid w:val="00CF4FFA"/>
    <w:rsid w:val="00CF5B39"/>
    <w:rsid w:val="00D00C96"/>
    <w:rsid w:val="00D02863"/>
    <w:rsid w:val="00D05E46"/>
    <w:rsid w:val="00D060D2"/>
    <w:rsid w:val="00D10671"/>
    <w:rsid w:val="00D10BD0"/>
    <w:rsid w:val="00D11487"/>
    <w:rsid w:val="00D116CE"/>
    <w:rsid w:val="00D13E2D"/>
    <w:rsid w:val="00D14394"/>
    <w:rsid w:val="00D1564C"/>
    <w:rsid w:val="00D23563"/>
    <w:rsid w:val="00D242CD"/>
    <w:rsid w:val="00D26F74"/>
    <w:rsid w:val="00D273F5"/>
    <w:rsid w:val="00D305F7"/>
    <w:rsid w:val="00D30AA6"/>
    <w:rsid w:val="00D31E15"/>
    <w:rsid w:val="00D327C8"/>
    <w:rsid w:val="00D341C3"/>
    <w:rsid w:val="00D3663E"/>
    <w:rsid w:val="00D40489"/>
    <w:rsid w:val="00D42843"/>
    <w:rsid w:val="00D440AD"/>
    <w:rsid w:val="00D46162"/>
    <w:rsid w:val="00D5152A"/>
    <w:rsid w:val="00D53EDD"/>
    <w:rsid w:val="00D546ED"/>
    <w:rsid w:val="00D5540E"/>
    <w:rsid w:val="00D560EB"/>
    <w:rsid w:val="00D5677C"/>
    <w:rsid w:val="00D6169A"/>
    <w:rsid w:val="00D622C2"/>
    <w:rsid w:val="00D65145"/>
    <w:rsid w:val="00D70533"/>
    <w:rsid w:val="00D70BF8"/>
    <w:rsid w:val="00D72937"/>
    <w:rsid w:val="00D73D87"/>
    <w:rsid w:val="00D74314"/>
    <w:rsid w:val="00D77C79"/>
    <w:rsid w:val="00D81410"/>
    <w:rsid w:val="00D83C69"/>
    <w:rsid w:val="00D840E5"/>
    <w:rsid w:val="00D847C4"/>
    <w:rsid w:val="00D86731"/>
    <w:rsid w:val="00D9176E"/>
    <w:rsid w:val="00D92505"/>
    <w:rsid w:val="00D92874"/>
    <w:rsid w:val="00D933A0"/>
    <w:rsid w:val="00D93D72"/>
    <w:rsid w:val="00D93FD7"/>
    <w:rsid w:val="00D9793A"/>
    <w:rsid w:val="00DA267C"/>
    <w:rsid w:val="00DA27B3"/>
    <w:rsid w:val="00DA3E65"/>
    <w:rsid w:val="00DA4B07"/>
    <w:rsid w:val="00DA5101"/>
    <w:rsid w:val="00DA79EF"/>
    <w:rsid w:val="00DA7F87"/>
    <w:rsid w:val="00DB0A5B"/>
    <w:rsid w:val="00DB0C0B"/>
    <w:rsid w:val="00DB3B74"/>
    <w:rsid w:val="00DC139B"/>
    <w:rsid w:val="00DC3DBC"/>
    <w:rsid w:val="00DC5870"/>
    <w:rsid w:val="00DD0384"/>
    <w:rsid w:val="00DD0901"/>
    <w:rsid w:val="00DD14A4"/>
    <w:rsid w:val="00DD1E2F"/>
    <w:rsid w:val="00DD4AB0"/>
    <w:rsid w:val="00DD4EAE"/>
    <w:rsid w:val="00DE10F2"/>
    <w:rsid w:val="00DE1190"/>
    <w:rsid w:val="00DE16B6"/>
    <w:rsid w:val="00DE3323"/>
    <w:rsid w:val="00DE36CA"/>
    <w:rsid w:val="00DE7E63"/>
    <w:rsid w:val="00DF2FD0"/>
    <w:rsid w:val="00DF302A"/>
    <w:rsid w:val="00DF77A2"/>
    <w:rsid w:val="00E0445B"/>
    <w:rsid w:val="00E062C4"/>
    <w:rsid w:val="00E1188B"/>
    <w:rsid w:val="00E12917"/>
    <w:rsid w:val="00E13301"/>
    <w:rsid w:val="00E3566B"/>
    <w:rsid w:val="00E35EE5"/>
    <w:rsid w:val="00E367C5"/>
    <w:rsid w:val="00E37E71"/>
    <w:rsid w:val="00E42486"/>
    <w:rsid w:val="00E42847"/>
    <w:rsid w:val="00E46064"/>
    <w:rsid w:val="00E46182"/>
    <w:rsid w:val="00E604A1"/>
    <w:rsid w:val="00E621E5"/>
    <w:rsid w:val="00E63ADD"/>
    <w:rsid w:val="00E67D8E"/>
    <w:rsid w:val="00E71857"/>
    <w:rsid w:val="00E7293C"/>
    <w:rsid w:val="00E73AA8"/>
    <w:rsid w:val="00E76812"/>
    <w:rsid w:val="00E80228"/>
    <w:rsid w:val="00E80393"/>
    <w:rsid w:val="00E81D41"/>
    <w:rsid w:val="00E81EF0"/>
    <w:rsid w:val="00E83E0A"/>
    <w:rsid w:val="00E86278"/>
    <w:rsid w:val="00E86D2A"/>
    <w:rsid w:val="00E8711A"/>
    <w:rsid w:val="00E93EDC"/>
    <w:rsid w:val="00E95BA8"/>
    <w:rsid w:val="00E97D02"/>
    <w:rsid w:val="00EA0A3A"/>
    <w:rsid w:val="00EA0D56"/>
    <w:rsid w:val="00EA0DC7"/>
    <w:rsid w:val="00EA1836"/>
    <w:rsid w:val="00EA2DF3"/>
    <w:rsid w:val="00EA2ED4"/>
    <w:rsid w:val="00EA491A"/>
    <w:rsid w:val="00EB1583"/>
    <w:rsid w:val="00EB54A9"/>
    <w:rsid w:val="00EC1DDD"/>
    <w:rsid w:val="00EC23FB"/>
    <w:rsid w:val="00EC4880"/>
    <w:rsid w:val="00EC7017"/>
    <w:rsid w:val="00ED4356"/>
    <w:rsid w:val="00ED6057"/>
    <w:rsid w:val="00ED7681"/>
    <w:rsid w:val="00EE0F2B"/>
    <w:rsid w:val="00EE243C"/>
    <w:rsid w:val="00EE30DD"/>
    <w:rsid w:val="00EE33CE"/>
    <w:rsid w:val="00EF06E5"/>
    <w:rsid w:val="00EF21AA"/>
    <w:rsid w:val="00EF3305"/>
    <w:rsid w:val="00EF63C6"/>
    <w:rsid w:val="00F034FB"/>
    <w:rsid w:val="00F04797"/>
    <w:rsid w:val="00F05606"/>
    <w:rsid w:val="00F105F5"/>
    <w:rsid w:val="00F1075A"/>
    <w:rsid w:val="00F11B3D"/>
    <w:rsid w:val="00F202AB"/>
    <w:rsid w:val="00F206BD"/>
    <w:rsid w:val="00F207DD"/>
    <w:rsid w:val="00F20922"/>
    <w:rsid w:val="00F20DF3"/>
    <w:rsid w:val="00F2105C"/>
    <w:rsid w:val="00F2256F"/>
    <w:rsid w:val="00F22E82"/>
    <w:rsid w:val="00F247BD"/>
    <w:rsid w:val="00F2483A"/>
    <w:rsid w:val="00F24B90"/>
    <w:rsid w:val="00F300BB"/>
    <w:rsid w:val="00F31B29"/>
    <w:rsid w:val="00F337BF"/>
    <w:rsid w:val="00F33B15"/>
    <w:rsid w:val="00F33D14"/>
    <w:rsid w:val="00F3551A"/>
    <w:rsid w:val="00F36D6C"/>
    <w:rsid w:val="00F42E55"/>
    <w:rsid w:val="00F44C69"/>
    <w:rsid w:val="00F473B6"/>
    <w:rsid w:val="00F5057D"/>
    <w:rsid w:val="00F52E57"/>
    <w:rsid w:val="00F53E06"/>
    <w:rsid w:val="00F54188"/>
    <w:rsid w:val="00F54578"/>
    <w:rsid w:val="00F54CC0"/>
    <w:rsid w:val="00F65FC7"/>
    <w:rsid w:val="00F704CC"/>
    <w:rsid w:val="00F727A5"/>
    <w:rsid w:val="00F762D0"/>
    <w:rsid w:val="00F847A9"/>
    <w:rsid w:val="00F84A53"/>
    <w:rsid w:val="00F856BC"/>
    <w:rsid w:val="00F87740"/>
    <w:rsid w:val="00F87EFC"/>
    <w:rsid w:val="00F932F4"/>
    <w:rsid w:val="00F9429C"/>
    <w:rsid w:val="00FA1C11"/>
    <w:rsid w:val="00FA207B"/>
    <w:rsid w:val="00FA5BD9"/>
    <w:rsid w:val="00FA5FE9"/>
    <w:rsid w:val="00FA67D2"/>
    <w:rsid w:val="00FA7431"/>
    <w:rsid w:val="00FA74C8"/>
    <w:rsid w:val="00FB1990"/>
    <w:rsid w:val="00FB302F"/>
    <w:rsid w:val="00FB4B31"/>
    <w:rsid w:val="00FB5A92"/>
    <w:rsid w:val="00FC1C69"/>
    <w:rsid w:val="00FC23B6"/>
    <w:rsid w:val="00FC3739"/>
    <w:rsid w:val="00FC395D"/>
    <w:rsid w:val="00FD5557"/>
    <w:rsid w:val="00FD5A59"/>
    <w:rsid w:val="00FD75FF"/>
    <w:rsid w:val="00FE5AD9"/>
    <w:rsid w:val="00FE6602"/>
    <w:rsid w:val="00FE7A33"/>
    <w:rsid w:val="00FF1CCF"/>
    <w:rsid w:val="00FF31C9"/>
    <w:rsid w:val="00FF3414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uiPriority w:val="9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uiPriority w:val="99"/>
    <w:rsid w:val="0084467F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5B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8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87F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  <w:lang w:val="en-US"/>
    </w:rPr>
  </w:style>
  <w:style w:type="paragraph" w:customStyle="1" w:styleId="msolistparagraph0">
    <w:name w:val="msolistparagraph"/>
    <w:basedOn w:val="Normal"/>
    <w:rsid w:val="00F54578"/>
    <w:pPr>
      <w:keepLines w:val="0"/>
      <w:spacing w:before="0" w:after="0"/>
      <w:ind w:left="720"/>
    </w:pPr>
    <w:rPr>
      <w:rFonts w:eastAsia="Calibri"/>
      <w:sz w:val="22"/>
      <w:szCs w:val="22"/>
      <w:lang w:val="en-US"/>
    </w:rPr>
  </w:style>
  <w:style w:type="character" w:customStyle="1" w:styleId="lemma">
    <w:name w:val="lemma"/>
    <w:basedOn w:val="DefaultParagraphFont"/>
    <w:rsid w:val="00665076"/>
  </w:style>
  <w:style w:type="character" w:customStyle="1" w:styleId="almostinvisible">
    <w:name w:val="almostinvisible"/>
    <w:basedOn w:val="DefaultParagraphFont"/>
    <w:rsid w:val="00665076"/>
  </w:style>
  <w:style w:type="character" w:customStyle="1" w:styleId="ps">
    <w:name w:val="ps"/>
    <w:basedOn w:val="DefaultParagraphFont"/>
    <w:rsid w:val="00665076"/>
  </w:style>
  <w:style w:type="character" w:customStyle="1" w:styleId="noindent">
    <w:name w:val="noindent"/>
    <w:basedOn w:val="DefaultParagraphFont"/>
    <w:rsid w:val="00665076"/>
  </w:style>
  <w:style w:type="character" w:customStyle="1" w:styleId="smallcaps">
    <w:name w:val="smallcaps"/>
    <w:basedOn w:val="DefaultParagraphFont"/>
    <w:rsid w:val="00665076"/>
  </w:style>
  <w:style w:type="character" w:customStyle="1" w:styleId="quotationkeyword">
    <w:name w:val="quotationkeyword"/>
    <w:basedOn w:val="DefaultParagraphFont"/>
    <w:rsid w:val="00665076"/>
  </w:style>
  <w:style w:type="character" w:customStyle="1" w:styleId="bold">
    <w:name w:val="bold"/>
    <w:basedOn w:val="DefaultParagraphFont"/>
    <w:rsid w:val="0033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uiPriority w:val="9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uiPriority w:val="99"/>
    <w:rsid w:val="0084467F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5B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8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87F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  <w:lang w:val="en-US"/>
    </w:rPr>
  </w:style>
  <w:style w:type="paragraph" w:customStyle="1" w:styleId="msolistparagraph0">
    <w:name w:val="msolistparagraph"/>
    <w:basedOn w:val="Normal"/>
    <w:rsid w:val="00F54578"/>
    <w:pPr>
      <w:keepLines w:val="0"/>
      <w:spacing w:before="0" w:after="0"/>
      <w:ind w:left="720"/>
    </w:pPr>
    <w:rPr>
      <w:rFonts w:eastAsia="Calibri"/>
      <w:sz w:val="22"/>
      <w:szCs w:val="22"/>
      <w:lang w:val="en-US"/>
    </w:rPr>
  </w:style>
  <w:style w:type="character" w:customStyle="1" w:styleId="lemma">
    <w:name w:val="lemma"/>
    <w:basedOn w:val="DefaultParagraphFont"/>
    <w:rsid w:val="00665076"/>
  </w:style>
  <w:style w:type="character" w:customStyle="1" w:styleId="almostinvisible">
    <w:name w:val="almostinvisible"/>
    <w:basedOn w:val="DefaultParagraphFont"/>
    <w:rsid w:val="00665076"/>
  </w:style>
  <w:style w:type="character" w:customStyle="1" w:styleId="ps">
    <w:name w:val="ps"/>
    <w:basedOn w:val="DefaultParagraphFont"/>
    <w:rsid w:val="00665076"/>
  </w:style>
  <w:style w:type="character" w:customStyle="1" w:styleId="noindent">
    <w:name w:val="noindent"/>
    <w:basedOn w:val="DefaultParagraphFont"/>
    <w:rsid w:val="00665076"/>
  </w:style>
  <w:style w:type="character" w:customStyle="1" w:styleId="smallcaps">
    <w:name w:val="smallcaps"/>
    <w:basedOn w:val="DefaultParagraphFont"/>
    <w:rsid w:val="00665076"/>
  </w:style>
  <w:style w:type="character" w:customStyle="1" w:styleId="quotationkeyword">
    <w:name w:val="quotationkeyword"/>
    <w:basedOn w:val="DefaultParagraphFont"/>
    <w:rsid w:val="00665076"/>
  </w:style>
  <w:style w:type="character" w:customStyle="1" w:styleId="bold">
    <w:name w:val="bold"/>
    <w:basedOn w:val="DefaultParagraphFont"/>
    <w:rsid w:val="0033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6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3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1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net.ird.govt.nz/stakeholder-relations/sites/intranet.ird.govt.nz.stakeholder-relations/files/MSD%20proactive%20sharing%20benefit%20debt%20%20%282012%29.pdf" TargetMode="External"/><Relationship Id="rId18" Type="http://schemas.openxmlformats.org/officeDocument/2006/relationships/hyperlink" Target="http://intranet.ird.govt.nz/stakeholder-relations/sites/intranet.ird.govt.nz.stakeholder-relations/files/MSD%20Administration%20Child%20Support%20%282002%29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ranet.ird.govt.nz/stakeholder-relations/sites/intranet.ird.govt.nz.stakeholder-relations/files/MSD%20Administration%20Child%20Support%20%282002%29.pdf" TargetMode="External"/><Relationship Id="rId17" Type="http://schemas.openxmlformats.org/officeDocument/2006/relationships/hyperlink" Target="http://intranet.ird.govt.nz/stakeholder-relations/sites/intranet.ird.govt.nz.stakeholder-relations/files/MSD%20WfF%20Tax%20Credits%20Administration%20%282005_2007_2009%29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ranet.ird.govt.nz/stakeholder-relations/sites/intranet.ird.govt.nz.stakeholder-relations/files/MSD%20Commencement%20Cessation%20benefits%20students%20%282005-2008%29.pdf" TargetMode="External"/><Relationship Id="rId20" Type="http://schemas.openxmlformats.org/officeDocument/2006/relationships/hyperlink" Target="http://intranet.ird.govt.nz/stakeholder-relations/sites/intranet.ird.govt.nz.stakeholder-relations/files/MSD%20Student%20Loans%20%282012%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ird.govt.nz/stakeholder-relations/sites/intranet.ird.govt.nz.stakeholder-relations/files/MSD%20WfF%20Tax%20Credits%20Administration%20%282005_2007_2009%29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ntranet.ird.govt.nz/stakeholder-relations/sites/intranet.ird.govt.nz.stakeholder-relations/files/MSD%20Community%20Services%20Card%20%281994%29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intranet.ird.govt.nz/stakeholder-relations/sites/intranet.ird.govt.nz.stakeholder-relations/files/MSD%20Commencement%20Cessation%20benefits%20students%20%282005-2008%29.pdf" TargetMode="External"/><Relationship Id="rId19" Type="http://schemas.openxmlformats.org/officeDocument/2006/relationships/hyperlink" Target="http://intranet.ird.govt.nz/stakeholder-relations/sites/intranet.ird.govt.nz.stakeholder-relations/files/MSD%20proactive%20sharing%20benefit%20debt%20%20%282012%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ird.govt.nz/stakeholder-relations/sites/intranet.ird.govt.nz.stakeholder-relations/files/MSD%20Community%20Services%20Card%20%281994%29.pdf" TargetMode="External"/><Relationship Id="rId14" Type="http://schemas.openxmlformats.org/officeDocument/2006/relationships/hyperlink" Target="http://intranet.ird.govt.nz/stakeholder-relations/sites/intranet.ird.govt.nz.stakeholder-relations/files/MSD%20Student%20Loans%20%282012%29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D1EE-924A-4583-B20A-237453B5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3332</Words>
  <Characters>20233</Characters>
  <Application>Microsoft Office Word</Application>
  <DocSecurity>0</DocSecurity>
  <Lines>595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Information Sharing Agreement between Ministry of Social Development and Inland Revenue - Draft for discussion (November 2016)</vt:lpstr>
    </vt:vector>
  </TitlesOfParts>
  <Company>Inland Revenue, Ministry of Social Development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Information Sharing Agreement between Ministry of Social Development and Inland Revenue - Draft for discussion (November 2016)</dc:title>
  <dc:creator/>
  <cp:lastModifiedBy>David Nind</cp:lastModifiedBy>
  <cp:revision>2</cp:revision>
  <dcterms:created xsi:type="dcterms:W3CDTF">2016-11-04T01:34:00Z</dcterms:created>
  <dcterms:modified xsi:type="dcterms:W3CDTF">2016-11-04T01:34:00Z</dcterms:modified>
</cp:coreProperties>
</file>