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5DC" w:rsidRPr="007C737B" w:rsidRDefault="007C737B" w:rsidP="003F40F7">
      <w:pPr>
        <w:pStyle w:val="RISheading"/>
        <w:jc w:val="both"/>
        <w:rPr>
          <w:w w:val="100"/>
          <w:sz w:val="32"/>
          <w:szCs w:val="32"/>
        </w:rPr>
      </w:pPr>
      <w:bookmarkStart w:id="0" w:name="_Regulatory_Impact_Statement"/>
      <w:bookmarkStart w:id="1" w:name="_Toc244580362"/>
      <w:bookmarkStart w:id="2" w:name="_Toc244587038"/>
      <w:bookmarkStart w:id="3" w:name="_Toc244857272"/>
      <w:bookmarkStart w:id="4" w:name="_Toc244912537"/>
      <w:bookmarkStart w:id="5" w:name="_Toc244916994"/>
      <w:bookmarkStart w:id="6" w:name="_GoBack"/>
      <w:bookmarkEnd w:id="0"/>
      <w:bookmarkEnd w:id="6"/>
      <w:r w:rsidRPr="007C737B">
        <w:rPr>
          <w:w w:val="100"/>
          <w:sz w:val="32"/>
          <w:szCs w:val="32"/>
        </w:rPr>
        <w:t>Regulatory Impact Statement</w:t>
      </w:r>
      <w:bookmarkEnd w:id="1"/>
      <w:bookmarkEnd w:id="2"/>
      <w:bookmarkEnd w:id="3"/>
      <w:bookmarkEnd w:id="4"/>
      <w:bookmarkEnd w:id="5"/>
    </w:p>
    <w:p w:rsidR="000545DC" w:rsidRPr="000F1DD0" w:rsidRDefault="00484576" w:rsidP="003F40F7">
      <w:pPr>
        <w:pStyle w:val="RISheading"/>
        <w:jc w:val="both"/>
        <w:rPr>
          <w:spacing w:val="0"/>
          <w:w w:val="100"/>
          <w:sz w:val="28"/>
          <w:szCs w:val="28"/>
        </w:rPr>
      </w:pPr>
      <w:r>
        <w:rPr>
          <w:spacing w:val="0"/>
          <w:w w:val="100"/>
          <w:sz w:val="28"/>
          <w:szCs w:val="28"/>
        </w:rPr>
        <w:t>Allowing additional</w:t>
      </w:r>
      <w:r w:rsidR="00211A80" w:rsidRPr="000F1DD0">
        <w:rPr>
          <w:spacing w:val="0"/>
          <w:w w:val="100"/>
          <w:sz w:val="28"/>
          <w:szCs w:val="28"/>
        </w:rPr>
        <w:t xml:space="preserve"> deductions</w:t>
      </w:r>
      <w:r>
        <w:rPr>
          <w:spacing w:val="0"/>
          <w:w w:val="100"/>
          <w:sz w:val="28"/>
          <w:szCs w:val="28"/>
        </w:rPr>
        <w:t xml:space="preserve"> to be made from</w:t>
      </w:r>
      <w:r w:rsidR="00211A80" w:rsidRPr="000F1DD0">
        <w:rPr>
          <w:spacing w:val="0"/>
          <w:w w:val="100"/>
          <w:sz w:val="28"/>
          <w:szCs w:val="28"/>
        </w:rPr>
        <w:t xml:space="preserve"> salary or wages</w:t>
      </w:r>
    </w:p>
    <w:p w:rsidR="000545DC" w:rsidRPr="004342F0" w:rsidRDefault="001C6912" w:rsidP="003F40F7">
      <w:pPr>
        <w:pStyle w:val="RISheading"/>
        <w:jc w:val="both"/>
        <w:rPr>
          <w:spacing w:val="0"/>
          <w:w w:val="100"/>
        </w:rPr>
      </w:pPr>
      <w:r w:rsidRPr="004342F0">
        <w:rPr>
          <w:spacing w:val="0"/>
          <w:w w:val="100"/>
        </w:rPr>
        <w:t xml:space="preserve">Agency </w:t>
      </w:r>
      <w:r w:rsidR="000545DC" w:rsidRPr="004342F0">
        <w:rPr>
          <w:spacing w:val="0"/>
          <w:w w:val="100"/>
        </w:rPr>
        <w:t xml:space="preserve">Disclosure Statement </w:t>
      </w:r>
    </w:p>
    <w:p w:rsidR="000545DC" w:rsidRPr="004342F0" w:rsidRDefault="000545DC" w:rsidP="003F40F7">
      <w:pPr>
        <w:pStyle w:val="ListParagraph"/>
        <w:ind w:left="0" w:right="170"/>
        <w:contextualSpacing w:val="0"/>
        <w:rPr>
          <w:rFonts w:ascii="Times New Roman" w:hAnsi="Times New Roman"/>
          <w:sz w:val="24"/>
          <w:szCs w:val="24"/>
        </w:rPr>
      </w:pPr>
      <w:r w:rsidRPr="004342F0">
        <w:rPr>
          <w:rFonts w:ascii="Times New Roman" w:hAnsi="Times New Roman"/>
          <w:sz w:val="24"/>
          <w:szCs w:val="24"/>
        </w:rPr>
        <w:t xml:space="preserve">This Regulatory Impact Statement has been prepared by </w:t>
      </w:r>
      <w:r w:rsidR="009F7B9A" w:rsidRPr="004342F0">
        <w:rPr>
          <w:rFonts w:ascii="Times New Roman" w:hAnsi="Times New Roman"/>
          <w:sz w:val="24"/>
          <w:szCs w:val="24"/>
        </w:rPr>
        <w:t>Inland Revenue</w:t>
      </w:r>
      <w:r w:rsidR="009A23EE">
        <w:rPr>
          <w:rFonts w:ascii="Times New Roman" w:hAnsi="Times New Roman"/>
          <w:sz w:val="24"/>
          <w:szCs w:val="24"/>
        </w:rPr>
        <w:t>.</w:t>
      </w:r>
    </w:p>
    <w:p w:rsidR="004342F0" w:rsidRPr="004342F0" w:rsidRDefault="004342F0" w:rsidP="003F40F7">
      <w:pPr>
        <w:pStyle w:val="ListParagraph"/>
        <w:ind w:left="0" w:right="170"/>
        <w:contextualSpacing w:val="0"/>
        <w:rPr>
          <w:rFonts w:ascii="Times New Roman" w:hAnsi="Times New Roman"/>
          <w:sz w:val="24"/>
          <w:szCs w:val="24"/>
        </w:rPr>
      </w:pPr>
    </w:p>
    <w:p w:rsidR="002A6F77" w:rsidRDefault="002A6F77" w:rsidP="003F40F7">
      <w:pPr>
        <w:pStyle w:val="ListParagraph"/>
        <w:ind w:left="0" w:right="170"/>
        <w:contextualSpacing w:val="0"/>
        <w:rPr>
          <w:rFonts w:ascii="Times New Roman" w:hAnsi="Times New Roman"/>
          <w:sz w:val="24"/>
          <w:szCs w:val="24"/>
        </w:rPr>
      </w:pPr>
      <w:r>
        <w:rPr>
          <w:rFonts w:ascii="Times New Roman" w:hAnsi="Times New Roman"/>
          <w:sz w:val="24"/>
          <w:szCs w:val="24"/>
        </w:rPr>
        <w:t>The question addressed in this statement is how can Inland Revenue more efficiently use information it already holds</w:t>
      </w:r>
      <w:r w:rsidR="006422CC">
        <w:rPr>
          <w:rFonts w:ascii="Times New Roman" w:hAnsi="Times New Roman"/>
          <w:sz w:val="24"/>
          <w:szCs w:val="24"/>
        </w:rPr>
        <w:t xml:space="preserve"> about the employment of a defaulter</w:t>
      </w:r>
      <w:r>
        <w:rPr>
          <w:rFonts w:ascii="Times New Roman" w:hAnsi="Times New Roman"/>
          <w:sz w:val="24"/>
          <w:szCs w:val="24"/>
        </w:rPr>
        <w:t xml:space="preserve"> in order to recover outstanding payments of tax, child support, gaming duty or student loan repayment obligations.</w:t>
      </w:r>
    </w:p>
    <w:p w:rsidR="00A40711" w:rsidRDefault="00A40711" w:rsidP="00A40711">
      <w:pPr>
        <w:pStyle w:val="ListParagraph"/>
        <w:ind w:left="0" w:right="170"/>
        <w:contextualSpacing w:val="0"/>
        <w:rPr>
          <w:rFonts w:ascii="Times New Roman" w:hAnsi="Times New Roman"/>
          <w:sz w:val="24"/>
          <w:szCs w:val="24"/>
        </w:rPr>
      </w:pPr>
    </w:p>
    <w:p w:rsidR="00400A5E" w:rsidRDefault="0012205E" w:rsidP="003F40F7">
      <w:pPr>
        <w:pStyle w:val="ListParagraph"/>
        <w:ind w:left="0" w:right="170"/>
        <w:contextualSpacing w:val="0"/>
        <w:rPr>
          <w:rFonts w:ascii="Times New Roman" w:hAnsi="Times New Roman"/>
          <w:sz w:val="24"/>
          <w:szCs w:val="24"/>
        </w:rPr>
      </w:pPr>
      <w:r>
        <w:rPr>
          <w:rFonts w:ascii="Times New Roman" w:hAnsi="Times New Roman"/>
          <w:sz w:val="24"/>
          <w:szCs w:val="24"/>
        </w:rPr>
        <w:t>Requiring an employer to make d</w:t>
      </w:r>
      <w:r w:rsidR="00A40711">
        <w:rPr>
          <w:rFonts w:ascii="Times New Roman" w:hAnsi="Times New Roman"/>
          <w:sz w:val="24"/>
          <w:szCs w:val="24"/>
        </w:rPr>
        <w:t xml:space="preserve">eductions from wages or salary </w:t>
      </w:r>
      <w:r>
        <w:rPr>
          <w:rFonts w:ascii="Times New Roman" w:hAnsi="Times New Roman"/>
          <w:sz w:val="24"/>
          <w:szCs w:val="24"/>
        </w:rPr>
        <w:t>is</w:t>
      </w:r>
      <w:r w:rsidR="00A40711">
        <w:rPr>
          <w:rFonts w:ascii="Times New Roman" w:hAnsi="Times New Roman"/>
          <w:sz w:val="24"/>
          <w:szCs w:val="24"/>
        </w:rPr>
        <w:t xml:space="preserve"> one of the most efficient means of debt collection available to Inland Revenue.  If </w:t>
      </w:r>
      <w:r>
        <w:rPr>
          <w:rFonts w:ascii="Times New Roman" w:hAnsi="Times New Roman"/>
          <w:sz w:val="24"/>
          <w:szCs w:val="24"/>
        </w:rPr>
        <w:t>deductions</w:t>
      </w:r>
      <w:r w:rsidR="00A40711">
        <w:rPr>
          <w:rFonts w:ascii="Times New Roman" w:hAnsi="Times New Roman"/>
          <w:sz w:val="24"/>
          <w:szCs w:val="24"/>
        </w:rPr>
        <w:t xml:space="preserve"> are imposed soon after a default is detected, they ensure early recovery of the debt</w:t>
      </w:r>
      <w:r w:rsidR="00A40711" w:rsidDel="00A40711">
        <w:rPr>
          <w:rFonts w:ascii="Times New Roman" w:hAnsi="Times New Roman"/>
          <w:sz w:val="24"/>
          <w:szCs w:val="24"/>
        </w:rPr>
        <w:t xml:space="preserve"> </w:t>
      </w:r>
      <w:r w:rsidR="00A40711">
        <w:rPr>
          <w:rFonts w:ascii="Times New Roman" w:hAnsi="Times New Roman"/>
          <w:sz w:val="24"/>
          <w:szCs w:val="24"/>
        </w:rPr>
        <w:t>and limit the growth of late payment interest</w:t>
      </w:r>
      <w:r w:rsidR="00A40711" w:rsidRPr="00114C07">
        <w:rPr>
          <w:rFonts w:ascii="Times New Roman" w:hAnsi="Times New Roman"/>
          <w:sz w:val="24"/>
          <w:szCs w:val="24"/>
        </w:rPr>
        <w:t xml:space="preserve"> </w:t>
      </w:r>
      <w:r w:rsidR="00A40711">
        <w:rPr>
          <w:rFonts w:ascii="Times New Roman" w:hAnsi="Times New Roman"/>
          <w:sz w:val="24"/>
          <w:szCs w:val="24"/>
        </w:rPr>
        <w:t xml:space="preserve">or penalties. </w:t>
      </w:r>
      <w:r>
        <w:rPr>
          <w:rFonts w:ascii="Times New Roman" w:hAnsi="Times New Roman"/>
          <w:sz w:val="24"/>
          <w:szCs w:val="24"/>
        </w:rPr>
        <w:t xml:space="preserve"> </w:t>
      </w:r>
      <w:r w:rsidR="00A40711">
        <w:rPr>
          <w:rFonts w:ascii="Times New Roman" w:hAnsi="Times New Roman"/>
          <w:sz w:val="24"/>
          <w:szCs w:val="24"/>
        </w:rPr>
        <w:t xml:space="preserve">However, when Inland Revenue issues a deduction notice to an employer, </w:t>
      </w:r>
      <w:r w:rsidR="00CB5C03">
        <w:rPr>
          <w:rFonts w:ascii="Times New Roman" w:hAnsi="Times New Roman"/>
          <w:sz w:val="24"/>
          <w:szCs w:val="24"/>
        </w:rPr>
        <w:t>it is required to issue a notice to the defaulter at the same time.</w:t>
      </w:r>
      <w:r>
        <w:rPr>
          <w:rFonts w:ascii="Times New Roman" w:hAnsi="Times New Roman"/>
          <w:sz w:val="24"/>
          <w:szCs w:val="24"/>
        </w:rPr>
        <w:t xml:space="preserve"> </w:t>
      </w:r>
      <w:r w:rsidR="00CB5C03">
        <w:rPr>
          <w:rFonts w:ascii="Times New Roman" w:hAnsi="Times New Roman"/>
          <w:sz w:val="24"/>
          <w:szCs w:val="24"/>
        </w:rPr>
        <w:t xml:space="preserve"> </w:t>
      </w:r>
      <w:r>
        <w:rPr>
          <w:rFonts w:ascii="Times New Roman" w:hAnsi="Times New Roman"/>
          <w:sz w:val="24"/>
          <w:szCs w:val="24"/>
        </w:rPr>
        <w:t>If</w:t>
      </w:r>
      <w:r w:rsidR="00400A5E">
        <w:rPr>
          <w:rFonts w:ascii="Times New Roman" w:hAnsi="Times New Roman"/>
          <w:sz w:val="24"/>
          <w:szCs w:val="24"/>
        </w:rPr>
        <w:t xml:space="preserve"> Inland Revenue does not hold a valid address for the defaulter</w:t>
      </w:r>
      <w:r>
        <w:rPr>
          <w:rFonts w:ascii="Times New Roman" w:hAnsi="Times New Roman"/>
          <w:sz w:val="24"/>
          <w:szCs w:val="24"/>
        </w:rPr>
        <w:t>, it cannot send notification to them and therefore cannot send a deduction notice to the employer</w:t>
      </w:r>
      <w:r w:rsidR="00400A5E">
        <w:rPr>
          <w:rFonts w:ascii="Times New Roman" w:hAnsi="Times New Roman"/>
          <w:sz w:val="24"/>
          <w:szCs w:val="24"/>
        </w:rPr>
        <w:t>.</w:t>
      </w:r>
    </w:p>
    <w:p w:rsidR="00BB1958" w:rsidRDefault="00BB1958" w:rsidP="003F40F7">
      <w:pPr>
        <w:pStyle w:val="ListParagraph"/>
        <w:ind w:left="0" w:right="170"/>
        <w:contextualSpacing w:val="0"/>
        <w:rPr>
          <w:rFonts w:ascii="Times New Roman" w:hAnsi="Times New Roman"/>
          <w:sz w:val="24"/>
          <w:szCs w:val="24"/>
        </w:rPr>
      </w:pPr>
    </w:p>
    <w:p w:rsidR="00D63B22" w:rsidRDefault="000545DC" w:rsidP="003F40F7">
      <w:pPr>
        <w:pStyle w:val="ListParagraph"/>
        <w:ind w:left="0" w:right="170"/>
        <w:contextualSpacing w:val="0"/>
        <w:rPr>
          <w:rFonts w:ascii="Times New Roman" w:hAnsi="Times New Roman"/>
          <w:sz w:val="24"/>
          <w:szCs w:val="24"/>
        </w:rPr>
      </w:pPr>
      <w:r w:rsidRPr="004342F0">
        <w:rPr>
          <w:rFonts w:ascii="Times New Roman" w:hAnsi="Times New Roman"/>
          <w:sz w:val="24"/>
          <w:szCs w:val="24"/>
        </w:rPr>
        <w:t>I</w:t>
      </w:r>
      <w:r w:rsidR="00543D64">
        <w:rPr>
          <w:rFonts w:ascii="Times New Roman" w:hAnsi="Times New Roman"/>
          <w:sz w:val="24"/>
          <w:szCs w:val="24"/>
        </w:rPr>
        <w:t>nl</w:t>
      </w:r>
      <w:r w:rsidRPr="004342F0">
        <w:rPr>
          <w:rFonts w:ascii="Times New Roman" w:hAnsi="Times New Roman"/>
          <w:sz w:val="24"/>
          <w:szCs w:val="24"/>
        </w:rPr>
        <w:t>an</w:t>
      </w:r>
      <w:r w:rsidR="00543D64">
        <w:rPr>
          <w:rFonts w:ascii="Times New Roman" w:hAnsi="Times New Roman"/>
          <w:sz w:val="24"/>
          <w:szCs w:val="24"/>
        </w:rPr>
        <w:t>d Revenue</w:t>
      </w:r>
      <w:r w:rsidRPr="004342F0">
        <w:rPr>
          <w:rFonts w:ascii="Times New Roman" w:hAnsi="Times New Roman"/>
          <w:sz w:val="24"/>
          <w:szCs w:val="24"/>
        </w:rPr>
        <w:t xml:space="preserve"> </w:t>
      </w:r>
      <w:r w:rsidR="00543D64">
        <w:rPr>
          <w:rFonts w:ascii="Times New Roman" w:hAnsi="Times New Roman"/>
          <w:sz w:val="24"/>
          <w:szCs w:val="24"/>
        </w:rPr>
        <w:t xml:space="preserve">has considered a range </w:t>
      </w:r>
      <w:r w:rsidRPr="004342F0">
        <w:rPr>
          <w:rFonts w:ascii="Times New Roman" w:hAnsi="Times New Roman"/>
          <w:sz w:val="24"/>
          <w:szCs w:val="24"/>
        </w:rPr>
        <w:t xml:space="preserve">of options </w:t>
      </w:r>
      <w:r w:rsidR="00543D64">
        <w:rPr>
          <w:rFonts w:ascii="Times New Roman" w:hAnsi="Times New Roman"/>
          <w:sz w:val="24"/>
          <w:szCs w:val="24"/>
        </w:rPr>
        <w:t>f</w:t>
      </w:r>
      <w:r w:rsidRPr="004342F0">
        <w:rPr>
          <w:rFonts w:ascii="Times New Roman" w:hAnsi="Times New Roman"/>
          <w:sz w:val="24"/>
          <w:szCs w:val="24"/>
        </w:rPr>
        <w:t>o</w:t>
      </w:r>
      <w:r w:rsidR="00543D64">
        <w:rPr>
          <w:rFonts w:ascii="Times New Roman" w:hAnsi="Times New Roman"/>
          <w:sz w:val="24"/>
          <w:szCs w:val="24"/>
        </w:rPr>
        <w:t>r</w:t>
      </w:r>
      <w:r w:rsidR="00A8448E">
        <w:rPr>
          <w:rFonts w:ascii="Times New Roman" w:hAnsi="Times New Roman"/>
          <w:sz w:val="24"/>
          <w:szCs w:val="24"/>
        </w:rPr>
        <w:t xml:space="preserve"> requir</w:t>
      </w:r>
      <w:r w:rsidR="00543D64">
        <w:rPr>
          <w:rFonts w:ascii="Times New Roman" w:hAnsi="Times New Roman"/>
          <w:sz w:val="24"/>
          <w:szCs w:val="24"/>
        </w:rPr>
        <w:t>ing</w:t>
      </w:r>
      <w:r w:rsidR="00A8448E">
        <w:rPr>
          <w:rFonts w:ascii="Times New Roman" w:hAnsi="Times New Roman"/>
          <w:sz w:val="24"/>
          <w:szCs w:val="24"/>
        </w:rPr>
        <w:t xml:space="preserve"> an employer to make additional deductions from a</w:t>
      </w:r>
      <w:r w:rsidR="0012205E">
        <w:rPr>
          <w:rFonts w:ascii="Times New Roman" w:hAnsi="Times New Roman"/>
          <w:sz w:val="24"/>
          <w:szCs w:val="24"/>
        </w:rPr>
        <w:t xml:space="preserve"> defaulting</w:t>
      </w:r>
      <w:r w:rsidR="00A8448E">
        <w:rPr>
          <w:rFonts w:ascii="Times New Roman" w:hAnsi="Times New Roman"/>
          <w:sz w:val="24"/>
          <w:szCs w:val="24"/>
        </w:rPr>
        <w:t xml:space="preserve"> employee’s salary or wages</w:t>
      </w:r>
      <w:r w:rsidR="0012205E">
        <w:rPr>
          <w:rFonts w:ascii="Times New Roman" w:hAnsi="Times New Roman"/>
          <w:sz w:val="24"/>
          <w:szCs w:val="24"/>
        </w:rPr>
        <w:t xml:space="preserve"> when</w:t>
      </w:r>
      <w:r w:rsidR="00A8448E">
        <w:rPr>
          <w:rFonts w:ascii="Times New Roman" w:hAnsi="Times New Roman"/>
          <w:sz w:val="24"/>
          <w:szCs w:val="24"/>
        </w:rPr>
        <w:t xml:space="preserve"> there is no valid address held</w:t>
      </w:r>
      <w:r w:rsidR="00543D64">
        <w:rPr>
          <w:rFonts w:ascii="Times New Roman" w:hAnsi="Times New Roman"/>
          <w:sz w:val="24"/>
          <w:szCs w:val="24"/>
        </w:rPr>
        <w:t xml:space="preserve"> for the employee</w:t>
      </w:r>
      <w:r w:rsidR="00A8448E">
        <w:rPr>
          <w:rFonts w:ascii="Times New Roman" w:hAnsi="Times New Roman"/>
          <w:sz w:val="24"/>
          <w:szCs w:val="24"/>
        </w:rPr>
        <w:t>.</w:t>
      </w:r>
      <w:r w:rsidRPr="004342F0">
        <w:rPr>
          <w:rFonts w:ascii="Times New Roman" w:hAnsi="Times New Roman"/>
          <w:sz w:val="24"/>
          <w:szCs w:val="24"/>
        </w:rPr>
        <w:t xml:space="preserve"> </w:t>
      </w:r>
      <w:r w:rsidR="003F40F7">
        <w:rPr>
          <w:rFonts w:ascii="Times New Roman" w:hAnsi="Times New Roman"/>
          <w:sz w:val="24"/>
          <w:szCs w:val="24"/>
        </w:rPr>
        <w:t xml:space="preserve"> </w:t>
      </w:r>
    </w:p>
    <w:p w:rsidR="00600D4A" w:rsidRDefault="00600D4A" w:rsidP="003F40F7">
      <w:pPr>
        <w:pStyle w:val="ListParagraph"/>
        <w:ind w:left="0" w:right="170"/>
        <w:contextualSpacing w:val="0"/>
        <w:rPr>
          <w:rFonts w:ascii="Times New Roman" w:hAnsi="Times New Roman"/>
          <w:sz w:val="24"/>
          <w:szCs w:val="24"/>
        </w:rPr>
      </w:pPr>
    </w:p>
    <w:p w:rsidR="00D63B22" w:rsidRDefault="00CB5C03" w:rsidP="003F40F7">
      <w:pPr>
        <w:pStyle w:val="ListParagraph"/>
        <w:ind w:left="0" w:right="170"/>
        <w:contextualSpacing w:val="0"/>
        <w:rPr>
          <w:rFonts w:ascii="Times New Roman" w:hAnsi="Times New Roman"/>
          <w:sz w:val="24"/>
          <w:szCs w:val="24"/>
        </w:rPr>
      </w:pPr>
      <w:r>
        <w:rPr>
          <w:rFonts w:ascii="Times New Roman" w:hAnsi="Times New Roman"/>
          <w:sz w:val="24"/>
          <w:szCs w:val="24"/>
        </w:rPr>
        <w:t xml:space="preserve">Because of time constraints, </w:t>
      </w:r>
      <w:r w:rsidR="00D63B22">
        <w:rPr>
          <w:rFonts w:ascii="Times New Roman" w:hAnsi="Times New Roman"/>
          <w:sz w:val="24"/>
          <w:szCs w:val="24"/>
        </w:rPr>
        <w:t xml:space="preserve">Inland Revenue has not consulted with employers </w:t>
      </w:r>
      <w:r w:rsidR="002279F8">
        <w:rPr>
          <w:rFonts w:ascii="Times New Roman" w:hAnsi="Times New Roman"/>
          <w:sz w:val="24"/>
          <w:szCs w:val="24"/>
        </w:rPr>
        <w:t xml:space="preserve">on any of the options.  Even so, we do not consider that our analysis of the issues is impaired </w:t>
      </w:r>
      <w:r>
        <w:rPr>
          <w:rFonts w:ascii="Times New Roman" w:hAnsi="Times New Roman"/>
          <w:sz w:val="24"/>
          <w:szCs w:val="24"/>
        </w:rPr>
        <w:t>by</w:t>
      </w:r>
      <w:r w:rsidR="002279F8">
        <w:rPr>
          <w:rFonts w:ascii="Times New Roman" w:hAnsi="Times New Roman"/>
          <w:sz w:val="24"/>
          <w:szCs w:val="24"/>
        </w:rPr>
        <w:t xml:space="preserve"> the lack of external consultation with employers and employees.  We note that only a small number of taxpayers </w:t>
      </w:r>
      <w:r>
        <w:rPr>
          <w:rFonts w:ascii="Times New Roman" w:hAnsi="Times New Roman"/>
          <w:sz w:val="24"/>
          <w:szCs w:val="24"/>
        </w:rPr>
        <w:t xml:space="preserve">are affected </w:t>
      </w:r>
      <w:r w:rsidR="00D63B22">
        <w:rPr>
          <w:rFonts w:ascii="Times New Roman" w:hAnsi="Times New Roman"/>
          <w:sz w:val="24"/>
          <w:szCs w:val="24"/>
        </w:rPr>
        <w:t xml:space="preserve">(approximately 700 </w:t>
      </w:r>
      <w:r w:rsidR="0005571A">
        <w:rPr>
          <w:rFonts w:ascii="Times New Roman" w:hAnsi="Times New Roman"/>
          <w:sz w:val="24"/>
          <w:szCs w:val="24"/>
        </w:rPr>
        <w:t>at any time</w:t>
      </w:r>
      <w:r w:rsidR="00D63B22">
        <w:rPr>
          <w:rFonts w:ascii="Times New Roman" w:hAnsi="Times New Roman"/>
          <w:sz w:val="24"/>
          <w:szCs w:val="24"/>
        </w:rPr>
        <w:t>).  The Treasury was consulted on the policy proposal.</w:t>
      </w:r>
    </w:p>
    <w:p w:rsidR="00D63B22" w:rsidRDefault="00D63B22" w:rsidP="003F40F7">
      <w:pPr>
        <w:pStyle w:val="ListParagraph"/>
        <w:ind w:left="0" w:right="170"/>
        <w:contextualSpacing w:val="0"/>
        <w:rPr>
          <w:rFonts w:ascii="Times New Roman" w:hAnsi="Times New Roman"/>
          <w:sz w:val="24"/>
          <w:szCs w:val="24"/>
        </w:rPr>
      </w:pPr>
    </w:p>
    <w:p w:rsidR="00F7581D" w:rsidRDefault="00F7581D" w:rsidP="003F40F7">
      <w:pPr>
        <w:pStyle w:val="Text"/>
        <w:spacing w:before="0" w:after="0" w:line="240" w:lineRule="auto"/>
        <w:ind w:right="170"/>
        <w:rPr>
          <w:rFonts w:ascii="Times New Roman" w:hAnsi="Times New Roman"/>
          <w:sz w:val="24"/>
          <w:szCs w:val="24"/>
          <w:lang w:val="en-NZ"/>
        </w:rPr>
      </w:pPr>
      <w:r>
        <w:rPr>
          <w:rFonts w:ascii="Times New Roman" w:hAnsi="Times New Roman"/>
          <w:sz w:val="24"/>
          <w:szCs w:val="24"/>
        </w:rPr>
        <w:t xml:space="preserve">None of the options </w:t>
      </w:r>
      <w:r w:rsidR="0005571A">
        <w:rPr>
          <w:rFonts w:ascii="Times New Roman" w:hAnsi="Times New Roman"/>
          <w:sz w:val="24"/>
          <w:szCs w:val="24"/>
        </w:rPr>
        <w:t xml:space="preserve">identified </w:t>
      </w:r>
      <w:r>
        <w:rPr>
          <w:rFonts w:ascii="Times New Roman" w:hAnsi="Times New Roman"/>
          <w:sz w:val="24"/>
          <w:szCs w:val="24"/>
        </w:rPr>
        <w:t xml:space="preserve">would impair private property rights or reduce market competition.  However, two of the options </w:t>
      </w:r>
      <w:r>
        <w:rPr>
          <w:rFonts w:ascii="Times New Roman" w:hAnsi="Times New Roman"/>
          <w:sz w:val="24"/>
          <w:szCs w:val="24"/>
          <w:lang w:val="en-NZ"/>
        </w:rPr>
        <w:t xml:space="preserve">involve some impairment of the </w:t>
      </w:r>
      <w:r w:rsidR="008E0D99">
        <w:rPr>
          <w:rFonts w:ascii="Times New Roman" w:hAnsi="Times New Roman"/>
          <w:sz w:val="24"/>
          <w:szCs w:val="24"/>
          <w:lang w:val="en-NZ"/>
        </w:rPr>
        <w:t xml:space="preserve">common law </w:t>
      </w:r>
      <w:r>
        <w:rPr>
          <w:rFonts w:ascii="Times New Roman" w:hAnsi="Times New Roman"/>
          <w:sz w:val="24"/>
          <w:szCs w:val="24"/>
          <w:lang w:val="en-NZ"/>
        </w:rPr>
        <w:t xml:space="preserve">principle of natural justice by reducing </w:t>
      </w:r>
      <w:r w:rsidR="00CB5C03">
        <w:rPr>
          <w:rFonts w:ascii="Times New Roman" w:hAnsi="Times New Roman"/>
          <w:sz w:val="24"/>
          <w:szCs w:val="24"/>
          <w:lang w:val="en-NZ"/>
        </w:rPr>
        <w:t xml:space="preserve">employees’ </w:t>
      </w:r>
      <w:r>
        <w:rPr>
          <w:rFonts w:ascii="Times New Roman" w:hAnsi="Times New Roman"/>
          <w:sz w:val="24"/>
          <w:szCs w:val="24"/>
          <w:lang w:val="en-NZ"/>
        </w:rPr>
        <w:t xml:space="preserve">opportunity to challenge the basis on which the decision to increase wage or salary deductions </w:t>
      </w:r>
      <w:r w:rsidR="003B0C1B">
        <w:rPr>
          <w:rFonts w:ascii="Times New Roman" w:hAnsi="Times New Roman"/>
          <w:sz w:val="24"/>
          <w:szCs w:val="24"/>
          <w:lang w:val="en-NZ"/>
        </w:rPr>
        <w:t xml:space="preserve">is </w:t>
      </w:r>
      <w:r>
        <w:rPr>
          <w:rFonts w:ascii="Times New Roman" w:hAnsi="Times New Roman"/>
          <w:sz w:val="24"/>
          <w:szCs w:val="24"/>
          <w:lang w:val="en-NZ"/>
        </w:rPr>
        <w:t>made</w:t>
      </w:r>
      <w:r w:rsidR="00CB5C03">
        <w:rPr>
          <w:rFonts w:ascii="Times New Roman" w:hAnsi="Times New Roman"/>
          <w:sz w:val="24"/>
          <w:szCs w:val="24"/>
          <w:lang w:val="en-NZ"/>
        </w:rPr>
        <w:t>,</w:t>
      </w:r>
      <w:r>
        <w:rPr>
          <w:rFonts w:ascii="Times New Roman" w:hAnsi="Times New Roman"/>
          <w:sz w:val="24"/>
          <w:szCs w:val="24"/>
          <w:lang w:val="en-NZ"/>
        </w:rPr>
        <w:t xml:space="preserve"> or to make alternative arrangements to redress any shortfall in PAYE</w:t>
      </w:r>
      <w:r w:rsidR="00114C07">
        <w:rPr>
          <w:rFonts w:ascii="Times New Roman" w:hAnsi="Times New Roman"/>
          <w:sz w:val="24"/>
          <w:szCs w:val="24"/>
          <w:lang w:val="en-NZ"/>
        </w:rPr>
        <w:t>, child support, gaming duty</w:t>
      </w:r>
      <w:r>
        <w:rPr>
          <w:rFonts w:ascii="Times New Roman" w:hAnsi="Times New Roman"/>
          <w:sz w:val="24"/>
          <w:szCs w:val="24"/>
          <w:lang w:val="en-NZ"/>
        </w:rPr>
        <w:t xml:space="preserve"> or student loan repayment obligations.</w:t>
      </w:r>
      <w:r w:rsidR="00A366D2">
        <w:rPr>
          <w:rFonts w:ascii="Times New Roman" w:hAnsi="Times New Roman"/>
          <w:sz w:val="24"/>
          <w:szCs w:val="24"/>
          <w:lang w:val="en-NZ"/>
        </w:rPr>
        <w:t xml:space="preserve">  We also note that some of the options (not the preferred option) would impose additional costs on business.</w:t>
      </w:r>
    </w:p>
    <w:p w:rsidR="00D86AB1" w:rsidRDefault="00D86AB1" w:rsidP="003F40F7">
      <w:pPr>
        <w:pStyle w:val="Text"/>
        <w:spacing w:before="0" w:after="0" w:line="240" w:lineRule="auto"/>
        <w:ind w:right="170"/>
        <w:rPr>
          <w:rFonts w:ascii="Times New Roman" w:hAnsi="Times New Roman"/>
          <w:sz w:val="24"/>
          <w:szCs w:val="24"/>
          <w:lang w:val="en-NZ"/>
        </w:rPr>
      </w:pPr>
    </w:p>
    <w:p w:rsidR="00D86AB1" w:rsidRDefault="00D86AB1" w:rsidP="003F40F7">
      <w:pPr>
        <w:spacing w:after="0" w:line="240" w:lineRule="auto"/>
        <w:jc w:val="both"/>
        <w:rPr>
          <w:rFonts w:ascii="Times New Roman" w:hAnsi="Times New Roman"/>
          <w:sz w:val="24"/>
          <w:szCs w:val="24"/>
        </w:rPr>
      </w:pPr>
    </w:p>
    <w:p w:rsidR="00D86AB1" w:rsidRDefault="00D86AB1" w:rsidP="003F40F7">
      <w:pPr>
        <w:spacing w:after="0" w:line="240" w:lineRule="auto"/>
        <w:jc w:val="both"/>
        <w:rPr>
          <w:rFonts w:ascii="Times New Roman" w:hAnsi="Times New Roman"/>
          <w:sz w:val="24"/>
          <w:szCs w:val="24"/>
        </w:rPr>
      </w:pPr>
    </w:p>
    <w:p w:rsidR="00D86AB1" w:rsidRDefault="00D86AB1" w:rsidP="003F40F7">
      <w:pPr>
        <w:spacing w:after="0" w:line="240" w:lineRule="auto"/>
        <w:jc w:val="both"/>
        <w:rPr>
          <w:rFonts w:ascii="Times New Roman" w:hAnsi="Times New Roman"/>
          <w:sz w:val="24"/>
          <w:szCs w:val="24"/>
        </w:rPr>
      </w:pPr>
    </w:p>
    <w:p w:rsidR="00D86AB1" w:rsidRDefault="00D86AB1" w:rsidP="003F40F7">
      <w:pPr>
        <w:spacing w:after="0" w:line="240" w:lineRule="auto"/>
        <w:jc w:val="both"/>
        <w:rPr>
          <w:rFonts w:ascii="Times New Roman" w:hAnsi="Times New Roman"/>
          <w:sz w:val="24"/>
          <w:szCs w:val="24"/>
        </w:rPr>
      </w:pPr>
    </w:p>
    <w:p w:rsidR="00D86AB1" w:rsidRDefault="0010009C" w:rsidP="003F40F7">
      <w:pPr>
        <w:spacing w:after="0" w:line="240" w:lineRule="auto"/>
        <w:jc w:val="both"/>
        <w:rPr>
          <w:rFonts w:ascii="Times New Roman" w:hAnsi="Times New Roman"/>
          <w:sz w:val="24"/>
          <w:szCs w:val="24"/>
        </w:rPr>
      </w:pPr>
      <w:r>
        <w:rPr>
          <w:rFonts w:ascii="Times New Roman" w:hAnsi="Times New Roman"/>
          <w:sz w:val="24"/>
          <w:szCs w:val="24"/>
        </w:rPr>
        <w:t>Keith Taylor</w:t>
      </w:r>
    </w:p>
    <w:p w:rsidR="00D86AB1" w:rsidRDefault="00D86AB1" w:rsidP="003F40F7">
      <w:pPr>
        <w:spacing w:after="0" w:line="240" w:lineRule="auto"/>
        <w:jc w:val="both"/>
        <w:rPr>
          <w:rFonts w:ascii="Times New Roman" w:hAnsi="Times New Roman"/>
          <w:sz w:val="24"/>
          <w:szCs w:val="24"/>
        </w:rPr>
      </w:pPr>
      <w:r>
        <w:rPr>
          <w:rFonts w:ascii="Times New Roman" w:hAnsi="Times New Roman"/>
          <w:sz w:val="24"/>
          <w:szCs w:val="24"/>
        </w:rPr>
        <w:t>Policy Manager, Policy and Strategy</w:t>
      </w:r>
    </w:p>
    <w:p w:rsidR="00D86AB1" w:rsidRDefault="00D86AB1" w:rsidP="003F40F7">
      <w:pPr>
        <w:spacing w:after="0" w:line="240" w:lineRule="auto"/>
        <w:jc w:val="both"/>
        <w:rPr>
          <w:rFonts w:ascii="Times New Roman" w:hAnsi="Times New Roman"/>
          <w:sz w:val="24"/>
          <w:szCs w:val="24"/>
        </w:rPr>
      </w:pPr>
      <w:r>
        <w:rPr>
          <w:rFonts w:ascii="Times New Roman" w:hAnsi="Times New Roman"/>
          <w:sz w:val="24"/>
          <w:szCs w:val="24"/>
        </w:rPr>
        <w:t>Inland Revenue</w:t>
      </w:r>
    </w:p>
    <w:p w:rsidR="002057D7" w:rsidRDefault="00C527F4" w:rsidP="001D545E">
      <w:pPr>
        <w:pStyle w:val="Text"/>
        <w:spacing w:before="0" w:after="0" w:line="240" w:lineRule="auto"/>
        <w:ind w:right="170"/>
        <w:rPr>
          <w:rFonts w:ascii="Times New Roman" w:hAnsi="Times New Roman"/>
          <w:sz w:val="24"/>
          <w:szCs w:val="24"/>
        </w:rPr>
      </w:pPr>
      <w:r>
        <w:rPr>
          <w:rFonts w:ascii="Times New Roman" w:hAnsi="Times New Roman"/>
          <w:sz w:val="24"/>
          <w:szCs w:val="24"/>
        </w:rPr>
        <w:t>3</w:t>
      </w:r>
      <w:r w:rsidR="003B0C1B">
        <w:rPr>
          <w:rFonts w:ascii="Times New Roman" w:hAnsi="Times New Roman"/>
          <w:sz w:val="24"/>
          <w:szCs w:val="24"/>
        </w:rPr>
        <w:t xml:space="preserve"> </w:t>
      </w:r>
      <w:r>
        <w:rPr>
          <w:rFonts w:ascii="Times New Roman" w:hAnsi="Times New Roman"/>
          <w:sz w:val="24"/>
          <w:szCs w:val="24"/>
        </w:rPr>
        <w:t>June</w:t>
      </w:r>
      <w:r w:rsidR="00D86AB1">
        <w:rPr>
          <w:rFonts w:ascii="Times New Roman" w:hAnsi="Times New Roman"/>
          <w:sz w:val="24"/>
          <w:szCs w:val="24"/>
        </w:rPr>
        <w:t xml:space="preserve"> 2015</w:t>
      </w:r>
    </w:p>
    <w:p w:rsidR="00D86AB1" w:rsidRDefault="00D86AB1" w:rsidP="003F40F7">
      <w:pPr>
        <w:spacing w:after="0" w:line="240" w:lineRule="auto"/>
        <w:jc w:val="both"/>
        <w:rPr>
          <w:rFonts w:ascii="Times New Roman" w:hAnsi="Times New Roman"/>
          <w:b/>
          <w:sz w:val="24"/>
          <w:szCs w:val="24"/>
          <w:lang w:val="en-NZ" w:eastAsia="en-US"/>
        </w:rPr>
      </w:pPr>
      <w:r>
        <w:rPr>
          <w:rFonts w:ascii="Times New Roman" w:hAnsi="Times New Roman"/>
          <w:b/>
          <w:sz w:val="24"/>
          <w:szCs w:val="24"/>
        </w:rPr>
        <w:br w:type="page"/>
      </w:r>
    </w:p>
    <w:p w:rsidR="002057D7" w:rsidRPr="00ED7FF4" w:rsidRDefault="002057D7" w:rsidP="00701F97">
      <w:pPr>
        <w:spacing w:after="0" w:line="240" w:lineRule="auto"/>
        <w:jc w:val="both"/>
        <w:rPr>
          <w:rFonts w:ascii="Times New Roman" w:hAnsi="Times New Roman"/>
          <w:b/>
          <w:caps/>
          <w:sz w:val="24"/>
          <w:szCs w:val="24"/>
        </w:rPr>
      </w:pPr>
      <w:r w:rsidRPr="00ED7FF4">
        <w:rPr>
          <w:rFonts w:ascii="Times New Roman" w:hAnsi="Times New Roman"/>
          <w:b/>
          <w:caps/>
          <w:sz w:val="24"/>
          <w:szCs w:val="24"/>
        </w:rPr>
        <w:lastRenderedPageBreak/>
        <w:t xml:space="preserve">Status quo and </w:t>
      </w:r>
      <w:r w:rsidR="00EA09B7" w:rsidRPr="00ED7FF4">
        <w:rPr>
          <w:rFonts w:ascii="Times New Roman" w:hAnsi="Times New Roman"/>
          <w:b/>
          <w:caps/>
          <w:sz w:val="24"/>
          <w:szCs w:val="24"/>
        </w:rPr>
        <w:t>p</w:t>
      </w:r>
      <w:r w:rsidRPr="00ED7FF4">
        <w:rPr>
          <w:rFonts w:ascii="Times New Roman" w:hAnsi="Times New Roman"/>
          <w:b/>
          <w:caps/>
          <w:sz w:val="24"/>
          <w:szCs w:val="24"/>
        </w:rPr>
        <w:t>roblem definition</w:t>
      </w:r>
    </w:p>
    <w:p w:rsidR="007A57A1" w:rsidRPr="00412CC4" w:rsidRDefault="007A57A1" w:rsidP="00346B03">
      <w:pPr>
        <w:pStyle w:val="ListParagraph"/>
        <w:ind w:left="0" w:right="170"/>
        <w:contextualSpacing w:val="0"/>
        <w:rPr>
          <w:rFonts w:ascii="Times New Roman" w:hAnsi="Times New Roman"/>
          <w:sz w:val="24"/>
          <w:szCs w:val="24"/>
          <w:lang w:val="en-GB" w:eastAsia="en-GB"/>
        </w:rPr>
      </w:pPr>
    </w:p>
    <w:p w:rsidR="0061740D" w:rsidRPr="00346B03" w:rsidRDefault="0061740D" w:rsidP="00346B03">
      <w:pPr>
        <w:pStyle w:val="ListParagraph"/>
        <w:numPr>
          <w:ilvl w:val="0"/>
          <w:numId w:val="25"/>
        </w:numPr>
        <w:ind w:left="0" w:firstLine="0"/>
        <w:rPr>
          <w:rFonts w:ascii="Times New Roman" w:hAnsi="Times New Roman"/>
          <w:sz w:val="24"/>
          <w:szCs w:val="24"/>
        </w:rPr>
      </w:pPr>
      <w:r w:rsidRPr="00346B03">
        <w:rPr>
          <w:rFonts w:ascii="Times New Roman" w:hAnsi="Times New Roman"/>
          <w:sz w:val="24"/>
          <w:szCs w:val="24"/>
        </w:rPr>
        <w:t>Automatic deductions from salary or wages are one of the most efficient means of debt collection available to Inland Revenue.  They help to minimise administrative costs for Inland Revenue and compliance costs for taxpayers in a debt situation.  If the automatic deductions are imposed soon after a default is detected</w:t>
      </w:r>
      <w:r w:rsidR="00EA09B7" w:rsidRPr="00346B03">
        <w:rPr>
          <w:rFonts w:ascii="Times New Roman" w:hAnsi="Times New Roman"/>
          <w:sz w:val="24"/>
          <w:szCs w:val="24"/>
        </w:rPr>
        <w:t>,</w:t>
      </w:r>
      <w:r w:rsidRPr="00346B03">
        <w:rPr>
          <w:rFonts w:ascii="Times New Roman" w:hAnsi="Times New Roman"/>
          <w:sz w:val="24"/>
          <w:szCs w:val="24"/>
        </w:rPr>
        <w:t xml:space="preserve"> they limit</w:t>
      </w:r>
      <w:r w:rsidR="003E70B7" w:rsidRPr="00346B03">
        <w:rPr>
          <w:rFonts w:ascii="Times New Roman" w:hAnsi="Times New Roman"/>
          <w:sz w:val="24"/>
          <w:szCs w:val="24"/>
        </w:rPr>
        <w:t xml:space="preserve"> </w:t>
      </w:r>
      <w:r w:rsidRPr="00346B03">
        <w:rPr>
          <w:rFonts w:ascii="Times New Roman" w:hAnsi="Times New Roman"/>
          <w:sz w:val="24"/>
          <w:szCs w:val="24"/>
        </w:rPr>
        <w:t xml:space="preserve">the growth of late payment penalties or interest </w:t>
      </w:r>
      <w:r w:rsidR="003E70B7" w:rsidRPr="00346B03">
        <w:rPr>
          <w:rFonts w:ascii="Times New Roman" w:hAnsi="Times New Roman"/>
          <w:sz w:val="24"/>
          <w:szCs w:val="24"/>
        </w:rPr>
        <w:t>and</w:t>
      </w:r>
      <w:r w:rsidRPr="00346B03">
        <w:rPr>
          <w:rFonts w:ascii="Times New Roman" w:hAnsi="Times New Roman"/>
          <w:sz w:val="24"/>
          <w:szCs w:val="24"/>
        </w:rPr>
        <w:t xml:space="preserve"> ensur</w:t>
      </w:r>
      <w:r w:rsidR="003E70B7" w:rsidRPr="00346B03">
        <w:rPr>
          <w:rFonts w:ascii="Times New Roman" w:hAnsi="Times New Roman"/>
          <w:sz w:val="24"/>
          <w:szCs w:val="24"/>
        </w:rPr>
        <w:t xml:space="preserve">e </w:t>
      </w:r>
      <w:r w:rsidRPr="00346B03">
        <w:rPr>
          <w:rFonts w:ascii="Times New Roman" w:hAnsi="Times New Roman"/>
          <w:sz w:val="24"/>
          <w:szCs w:val="24"/>
        </w:rPr>
        <w:t>early recovery of the debt.</w:t>
      </w:r>
      <w:r w:rsidR="00600D4A">
        <w:rPr>
          <w:rFonts w:ascii="Times New Roman" w:hAnsi="Times New Roman"/>
          <w:sz w:val="24"/>
          <w:szCs w:val="24"/>
        </w:rPr>
        <w:t xml:space="preserve">  These deductions are additional to standard PAYE, ACC, child support contributions or student loan repayments.</w:t>
      </w:r>
    </w:p>
    <w:p w:rsidR="0061740D" w:rsidRPr="00412CC4" w:rsidRDefault="0061740D" w:rsidP="00346B03">
      <w:pPr>
        <w:pStyle w:val="ListParagraph"/>
        <w:ind w:left="0"/>
        <w:contextualSpacing w:val="0"/>
        <w:rPr>
          <w:rFonts w:ascii="Times New Roman" w:hAnsi="Times New Roman"/>
          <w:sz w:val="24"/>
          <w:szCs w:val="24"/>
          <w:lang w:val="en-GB" w:eastAsia="en-GB"/>
        </w:rPr>
      </w:pPr>
    </w:p>
    <w:p w:rsidR="001F277B" w:rsidRPr="00346B03" w:rsidRDefault="007A57A1" w:rsidP="00346B03">
      <w:pPr>
        <w:pStyle w:val="ListParagraph"/>
        <w:numPr>
          <w:ilvl w:val="0"/>
          <w:numId w:val="25"/>
        </w:numPr>
        <w:ind w:left="0" w:firstLine="0"/>
        <w:rPr>
          <w:rFonts w:ascii="Times New Roman" w:hAnsi="Times New Roman"/>
          <w:sz w:val="24"/>
          <w:szCs w:val="24"/>
        </w:rPr>
      </w:pPr>
      <w:r w:rsidRPr="00346B03">
        <w:rPr>
          <w:rFonts w:ascii="Times New Roman" w:hAnsi="Times New Roman"/>
          <w:sz w:val="24"/>
          <w:szCs w:val="24"/>
        </w:rPr>
        <w:t>Under current law, Inland Revenue is required to advise a defaulting taxpayer</w:t>
      </w:r>
      <w:r w:rsidR="00F865DC" w:rsidRPr="00346B03">
        <w:rPr>
          <w:rFonts w:ascii="Times New Roman" w:hAnsi="Times New Roman"/>
          <w:sz w:val="24"/>
          <w:szCs w:val="24"/>
        </w:rPr>
        <w:t>, liable parent, gaming machine operator</w:t>
      </w:r>
      <w:r w:rsidRPr="00346B03">
        <w:rPr>
          <w:rFonts w:ascii="Times New Roman" w:hAnsi="Times New Roman"/>
          <w:sz w:val="24"/>
          <w:szCs w:val="24"/>
        </w:rPr>
        <w:t xml:space="preserve"> or student loan borrower of its intention to make </w:t>
      </w:r>
      <w:r w:rsidR="0061740D" w:rsidRPr="00346B03">
        <w:rPr>
          <w:rFonts w:ascii="Times New Roman" w:hAnsi="Times New Roman"/>
          <w:sz w:val="24"/>
          <w:szCs w:val="24"/>
        </w:rPr>
        <w:t xml:space="preserve">automatic additional deductions from </w:t>
      </w:r>
      <w:r w:rsidRPr="00346B03">
        <w:rPr>
          <w:rFonts w:ascii="Times New Roman" w:hAnsi="Times New Roman"/>
          <w:sz w:val="24"/>
          <w:szCs w:val="24"/>
        </w:rPr>
        <w:t>salary or wage</w:t>
      </w:r>
      <w:r w:rsidR="0061740D" w:rsidRPr="00346B03">
        <w:rPr>
          <w:rFonts w:ascii="Times New Roman" w:hAnsi="Times New Roman"/>
          <w:sz w:val="24"/>
          <w:szCs w:val="24"/>
        </w:rPr>
        <w:t>s</w:t>
      </w:r>
      <w:r w:rsidRPr="00346B03">
        <w:rPr>
          <w:rFonts w:ascii="Times New Roman" w:hAnsi="Times New Roman"/>
          <w:sz w:val="24"/>
          <w:szCs w:val="24"/>
        </w:rPr>
        <w:t xml:space="preserve"> in order to recover unpaid tax</w:t>
      </w:r>
      <w:r w:rsidR="005F40AD" w:rsidRPr="00346B03">
        <w:rPr>
          <w:rFonts w:ascii="Times New Roman" w:hAnsi="Times New Roman"/>
          <w:sz w:val="24"/>
          <w:szCs w:val="24"/>
        </w:rPr>
        <w:t>, child support, duty</w:t>
      </w:r>
      <w:r w:rsidR="008C28B1" w:rsidRPr="00346B03">
        <w:rPr>
          <w:rFonts w:ascii="Times New Roman" w:hAnsi="Times New Roman"/>
          <w:sz w:val="24"/>
          <w:szCs w:val="24"/>
        </w:rPr>
        <w:t>,</w:t>
      </w:r>
      <w:r w:rsidR="00C87104" w:rsidRPr="00346B03">
        <w:rPr>
          <w:rFonts w:ascii="Times New Roman" w:hAnsi="Times New Roman"/>
          <w:sz w:val="24"/>
          <w:szCs w:val="24"/>
        </w:rPr>
        <w:t xml:space="preserve"> </w:t>
      </w:r>
      <w:r w:rsidRPr="00346B03">
        <w:rPr>
          <w:rFonts w:ascii="Times New Roman" w:hAnsi="Times New Roman"/>
          <w:sz w:val="24"/>
          <w:szCs w:val="24"/>
        </w:rPr>
        <w:t xml:space="preserve">or student loan repayments.  </w:t>
      </w:r>
      <w:r w:rsidR="00EA09B7" w:rsidRPr="00346B03">
        <w:rPr>
          <w:rFonts w:ascii="Times New Roman" w:hAnsi="Times New Roman"/>
          <w:sz w:val="24"/>
          <w:szCs w:val="24"/>
        </w:rPr>
        <w:t xml:space="preserve">Notification is sent to the individual at the same time as the deduction notice is sent </w:t>
      </w:r>
      <w:r w:rsidRPr="00346B03">
        <w:rPr>
          <w:rFonts w:ascii="Times New Roman" w:hAnsi="Times New Roman"/>
          <w:sz w:val="24"/>
          <w:szCs w:val="24"/>
        </w:rPr>
        <w:t>to the employer</w:t>
      </w:r>
      <w:r w:rsidR="00975EBE">
        <w:rPr>
          <w:rFonts w:ascii="Times New Roman" w:hAnsi="Times New Roman"/>
          <w:sz w:val="24"/>
          <w:szCs w:val="24"/>
        </w:rPr>
        <w:t>, giving them a short time (until their next pay day) during which they can contact Inland revenue to challenge the decision or make alternative arrangements to address the debt</w:t>
      </w:r>
      <w:r w:rsidRPr="00346B03">
        <w:rPr>
          <w:rFonts w:ascii="Times New Roman" w:hAnsi="Times New Roman"/>
          <w:sz w:val="24"/>
          <w:szCs w:val="24"/>
        </w:rPr>
        <w:t>.</w:t>
      </w:r>
    </w:p>
    <w:p w:rsidR="001F277B" w:rsidRDefault="001F277B" w:rsidP="00346B03">
      <w:pPr>
        <w:spacing w:after="0" w:line="240" w:lineRule="auto"/>
        <w:jc w:val="both"/>
        <w:rPr>
          <w:rFonts w:ascii="Times New Roman" w:hAnsi="Times New Roman"/>
          <w:sz w:val="24"/>
          <w:szCs w:val="24"/>
        </w:rPr>
      </w:pPr>
    </w:p>
    <w:p w:rsidR="007A57A1" w:rsidRPr="00346B03" w:rsidRDefault="00120333" w:rsidP="00346B03">
      <w:pPr>
        <w:pStyle w:val="ListParagraph"/>
        <w:numPr>
          <w:ilvl w:val="0"/>
          <w:numId w:val="25"/>
        </w:numPr>
        <w:ind w:left="0" w:firstLine="0"/>
        <w:rPr>
          <w:rFonts w:ascii="Times New Roman" w:hAnsi="Times New Roman"/>
          <w:sz w:val="24"/>
          <w:szCs w:val="24"/>
        </w:rPr>
      </w:pPr>
      <w:r w:rsidRPr="00346B03">
        <w:rPr>
          <w:rFonts w:ascii="Times New Roman" w:hAnsi="Times New Roman"/>
          <w:sz w:val="24"/>
          <w:szCs w:val="24"/>
        </w:rPr>
        <w:t xml:space="preserve">The release of the deduction notice to the employer is prevented if </w:t>
      </w:r>
      <w:r w:rsidR="003E70B7" w:rsidRPr="00346B03">
        <w:rPr>
          <w:rFonts w:ascii="Times New Roman" w:hAnsi="Times New Roman"/>
          <w:sz w:val="24"/>
          <w:szCs w:val="24"/>
        </w:rPr>
        <w:t xml:space="preserve">a valid address is not held for the defaulter. </w:t>
      </w:r>
      <w:r w:rsidRPr="00346B03">
        <w:rPr>
          <w:rFonts w:ascii="Times New Roman" w:hAnsi="Times New Roman"/>
          <w:sz w:val="24"/>
          <w:szCs w:val="24"/>
        </w:rPr>
        <w:t>T</w:t>
      </w:r>
      <w:r w:rsidR="00093BC3" w:rsidRPr="00346B03">
        <w:rPr>
          <w:rFonts w:ascii="Times New Roman" w:hAnsi="Times New Roman"/>
          <w:sz w:val="24"/>
          <w:szCs w:val="24"/>
        </w:rPr>
        <w:t xml:space="preserve">he system has been designed to protect the right of the employee to be notified of the intended deductions </w:t>
      </w:r>
      <w:r w:rsidR="00BE170E" w:rsidRPr="00346B03">
        <w:rPr>
          <w:rFonts w:ascii="Times New Roman" w:hAnsi="Times New Roman"/>
          <w:sz w:val="24"/>
          <w:szCs w:val="24"/>
        </w:rPr>
        <w:t xml:space="preserve">so </w:t>
      </w:r>
      <w:r w:rsidR="00093BC3" w:rsidRPr="00346B03">
        <w:rPr>
          <w:rFonts w:ascii="Times New Roman" w:hAnsi="Times New Roman"/>
          <w:sz w:val="24"/>
          <w:szCs w:val="24"/>
        </w:rPr>
        <w:t xml:space="preserve">they can exercise their right to challenge the decision or make alternative arrangements. </w:t>
      </w:r>
      <w:r w:rsidR="00412CC4" w:rsidRPr="00346B03">
        <w:rPr>
          <w:rFonts w:ascii="Times New Roman" w:hAnsi="Times New Roman"/>
          <w:sz w:val="24"/>
          <w:szCs w:val="24"/>
        </w:rPr>
        <w:t xml:space="preserve"> </w:t>
      </w:r>
    </w:p>
    <w:p w:rsidR="00FB4E9D" w:rsidRDefault="00FB4E9D" w:rsidP="00346B03">
      <w:pPr>
        <w:spacing w:after="0" w:line="240" w:lineRule="auto"/>
        <w:jc w:val="both"/>
        <w:rPr>
          <w:rFonts w:ascii="Times New Roman" w:hAnsi="Times New Roman"/>
          <w:sz w:val="24"/>
          <w:szCs w:val="24"/>
        </w:rPr>
      </w:pPr>
    </w:p>
    <w:p w:rsidR="00FB4E9D" w:rsidRPr="00346B03" w:rsidRDefault="00FB4E9D" w:rsidP="00346B03">
      <w:pPr>
        <w:pStyle w:val="ListParagraph"/>
        <w:numPr>
          <w:ilvl w:val="0"/>
          <w:numId w:val="25"/>
        </w:numPr>
        <w:ind w:left="0" w:firstLine="0"/>
        <w:rPr>
          <w:rFonts w:ascii="Times New Roman" w:hAnsi="Times New Roman"/>
          <w:sz w:val="24"/>
          <w:szCs w:val="24"/>
        </w:rPr>
      </w:pPr>
      <w:r w:rsidRPr="00346B03">
        <w:rPr>
          <w:rFonts w:ascii="Times New Roman" w:hAnsi="Times New Roman"/>
          <w:sz w:val="24"/>
          <w:szCs w:val="24"/>
        </w:rPr>
        <w:t xml:space="preserve">As at 11 March 2015, </w:t>
      </w:r>
      <w:r w:rsidR="00CF3AB8" w:rsidRPr="00346B03">
        <w:rPr>
          <w:rFonts w:ascii="Times New Roman" w:hAnsi="Times New Roman"/>
          <w:sz w:val="24"/>
          <w:szCs w:val="24"/>
        </w:rPr>
        <w:t xml:space="preserve">the lack of a valid address is preventing recovery of $718,044 from </w:t>
      </w:r>
      <w:r w:rsidRPr="00346B03">
        <w:rPr>
          <w:rFonts w:ascii="Times New Roman" w:hAnsi="Times New Roman"/>
          <w:sz w:val="24"/>
          <w:szCs w:val="24"/>
        </w:rPr>
        <w:t>545 taxpayers</w:t>
      </w:r>
      <w:r w:rsidR="00CF3AB8" w:rsidRPr="00346B03">
        <w:rPr>
          <w:rFonts w:ascii="Times New Roman" w:hAnsi="Times New Roman"/>
          <w:sz w:val="24"/>
          <w:szCs w:val="24"/>
        </w:rPr>
        <w:t>,</w:t>
      </w:r>
      <w:r w:rsidRPr="00346B03">
        <w:rPr>
          <w:rFonts w:ascii="Times New Roman" w:hAnsi="Times New Roman"/>
          <w:sz w:val="24"/>
          <w:szCs w:val="24"/>
        </w:rPr>
        <w:t xml:space="preserve"> across all tax types</w:t>
      </w:r>
      <w:r w:rsidR="00CF3AB8" w:rsidRPr="00346B03">
        <w:rPr>
          <w:rFonts w:ascii="Times New Roman" w:hAnsi="Times New Roman"/>
          <w:sz w:val="24"/>
          <w:szCs w:val="24"/>
        </w:rPr>
        <w:t>.</w:t>
      </w:r>
      <w:r w:rsidRPr="00346B03">
        <w:rPr>
          <w:rFonts w:ascii="Times New Roman" w:hAnsi="Times New Roman"/>
          <w:sz w:val="24"/>
          <w:szCs w:val="24"/>
        </w:rPr>
        <w:t xml:space="preserve"> </w:t>
      </w:r>
      <w:r w:rsidR="00CF3AB8" w:rsidRPr="00346B03">
        <w:rPr>
          <w:rFonts w:ascii="Times New Roman" w:hAnsi="Times New Roman"/>
          <w:sz w:val="24"/>
          <w:szCs w:val="24"/>
        </w:rPr>
        <w:t>I</w:t>
      </w:r>
      <w:r w:rsidRPr="00346B03">
        <w:rPr>
          <w:rFonts w:ascii="Times New Roman" w:hAnsi="Times New Roman"/>
          <w:sz w:val="24"/>
          <w:szCs w:val="24"/>
        </w:rPr>
        <w:t>n addition 170 student loan borrowers ha</w:t>
      </w:r>
      <w:r w:rsidR="00CF3AB8" w:rsidRPr="00346B03">
        <w:rPr>
          <w:rFonts w:ascii="Times New Roman" w:hAnsi="Times New Roman"/>
          <w:sz w:val="24"/>
          <w:szCs w:val="24"/>
        </w:rPr>
        <w:t>ve</w:t>
      </w:r>
      <w:r w:rsidRPr="00346B03">
        <w:rPr>
          <w:rFonts w:ascii="Times New Roman" w:hAnsi="Times New Roman"/>
          <w:sz w:val="24"/>
          <w:szCs w:val="24"/>
        </w:rPr>
        <w:t xml:space="preserve"> additional repayment obligations that could be met through increased wage or salary deductions</w:t>
      </w:r>
      <w:r w:rsidR="00CF3AB8" w:rsidRPr="00346B03">
        <w:rPr>
          <w:rFonts w:ascii="Times New Roman" w:hAnsi="Times New Roman"/>
          <w:sz w:val="24"/>
          <w:szCs w:val="24"/>
        </w:rPr>
        <w:t xml:space="preserve"> if we had valid addresses</w:t>
      </w:r>
      <w:r w:rsidRPr="00346B03">
        <w:rPr>
          <w:rFonts w:ascii="Times New Roman" w:hAnsi="Times New Roman"/>
          <w:sz w:val="24"/>
          <w:szCs w:val="24"/>
        </w:rPr>
        <w:t>.  The</w:t>
      </w:r>
      <w:r w:rsidR="000C6531">
        <w:rPr>
          <w:rFonts w:ascii="Times New Roman" w:hAnsi="Times New Roman"/>
          <w:sz w:val="24"/>
          <w:szCs w:val="24"/>
        </w:rPr>
        <w:t xml:space="preserve"> rate of growth as penalties are applied will vary across tax types so that </w:t>
      </w:r>
      <w:r w:rsidRPr="00346B03">
        <w:rPr>
          <w:rFonts w:ascii="Times New Roman" w:hAnsi="Times New Roman"/>
          <w:sz w:val="24"/>
          <w:szCs w:val="24"/>
        </w:rPr>
        <w:t xml:space="preserve">numbers and amounts owed will vary from time to time.  The rate </w:t>
      </w:r>
      <w:r w:rsidR="000C6531">
        <w:rPr>
          <w:rFonts w:ascii="Times New Roman" w:hAnsi="Times New Roman"/>
          <w:sz w:val="24"/>
          <w:szCs w:val="24"/>
        </w:rPr>
        <w:t>of</w:t>
      </w:r>
      <w:r w:rsidRPr="00346B03">
        <w:rPr>
          <w:rFonts w:ascii="Times New Roman" w:hAnsi="Times New Roman"/>
          <w:sz w:val="24"/>
          <w:szCs w:val="24"/>
        </w:rPr>
        <w:t xml:space="preserve"> recovery</w:t>
      </w:r>
      <w:r w:rsidR="000C6531">
        <w:rPr>
          <w:rFonts w:ascii="Times New Roman" w:hAnsi="Times New Roman"/>
          <w:sz w:val="24"/>
          <w:szCs w:val="24"/>
        </w:rPr>
        <w:t xml:space="preserve"> through additional deductions</w:t>
      </w:r>
      <w:r w:rsidRPr="00346B03">
        <w:rPr>
          <w:rFonts w:ascii="Times New Roman" w:hAnsi="Times New Roman"/>
          <w:sz w:val="24"/>
          <w:szCs w:val="24"/>
        </w:rPr>
        <w:t xml:space="preserve"> is limited </w:t>
      </w:r>
      <w:r w:rsidR="000C6531">
        <w:rPr>
          <w:rFonts w:ascii="Times New Roman" w:hAnsi="Times New Roman"/>
          <w:sz w:val="24"/>
          <w:szCs w:val="24"/>
        </w:rPr>
        <w:t xml:space="preserve">by law </w:t>
      </w:r>
      <w:r w:rsidRPr="00346B03">
        <w:rPr>
          <w:rFonts w:ascii="Times New Roman" w:hAnsi="Times New Roman"/>
          <w:sz w:val="24"/>
          <w:szCs w:val="24"/>
        </w:rPr>
        <w:t>to 20% of the wages or salary payable to an individual.</w:t>
      </w:r>
    </w:p>
    <w:p w:rsidR="00FB4E9D" w:rsidRDefault="00FB4E9D" w:rsidP="00346B03">
      <w:pPr>
        <w:spacing w:after="0" w:line="240" w:lineRule="auto"/>
        <w:jc w:val="both"/>
        <w:rPr>
          <w:rFonts w:ascii="Times New Roman" w:hAnsi="Times New Roman"/>
          <w:sz w:val="24"/>
          <w:szCs w:val="24"/>
        </w:rPr>
      </w:pPr>
    </w:p>
    <w:p w:rsidR="00116545" w:rsidRPr="00346B03" w:rsidRDefault="00320789" w:rsidP="00346B03">
      <w:pPr>
        <w:pStyle w:val="ListParagraph"/>
        <w:numPr>
          <w:ilvl w:val="0"/>
          <w:numId w:val="25"/>
        </w:numPr>
        <w:ind w:left="0" w:firstLine="0"/>
        <w:rPr>
          <w:rFonts w:ascii="Times New Roman" w:hAnsi="Times New Roman"/>
          <w:sz w:val="24"/>
          <w:szCs w:val="24"/>
        </w:rPr>
      </w:pPr>
      <w:r w:rsidRPr="00CF3AB8">
        <w:rPr>
          <w:rFonts w:ascii="Times New Roman" w:hAnsi="Times New Roman"/>
          <w:sz w:val="24"/>
          <w:szCs w:val="24"/>
        </w:rPr>
        <w:t xml:space="preserve">The current practice </w:t>
      </w:r>
      <w:r w:rsidR="00CF3AB8">
        <w:rPr>
          <w:rFonts w:ascii="Times New Roman" w:hAnsi="Times New Roman"/>
          <w:sz w:val="24"/>
          <w:szCs w:val="24"/>
        </w:rPr>
        <w:t xml:space="preserve">in these situations </w:t>
      </w:r>
      <w:r w:rsidRPr="00CF3AB8">
        <w:rPr>
          <w:rFonts w:ascii="Times New Roman" w:hAnsi="Times New Roman"/>
          <w:sz w:val="24"/>
          <w:szCs w:val="24"/>
        </w:rPr>
        <w:t>involves</w:t>
      </w:r>
      <w:r w:rsidR="00CF3AB8" w:rsidRPr="00CF3AB8">
        <w:rPr>
          <w:rFonts w:ascii="Times New Roman" w:hAnsi="Times New Roman"/>
          <w:sz w:val="24"/>
          <w:szCs w:val="24"/>
        </w:rPr>
        <w:t xml:space="preserve"> </w:t>
      </w:r>
      <w:r w:rsidR="00CF3AB8">
        <w:rPr>
          <w:rFonts w:ascii="Times New Roman" w:hAnsi="Times New Roman"/>
          <w:sz w:val="24"/>
          <w:szCs w:val="24"/>
        </w:rPr>
        <w:t>a</w:t>
      </w:r>
      <w:r w:rsidR="00116545" w:rsidRPr="00346B03">
        <w:rPr>
          <w:rFonts w:ascii="Times New Roman" w:hAnsi="Times New Roman"/>
          <w:sz w:val="24"/>
          <w:szCs w:val="24"/>
        </w:rPr>
        <w:t>dministrative costs for Inland Revenue</w:t>
      </w:r>
      <w:r w:rsidR="00120333" w:rsidRPr="00346B03">
        <w:rPr>
          <w:rFonts w:ascii="Times New Roman" w:hAnsi="Times New Roman"/>
          <w:sz w:val="24"/>
          <w:szCs w:val="24"/>
        </w:rPr>
        <w:t xml:space="preserve"> and for employers</w:t>
      </w:r>
      <w:r w:rsidR="00CF3AB8" w:rsidRPr="00346B03">
        <w:rPr>
          <w:rFonts w:ascii="Times New Roman" w:hAnsi="Times New Roman"/>
          <w:sz w:val="24"/>
          <w:szCs w:val="24"/>
        </w:rPr>
        <w:t>, as</w:t>
      </w:r>
      <w:r w:rsidR="00116545" w:rsidRPr="00346B03">
        <w:rPr>
          <w:rFonts w:ascii="Times New Roman" w:hAnsi="Times New Roman"/>
          <w:sz w:val="24"/>
          <w:szCs w:val="24"/>
        </w:rPr>
        <w:t xml:space="preserve"> manual intervention</w:t>
      </w:r>
      <w:r w:rsidR="00CF3AB8" w:rsidRPr="00346B03">
        <w:rPr>
          <w:rFonts w:ascii="Times New Roman" w:hAnsi="Times New Roman"/>
          <w:sz w:val="24"/>
          <w:szCs w:val="24"/>
        </w:rPr>
        <w:t xml:space="preserve"> is required.</w:t>
      </w:r>
      <w:r w:rsidR="00116545" w:rsidRPr="00346B03">
        <w:rPr>
          <w:rFonts w:ascii="Times New Roman" w:hAnsi="Times New Roman"/>
          <w:sz w:val="24"/>
          <w:szCs w:val="24"/>
        </w:rPr>
        <w:t xml:space="preserve"> </w:t>
      </w:r>
      <w:r w:rsidR="00CF3AB8" w:rsidRPr="00346B03">
        <w:rPr>
          <w:rFonts w:ascii="Times New Roman" w:hAnsi="Times New Roman"/>
          <w:sz w:val="24"/>
          <w:szCs w:val="24"/>
        </w:rPr>
        <w:t>This</w:t>
      </w:r>
      <w:r w:rsidR="00116545" w:rsidRPr="00346B03">
        <w:rPr>
          <w:rFonts w:ascii="Times New Roman" w:hAnsi="Times New Roman"/>
          <w:sz w:val="24"/>
          <w:szCs w:val="24"/>
        </w:rPr>
        <w:t xml:space="preserve"> may include an initial phone call to the employer, followed, if necessary, by a </w:t>
      </w:r>
      <w:r w:rsidR="002840FD" w:rsidRPr="00346B03">
        <w:rPr>
          <w:rFonts w:ascii="Times New Roman" w:hAnsi="Times New Roman"/>
          <w:sz w:val="24"/>
          <w:szCs w:val="24"/>
        </w:rPr>
        <w:t xml:space="preserve">written </w:t>
      </w:r>
      <w:r w:rsidR="00116545" w:rsidRPr="00346B03">
        <w:rPr>
          <w:rFonts w:ascii="Times New Roman" w:hAnsi="Times New Roman"/>
          <w:sz w:val="24"/>
          <w:szCs w:val="24"/>
        </w:rPr>
        <w:t xml:space="preserve">demand to provide the </w:t>
      </w:r>
      <w:r w:rsidR="003E70B7" w:rsidRPr="00346B03">
        <w:rPr>
          <w:rFonts w:ascii="Times New Roman" w:hAnsi="Times New Roman"/>
          <w:sz w:val="24"/>
          <w:szCs w:val="24"/>
        </w:rPr>
        <w:t>address details.</w:t>
      </w:r>
      <w:r w:rsidR="00116545" w:rsidRPr="00346B03">
        <w:rPr>
          <w:rFonts w:ascii="Times New Roman" w:hAnsi="Times New Roman"/>
          <w:sz w:val="24"/>
          <w:szCs w:val="24"/>
        </w:rPr>
        <w:t xml:space="preserve"> </w:t>
      </w:r>
      <w:r w:rsidR="003E70B7" w:rsidRPr="00346B03">
        <w:rPr>
          <w:rFonts w:ascii="Times New Roman" w:hAnsi="Times New Roman"/>
          <w:sz w:val="24"/>
          <w:szCs w:val="24"/>
        </w:rPr>
        <w:t>A</w:t>
      </w:r>
      <w:r w:rsidR="00116545" w:rsidRPr="00346B03">
        <w:rPr>
          <w:rFonts w:ascii="Times New Roman" w:hAnsi="Times New Roman"/>
          <w:sz w:val="24"/>
          <w:szCs w:val="24"/>
        </w:rPr>
        <w:t>ddress records</w:t>
      </w:r>
      <w:r w:rsidR="003E70B7" w:rsidRPr="00346B03">
        <w:rPr>
          <w:rFonts w:ascii="Times New Roman" w:hAnsi="Times New Roman"/>
          <w:sz w:val="24"/>
          <w:szCs w:val="24"/>
        </w:rPr>
        <w:t xml:space="preserve"> must then be updated</w:t>
      </w:r>
      <w:r w:rsidR="00116545" w:rsidRPr="00346B03">
        <w:rPr>
          <w:rFonts w:ascii="Times New Roman" w:hAnsi="Times New Roman"/>
          <w:sz w:val="24"/>
          <w:szCs w:val="24"/>
        </w:rPr>
        <w:t xml:space="preserve"> before the deduction notice can be issued to the employer and copied to the defaulting employee.</w:t>
      </w:r>
    </w:p>
    <w:p w:rsidR="00116545" w:rsidRPr="00412CC4" w:rsidRDefault="00116545" w:rsidP="00346B03">
      <w:pPr>
        <w:spacing w:after="0" w:line="240" w:lineRule="auto"/>
        <w:rPr>
          <w:rFonts w:ascii="Times New Roman" w:hAnsi="Times New Roman"/>
          <w:sz w:val="24"/>
          <w:szCs w:val="24"/>
        </w:rPr>
      </w:pPr>
    </w:p>
    <w:p w:rsidR="00116545" w:rsidRPr="004A7F2C" w:rsidRDefault="00116545" w:rsidP="004A7F2C">
      <w:pPr>
        <w:pStyle w:val="ListParagraph"/>
        <w:numPr>
          <w:ilvl w:val="0"/>
          <w:numId w:val="25"/>
        </w:numPr>
        <w:ind w:left="0" w:firstLine="0"/>
        <w:rPr>
          <w:rFonts w:ascii="Times New Roman" w:hAnsi="Times New Roman"/>
          <w:sz w:val="24"/>
          <w:szCs w:val="24"/>
        </w:rPr>
      </w:pPr>
      <w:r w:rsidRPr="004A7F2C">
        <w:rPr>
          <w:rFonts w:ascii="Times New Roman" w:hAnsi="Times New Roman"/>
          <w:sz w:val="24"/>
          <w:szCs w:val="24"/>
        </w:rPr>
        <w:t xml:space="preserve">Even so, the current practice seeks to preserve the rights of the employee to </w:t>
      </w:r>
      <w:r w:rsidR="002840FD" w:rsidRPr="004A7F2C">
        <w:rPr>
          <w:rFonts w:ascii="Times New Roman" w:hAnsi="Times New Roman"/>
          <w:sz w:val="24"/>
          <w:szCs w:val="24"/>
        </w:rPr>
        <w:t xml:space="preserve">be informed about the decision and be able to </w:t>
      </w:r>
      <w:r w:rsidRPr="004A7F2C">
        <w:rPr>
          <w:rFonts w:ascii="Times New Roman" w:hAnsi="Times New Roman"/>
          <w:sz w:val="24"/>
          <w:szCs w:val="24"/>
        </w:rPr>
        <w:t xml:space="preserve">challenge </w:t>
      </w:r>
      <w:r w:rsidR="002840FD" w:rsidRPr="004A7F2C">
        <w:rPr>
          <w:rFonts w:ascii="Times New Roman" w:hAnsi="Times New Roman"/>
          <w:sz w:val="24"/>
          <w:szCs w:val="24"/>
        </w:rPr>
        <w:t>i</w:t>
      </w:r>
      <w:r w:rsidRPr="004A7F2C">
        <w:rPr>
          <w:rFonts w:ascii="Times New Roman" w:hAnsi="Times New Roman"/>
          <w:sz w:val="24"/>
          <w:szCs w:val="24"/>
        </w:rPr>
        <w:t>t or choose how they will redress their non-compliance.</w:t>
      </w:r>
    </w:p>
    <w:p w:rsidR="00116545" w:rsidRPr="00412CC4" w:rsidRDefault="00116545" w:rsidP="00346B03">
      <w:pPr>
        <w:spacing w:after="0" w:line="240" w:lineRule="auto"/>
        <w:jc w:val="both"/>
        <w:rPr>
          <w:rFonts w:ascii="Times New Roman" w:hAnsi="Times New Roman"/>
          <w:sz w:val="24"/>
          <w:szCs w:val="24"/>
        </w:rPr>
      </w:pPr>
    </w:p>
    <w:p w:rsidR="005A6108" w:rsidRPr="00346B03" w:rsidRDefault="005A6108" w:rsidP="00346B03">
      <w:pPr>
        <w:pStyle w:val="ListParagraph"/>
        <w:numPr>
          <w:ilvl w:val="0"/>
          <w:numId w:val="25"/>
        </w:numPr>
        <w:ind w:left="0" w:firstLine="0"/>
        <w:rPr>
          <w:rFonts w:ascii="Times New Roman" w:hAnsi="Times New Roman"/>
          <w:sz w:val="24"/>
          <w:szCs w:val="24"/>
        </w:rPr>
      </w:pPr>
      <w:r w:rsidRPr="00346B03">
        <w:rPr>
          <w:rFonts w:ascii="Times New Roman" w:hAnsi="Times New Roman"/>
          <w:sz w:val="24"/>
          <w:szCs w:val="24"/>
        </w:rPr>
        <w:t>Inland Revenue should be able to use information it alr</w:t>
      </w:r>
      <w:r w:rsidR="00412CC4" w:rsidRPr="00346B03">
        <w:rPr>
          <w:rFonts w:ascii="Times New Roman" w:hAnsi="Times New Roman"/>
          <w:sz w:val="24"/>
          <w:szCs w:val="24"/>
        </w:rPr>
        <w:t xml:space="preserve">eady holds about a defaulter’s </w:t>
      </w:r>
      <w:r w:rsidRPr="00346B03">
        <w:rPr>
          <w:rFonts w:ascii="Times New Roman" w:hAnsi="Times New Roman"/>
          <w:sz w:val="24"/>
          <w:szCs w:val="24"/>
        </w:rPr>
        <w:t>employment to recover debt</w:t>
      </w:r>
      <w:r w:rsidR="00B27FC4" w:rsidRPr="00346B03">
        <w:rPr>
          <w:rFonts w:ascii="Times New Roman" w:hAnsi="Times New Roman"/>
          <w:sz w:val="24"/>
          <w:szCs w:val="24"/>
        </w:rPr>
        <w:t xml:space="preserve"> more efficiently</w:t>
      </w:r>
      <w:r w:rsidRPr="00346B03">
        <w:rPr>
          <w:rFonts w:ascii="Times New Roman" w:hAnsi="Times New Roman"/>
          <w:sz w:val="24"/>
          <w:szCs w:val="24"/>
        </w:rPr>
        <w:t xml:space="preserve"> when a defaulter has not only failed to meet payment obligations, but also failed to advise a change of address to Inland Revenue.</w:t>
      </w:r>
      <w:r w:rsidR="00B27FC4" w:rsidRPr="00346B03">
        <w:rPr>
          <w:rFonts w:ascii="Times New Roman" w:hAnsi="Times New Roman"/>
          <w:sz w:val="24"/>
          <w:szCs w:val="24"/>
        </w:rPr>
        <w:t xml:space="preserve"> </w:t>
      </w:r>
    </w:p>
    <w:p w:rsidR="00B730F4" w:rsidRPr="00412CC4" w:rsidRDefault="00B730F4" w:rsidP="00346B03">
      <w:pPr>
        <w:spacing w:after="0" w:line="240" w:lineRule="auto"/>
        <w:jc w:val="both"/>
        <w:rPr>
          <w:rFonts w:ascii="Times New Roman" w:hAnsi="Times New Roman"/>
          <w:sz w:val="24"/>
          <w:szCs w:val="24"/>
        </w:rPr>
      </w:pPr>
    </w:p>
    <w:p w:rsidR="00B730F4" w:rsidRPr="00346B03" w:rsidRDefault="00357190" w:rsidP="00346B03">
      <w:pPr>
        <w:pStyle w:val="ListParagraph"/>
        <w:numPr>
          <w:ilvl w:val="0"/>
          <w:numId w:val="25"/>
        </w:numPr>
        <w:ind w:left="0" w:firstLine="0"/>
        <w:rPr>
          <w:rFonts w:ascii="Times New Roman" w:hAnsi="Times New Roman"/>
          <w:sz w:val="24"/>
          <w:szCs w:val="24"/>
        </w:rPr>
      </w:pPr>
      <w:r w:rsidRPr="00346B03">
        <w:rPr>
          <w:rFonts w:ascii="Times New Roman" w:hAnsi="Times New Roman"/>
          <w:sz w:val="24"/>
          <w:szCs w:val="24"/>
        </w:rPr>
        <w:t xml:space="preserve">The question addressed in this RIS is </w:t>
      </w:r>
      <w:r w:rsidR="00B730F4" w:rsidRPr="00346B03">
        <w:rPr>
          <w:rFonts w:ascii="Times New Roman" w:hAnsi="Times New Roman"/>
          <w:sz w:val="24"/>
          <w:szCs w:val="24"/>
        </w:rPr>
        <w:t>how can Inland Revenue more efficiently use information it already holds about employment of a defaulter in order to recover outstanding debt</w:t>
      </w:r>
      <w:r w:rsidR="00B27FC4" w:rsidRPr="00346B03">
        <w:rPr>
          <w:rFonts w:ascii="Times New Roman" w:hAnsi="Times New Roman"/>
          <w:sz w:val="24"/>
          <w:szCs w:val="24"/>
        </w:rPr>
        <w:t>.</w:t>
      </w:r>
    </w:p>
    <w:p w:rsidR="001A5EB1" w:rsidRPr="00412CC4" w:rsidRDefault="001A5EB1" w:rsidP="00346B03">
      <w:pPr>
        <w:spacing w:after="0" w:line="240" w:lineRule="auto"/>
        <w:jc w:val="both"/>
        <w:rPr>
          <w:rFonts w:ascii="Times New Roman" w:hAnsi="Times New Roman"/>
          <w:sz w:val="24"/>
          <w:szCs w:val="24"/>
        </w:rPr>
      </w:pPr>
    </w:p>
    <w:p w:rsidR="00357190" w:rsidRPr="00412CC4" w:rsidRDefault="00357190" w:rsidP="00346B03">
      <w:pPr>
        <w:spacing w:after="0" w:line="240" w:lineRule="auto"/>
        <w:jc w:val="both"/>
        <w:rPr>
          <w:rFonts w:ascii="Times New Roman" w:hAnsi="Times New Roman"/>
          <w:sz w:val="24"/>
          <w:szCs w:val="24"/>
        </w:rPr>
      </w:pPr>
    </w:p>
    <w:p w:rsidR="00C527F4" w:rsidRDefault="00C527F4">
      <w:pPr>
        <w:spacing w:after="0" w:line="240" w:lineRule="auto"/>
        <w:rPr>
          <w:rFonts w:ascii="Times New Roman" w:hAnsi="Times New Roman"/>
          <w:b/>
          <w:caps/>
          <w:sz w:val="24"/>
          <w:szCs w:val="24"/>
        </w:rPr>
      </w:pPr>
      <w:r>
        <w:rPr>
          <w:rFonts w:ascii="Times New Roman" w:hAnsi="Times New Roman"/>
          <w:b/>
          <w:caps/>
          <w:sz w:val="24"/>
          <w:szCs w:val="24"/>
        </w:rPr>
        <w:br w:type="page"/>
      </w:r>
    </w:p>
    <w:p w:rsidR="00C608D7" w:rsidRPr="00C05517" w:rsidRDefault="00C608D7" w:rsidP="00346B03">
      <w:pPr>
        <w:spacing w:after="0" w:line="240" w:lineRule="auto"/>
        <w:rPr>
          <w:rFonts w:ascii="Times New Roman" w:hAnsi="Times New Roman"/>
          <w:b/>
          <w:caps/>
          <w:sz w:val="24"/>
          <w:szCs w:val="24"/>
        </w:rPr>
      </w:pPr>
      <w:r w:rsidRPr="00C05517">
        <w:rPr>
          <w:rFonts w:ascii="Times New Roman" w:hAnsi="Times New Roman"/>
          <w:b/>
          <w:caps/>
          <w:sz w:val="24"/>
          <w:szCs w:val="24"/>
        </w:rPr>
        <w:lastRenderedPageBreak/>
        <w:t>Objectives</w:t>
      </w:r>
    </w:p>
    <w:p w:rsidR="00F60E57" w:rsidRPr="00412CC4" w:rsidRDefault="00F60E57" w:rsidP="00346B03">
      <w:pPr>
        <w:spacing w:after="0" w:line="240" w:lineRule="auto"/>
        <w:jc w:val="both"/>
        <w:rPr>
          <w:rFonts w:ascii="Times New Roman" w:hAnsi="Times New Roman"/>
          <w:sz w:val="24"/>
          <w:szCs w:val="24"/>
        </w:rPr>
      </w:pPr>
    </w:p>
    <w:p w:rsidR="007C3B86" w:rsidRPr="00346B03" w:rsidRDefault="00F60E57" w:rsidP="00346B03">
      <w:pPr>
        <w:pStyle w:val="ListParagraph"/>
        <w:numPr>
          <w:ilvl w:val="0"/>
          <w:numId w:val="25"/>
        </w:numPr>
        <w:ind w:left="0" w:firstLine="0"/>
        <w:rPr>
          <w:rFonts w:ascii="Times New Roman" w:hAnsi="Times New Roman"/>
          <w:sz w:val="24"/>
          <w:szCs w:val="24"/>
        </w:rPr>
      </w:pPr>
      <w:r w:rsidRPr="00346B03">
        <w:rPr>
          <w:rFonts w:ascii="Times New Roman" w:hAnsi="Times New Roman"/>
          <w:sz w:val="24"/>
          <w:szCs w:val="24"/>
        </w:rPr>
        <w:t>The key objectives are:</w:t>
      </w:r>
    </w:p>
    <w:p w:rsidR="00E03364" w:rsidRPr="00346B03" w:rsidRDefault="003E70B7" w:rsidP="008D5473">
      <w:pPr>
        <w:pStyle w:val="ListParagraph"/>
        <w:numPr>
          <w:ilvl w:val="1"/>
          <w:numId w:val="25"/>
        </w:numPr>
        <w:ind w:left="567" w:firstLine="0"/>
        <w:rPr>
          <w:rFonts w:ascii="Times New Roman" w:hAnsi="Times New Roman"/>
          <w:sz w:val="24"/>
          <w:szCs w:val="24"/>
        </w:rPr>
      </w:pPr>
      <w:r w:rsidRPr="00346B03">
        <w:rPr>
          <w:rFonts w:ascii="Times New Roman" w:hAnsi="Times New Roman"/>
          <w:sz w:val="24"/>
          <w:szCs w:val="24"/>
        </w:rPr>
        <w:t>m</w:t>
      </w:r>
      <w:r w:rsidR="00B730F4" w:rsidRPr="00346B03">
        <w:rPr>
          <w:rFonts w:ascii="Times New Roman" w:hAnsi="Times New Roman"/>
          <w:sz w:val="24"/>
          <w:szCs w:val="24"/>
        </w:rPr>
        <w:t>inimise administrative costs for Inland Revenue</w:t>
      </w:r>
    </w:p>
    <w:p w:rsidR="00E03364" w:rsidRPr="00346B03" w:rsidRDefault="003E70B7" w:rsidP="008D5473">
      <w:pPr>
        <w:pStyle w:val="ListParagraph"/>
        <w:numPr>
          <w:ilvl w:val="1"/>
          <w:numId w:val="25"/>
        </w:numPr>
        <w:ind w:left="567" w:firstLine="0"/>
        <w:rPr>
          <w:rFonts w:ascii="Times New Roman" w:hAnsi="Times New Roman"/>
          <w:sz w:val="24"/>
          <w:szCs w:val="24"/>
        </w:rPr>
      </w:pPr>
      <w:r w:rsidRPr="00346B03">
        <w:rPr>
          <w:rFonts w:ascii="Times New Roman" w:hAnsi="Times New Roman"/>
          <w:sz w:val="24"/>
          <w:szCs w:val="24"/>
        </w:rPr>
        <w:t>m</w:t>
      </w:r>
      <w:r w:rsidR="00E03364" w:rsidRPr="00346B03">
        <w:rPr>
          <w:rFonts w:ascii="Times New Roman" w:hAnsi="Times New Roman"/>
          <w:sz w:val="24"/>
          <w:szCs w:val="24"/>
        </w:rPr>
        <w:t>inimise compliance costs for defaulters and employers</w:t>
      </w:r>
    </w:p>
    <w:p w:rsidR="007C3B86" w:rsidRPr="00346B03" w:rsidRDefault="003E70B7" w:rsidP="008D5473">
      <w:pPr>
        <w:pStyle w:val="ListParagraph"/>
        <w:numPr>
          <w:ilvl w:val="1"/>
          <w:numId w:val="25"/>
        </w:numPr>
        <w:ind w:left="567" w:firstLine="0"/>
        <w:rPr>
          <w:rFonts w:ascii="Times New Roman" w:hAnsi="Times New Roman"/>
          <w:sz w:val="24"/>
          <w:szCs w:val="24"/>
        </w:rPr>
      </w:pPr>
      <w:r w:rsidRPr="00346B03">
        <w:rPr>
          <w:rFonts w:ascii="Times New Roman" w:hAnsi="Times New Roman"/>
          <w:sz w:val="24"/>
          <w:szCs w:val="24"/>
        </w:rPr>
        <w:t>r</w:t>
      </w:r>
      <w:r w:rsidR="00E03364" w:rsidRPr="00346B03">
        <w:rPr>
          <w:rFonts w:ascii="Times New Roman" w:hAnsi="Times New Roman"/>
          <w:sz w:val="24"/>
          <w:szCs w:val="24"/>
        </w:rPr>
        <w:t xml:space="preserve">educe or </w:t>
      </w:r>
      <w:r w:rsidR="007C3B86" w:rsidRPr="00346B03">
        <w:rPr>
          <w:rFonts w:ascii="Times New Roman" w:hAnsi="Times New Roman"/>
          <w:sz w:val="24"/>
          <w:szCs w:val="24"/>
        </w:rPr>
        <w:t xml:space="preserve">limit </w:t>
      </w:r>
      <w:r w:rsidR="00E03364" w:rsidRPr="00346B03">
        <w:rPr>
          <w:rFonts w:ascii="Times New Roman" w:hAnsi="Times New Roman"/>
          <w:sz w:val="24"/>
          <w:szCs w:val="24"/>
        </w:rPr>
        <w:t xml:space="preserve">the </w:t>
      </w:r>
      <w:r w:rsidR="007C3B86" w:rsidRPr="00346B03">
        <w:rPr>
          <w:rFonts w:ascii="Times New Roman" w:hAnsi="Times New Roman"/>
          <w:sz w:val="24"/>
          <w:szCs w:val="24"/>
        </w:rPr>
        <w:t>growth of late payment interest or penalties and effect full recovery in the shortest possible time</w:t>
      </w:r>
    </w:p>
    <w:p w:rsidR="00E03364" w:rsidRPr="00346B03" w:rsidRDefault="003E70B7" w:rsidP="008D5473">
      <w:pPr>
        <w:pStyle w:val="ListParagraph"/>
        <w:numPr>
          <w:ilvl w:val="1"/>
          <w:numId w:val="25"/>
        </w:numPr>
        <w:ind w:left="567" w:firstLine="0"/>
        <w:rPr>
          <w:rFonts w:ascii="Times New Roman" w:hAnsi="Times New Roman"/>
          <w:sz w:val="24"/>
          <w:szCs w:val="24"/>
        </w:rPr>
      </w:pPr>
      <w:proofErr w:type="gramStart"/>
      <w:r w:rsidRPr="00346B03">
        <w:rPr>
          <w:rFonts w:ascii="Times New Roman" w:hAnsi="Times New Roman"/>
          <w:sz w:val="24"/>
          <w:szCs w:val="24"/>
        </w:rPr>
        <w:t>e</w:t>
      </w:r>
      <w:r w:rsidR="00E03364" w:rsidRPr="00346B03">
        <w:rPr>
          <w:rFonts w:ascii="Times New Roman" w:hAnsi="Times New Roman"/>
          <w:sz w:val="24"/>
          <w:szCs w:val="24"/>
        </w:rPr>
        <w:t>nsure</w:t>
      </w:r>
      <w:proofErr w:type="gramEnd"/>
      <w:r w:rsidR="00E03364" w:rsidRPr="00346B03">
        <w:rPr>
          <w:rFonts w:ascii="Times New Roman" w:hAnsi="Times New Roman"/>
          <w:sz w:val="24"/>
          <w:szCs w:val="24"/>
        </w:rPr>
        <w:t xml:space="preserve"> that defaulters’ rights to </w:t>
      </w:r>
      <w:r w:rsidR="009D240C" w:rsidRPr="00346B03">
        <w:rPr>
          <w:rFonts w:ascii="Times New Roman" w:hAnsi="Times New Roman"/>
          <w:sz w:val="24"/>
          <w:szCs w:val="24"/>
        </w:rPr>
        <w:t xml:space="preserve">object or make alternative arrangements to redress their default </w:t>
      </w:r>
      <w:r w:rsidR="00E03364" w:rsidRPr="00346B03">
        <w:rPr>
          <w:rFonts w:ascii="Times New Roman" w:hAnsi="Times New Roman"/>
          <w:sz w:val="24"/>
          <w:szCs w:val="24"/>
        </w:rPr>
        <w:t>are maintained (fairness).</w:t>
      </w:r>
    </w:p>
    <w:p w:rsidR="006221D1" w:rsidRDefault="006221D1" w:rsidP="003F40F7">
      <w:pPr>
        <w:spacing w:after="0" w:line="240" w:lineRule="auto"/>
        <w:jc w:val="both"/>
        <w:rPr>
          <w:rFonts w:ascii="Times New Roman" w:hAnsi="Times New Roman"/>
          <w:sz w:val="24"/>
          <w:szCs w:val="24"/>
        </w:rPr>
      </w:pPr>
    </w:p>
    <w:p w:rsidR="00357190" w:rsidRPr="00346B03" w:rsidRDefault="00357190" w:rsidP="00346B03">
      <w:pPr>
        <w:pStyle w:val="ListParagraph"/>
        <w:numPr>
          <w:ilvl w:val="0"/>
          <w:numId w:val="25"/>
        </w:numPr>
        <w:ind w:left="0" w:firstLine="0"/>
        <w:rPr>
          <w:rFonts w:ascii="Times New Roman" w:hAnsi="Times New Roman"/>
          <w:sz w:val="24"/>
          <w:szCs w:val="24"/>
        </w:rPr>
      </w:pPr>
      <w:r w:rsidRPr="00346B03">
        <w:rPr>
          <w:rFonts w:ascii="Times New Roman" w:hAnsi="Times New Roman"/>
          <w:sz w:val="24"/>
          <w:szCs w:val="24"/>
        </w:rPr>
        <w:t xml:space="preserve">Trade-offs will </w:t>
      </w:r>
      <w:r w:rsidR="003E70B7" w:rsidRPr="00346B03">
        <w:rPr>
          <w:rFonts w:ascii="Times New Roman" w:hAnsi="Times New Roman"/>
          <w:sz w:val="24"/>
          <w:szCs w:val="24"/>
        </w:rPr>
        <w:t>need</w:t>
      </w:r>
      <w:r w:rsidRPr="00346B03">
        <w:rPr>
          <w:rFonts w:ascii="Times New Roman" w:hAnsi="Times New Roman"/>
          <w:sz w:val="24"/>
          <w:szCs w:val="24"/>
        </w:rPr>
        <w:t xml:space="preserve"> to be made across the various objectives.  For example, options that seek to minimise administrative</w:t>
      </w:r>
      <w:r w:rsidR="00201957" w:rsidRPr="00346B03">
        <w:rPr>
          <w:rFonts w:ascii="Times New Roman" w:hAnsi="Times New Roman"/>
          <w:sz w:val="24"/>
          <w:szCs w:val="24"/>
        </w:rPr>
        <w:t xml:space="preserve"> costs</w:t>
      </w:r>
      <w:r w:rsidRPr="00346B03">
        <w:rPr>
          <w:rFonts w:ascii="Times New Roman" w:hAnsi="Times New Roman"/>
          <w:sz w:val="24"/>
          <w:szCs w:val="24"/>
        </w:rPr>
        <w:t xml:space="preserve"> for Inland Revenue and compliance costs for employers may impair defaulters’ rights to object or make alternative arrangements to redress their default.</w:t>
      </w:r>
    </w:p>
    <w:p w:rsidR="00357190" w:rsidRDefault="00357190" w:rsidP="00346B03">
      <w:pPr>
        <w:spacing w:after="0" w:line="240" w:lineRule="auto"/>
        <w:jc w:val="both"/>
        <w:rPr>
          <w:rFonts w:ascii="Times New Roman" w:hAnsi="Times New Roman"/>
          <w:sz w:val="24"/>
          <w:szCs w:val="24"/>
        </w:rPr>
      </w:pPr>
    </w:p>
    <w:p w:rsidR="00357190" w:rsidRPr="00346B03" w:rsidRDefault="00357190" w:rsidP="00346B03">
      <w:pPr>
        <w:pStyle w:val="ListParagraph"/>
        <w:numPr>
          <w:ilvl w:val="0"/>
          <w:numId w:val="25"/>
        </w:numPr>
        <w:ind w:left="0" w:firstLine="0"/>
        <w:rPr>
          <w:rFonts w:ascii="Times New Roman" w:hAnsi="Times New Roman"/>
          <w:sz w:val="24"/>
          <w:szCs w:val="24"/>
        </w:rPr>
      </w:pPr>
      <w:r w:rsidRPr="00346B03">
        <w:rPr>
          <w:rFonts w:ascii="Times New Roman" w:hAnsi="Times New Roman"/>
          <w:sz w:val="24"/>
          <w:szCs w:val="24"/>
        </w:rPr>
        <w:t>An additional constraint faced by Inland Revenue is its inability to make significant system changes in advance of the relevant stage of development of its Business Transformation.</w:t>
      </w:r>
    </w:p>
    <w:p w:rsidR="00357190" w:rsidRDefault="00357190" w:rsidP="00346B03">
      <w:pPr>
        <w:spacing w:after="0" w:line="240" w:lineRule="auto"/>
        <w:jc w:val="both"/>
        <w:rPr>
          <w:rFonts w:ascii="Times New Roman" w:hAnsi="Times New Roman"/>
          <w:sz w:val="24"/>
          <w:szCs w:val="24"/>
        </w:rPr>
      </w:pPr>
    </w:p>
    <w:p w:rsidR="00357190" w:rsidRDefault="00357190" w:rsidP="00346B03">
      <w:pPr>
        <w:spacing w:after="0" w:line="240" w:lineRule="auto"/>
        <w:jc w:val="both"/>
        <w:rPr>
          <w:rFonts w:ascii="Times New Roman" w:hAnsi="Times New Roman"/>
          <w:sz w:val="24"/>
          <w:szCs w:val="24"/>
        </w:rPr>
      </w:pPr>
    </w:p>
    <w:p w:rsidR="002057D7" w:rsidRPr="00C05517" w:rsidRDefault="002057D7" w:rsidP="00346B03">
      <w:pPr>
        <w:spacing w:after="0" w:line="240" w:lineRule="auto"/>
        <w:rPr>
          <w:rFonts w:ascii="Times New Roman" w:hAnsi="Times New Roman"/>
          <w:b/>
          <w:caps/>
          <w:sz w:val="24"/>
          <w:szCs w:val="24"/>
        </w:rPr>
      </w:pPr>
      <w:r w:rsidRPr="00C05517">
        <w:rPr>
          <w:rFonts w:ascii="Times New Roman" w:hAnsi="Times New Roman"/>
          <w:b/>
          <w:caps/>
          <w:sz w:val="24"/>
          <w:szCs w:val="24"/>
        </w:rPr>
        <w:t>Regulatory impact analysis</w:t>
      </w:r>
    </w:p>
    <w:p w:rsidR="007A57A1" w:rsidRDefault="007A57A1" w:rsidP="00346B03">
      <w:pPr>
        <w:spacing w:after="0" w:line="240" w:lineRule="auto"/>
        <w:jc w:val="both"/>
        <w:rPr>
          <w:rFonts w:ascii="Times New Roman" w:hAnsi="Times New Roman"/>
          <w:sz w:val="24"/>
          <w:szCs w:val="24"/>
        </w:rPr>
      </w:pPr>
    </w:p>
    <w:p w:rsidR="00412CC4" w:rsidRPr="00346B03" w:rsidRDefault="0065585B" w:rsidP="00346B03">
      <w:pPr>
        <w:pStyle w:val="ListParagraph"/>
        <w:numPr>
          <w:ilvl w:val="0"/>
          <w:numId w:val="25"/>
        </w:numPr>
        <w:ind w:left="0" w:firstLine="0"/>
        <w:rPr>
          <w:rFonts w:ascii="Times New Roman" w:hAnsi="Times New Roman"/>
          <w:sz w:val="24"/>
          <w:szCs w:val="24"/>
        </w:rPr>
      </w:pPr>
      <w:r w:rsidRPr="00346B03">
        <w:rPr>
          <w:rFonts w:ascii="Times New Roman" w:hAnsi="Times New Roman"/>
          <w:sz w:val="24"/>
          <w:szCs w:val="24"/>
        </w:rPr>
        <w:t>One</w:t>
      </w:r>
      <w:r w:rsidR="007A57A1" w:rsidRPr="00346B03">
        <w:rPr>
          <w:rFonts w:ascii="Times New Roman" w:hAnsi="Times New Roman"/>
          <w:sz w:val="24"/>
          <w:szCs w:val="24"/>
        </w:rPr>
        <w:t xml:space="preserve"> administrative and t</w:t>
      </w:r>
      <w:r w:rsidR="007D79C5" w:rsidRPr="00346B03">
        <w:rPr>
          <w:rFonts w:ascii="Times New Roman" w:hAnsi="Times New Roman"/>
          <w:sz w:val="24"/>
          <w:szCs w:val="24"/>
        </w:rPr>
        <w:t>wo</w:t>
      </w:r>
      <w:r w:rsidR="007A57A1" w:rsidRPr="00346B03">
        <w:rPr>
          <w:rFonts w:ascii="Times New Roman" w:hAnsi="Times New Roman"/>
          <w:sz w:val="24"/>
          <w:szCs w:val="24"/>
        </w:rPr>
        <w:t xml:space="preserve"> legislative solutions were consider</w:t>
      </w:r>
      <w:r w:rsidR="006A4410" w:rsidRPr="00346B03">
        <w:rPr>
          <w:rFonts w:ascii="Times New Roman" w:hAnsi="Times New Roman"/>
          <w:sz w:val="24"/>
          <w:szCs w:val="24"/>
        </w:rPr>
        <w:t>e</w:t>
      </w:r>
      <w:r w:rsidR="007A57A1" w:rsidRPr="00346B03">
        <w:rPr>
          <w:rFonts w:ascii="Times New Roman" w:hAnsi="Times New Roman"/>
          <w:sz w:val="24"/>
          <w:szCs w:val="24"/>
        </w:rPr>
        <w:t>d</w:t>
      </w:r>
      <w:r w:rsidR="00412CC4" w:rsidRPr="00346B03">
        <w:rPr>
          <w:rFonts w:ascii="Times New Roman" w:hAnsi="Times New Roman"/>
          <w:sz w:val="24"/>
          <w:szCs w:val="24"/>
        </w:rPr>
        <w:t xml:space="preserve"> </w:t>
      </w:r>
      <w:r w:rsidR="007D79C5" w:rsidRPr="00346B03">
        <w:rPr>
          <w:rFonts w:ascii="Times New Roman" w:hAnsi="Times New Roman"/>
          <w:sz w:val="24"/>
          <w:szCs w:val="24"/>
        </w:rPr>
        <w:t>a</w:t>
      </w:r>
      <w:r w:rsidRPr="00346B03">
        <w:rPr>
          <w:rFonts w:ascii="Times New Roman" w:hAnsi="Times New Roman"/>
          <w:sz w:val="24"/>
          <w:szCs w:val="24"/>
        </w:rPr>
        <w:t>s alternatives to the status quo</w:t>
      </w:r>
      <w:r w:rsidR="007D79C5" w:rsidRPr="00346B03">
        <w:rPr>
          <w:rFonts w:ascii="Times New Roman" w:hAnsi="Times New Roman"/>
          <w:sz w:val="24"/>
          <w:szCs w:val="24"/>
        </w:rPr>
        <w:t>.</w:t>
      </w:r>
      <w:r w:rsidRPr="00346B03">
        <w:rPr>
          <w:rFonts w:ascii="Times New Roman" w:hAnsi="Times New Roman"/>
          <w:sz w:val="24"/>
          <w:szCs w:val="24"/>
        </w:rPr>
        <w:t xml:space="preserve">  </w:t>
      </w:r>
      <w:r w:rsidR="00412CC4" w:rsidRPr="00346B03">
        <w:rPr>
          <w:rFonts w:ascii="Times New Roman" w:hAnsi="Times New Roman"/>
          <w:sz w:val="24"/>
          <w:szCs w:val="24"/>
        </w:rPr>
        <w:t>The options are:</w:t>
      </w:r>
    </w:p>
    <w:p w:rsidR="007D1A4D" w:rsidRPr="00357190" w:rsidRDefault="007D1A4D" w:rsidP="00346B03">
      <w:pPr>
        <w:pStyle w:val="ListParagraph"/>
        <w:numPr>
          <w:ilvl w:val="0"/>
          <w:numId w:val="26"/>
        </w:numPr>
        <w:rPr>
          <w:rFonts w:ascii="Times New Roman" w:hAnsi="Times New Roman"/>
          <w:sz w:val="24"/>
          <w:szCs w:val="24"/>
        </w:rPr>
      </w:pPr>
      <w:r w:rsidRPr="00357190">
        <w:rPr>
          <w:rFonts w:ascii="Times New Roman" w:hAnsi="Times New Roman"/>
          <w:sz w:val="24"/>
          <w:szCs w:val="24"/>
        </w:rPr>
        <w:t>Option 1: Inland Revenue obtain</w:t>
      </w:r>
      <w:r w:rsidR="00AD50FA">
        <w:rPr>
          <w:rFonts w:ascii="Times New Roman" w:hAnsi="Times New Roman"/>
          <w:sz w:val="24"/>
          <w:szCs w:val="24"/>
        </w:rPr>
        <w:t>s</w:t>
      </w:r>
      <w:r w:rsidRPr="00357190">
        <w:rPr>
          <w:rFonts w:ascii="Times New Roman" w:hAnsi="Times New Roman"/>
          <w:sz w:val="24"/>
          <w:szCs w:val="24"/>
        </w:rPr>
        <w:t xml:space="preserve"> contact details </w:t>
      </w:r>
      <w:r w:rsidR="00C84C36">
        <w:rPr>
          <w:rFonts w:ascii="Times New Roman" w:hAnsi="Times New Roman"/>
          <w:sz w:val="24"/>
          <w:szCs w:val="24"/>
        </w:rPr>
        <w:t>for the</w:t>
      </w:r>
      <w:r w:rsidRPr="00357190">
        <w:rPr>
          <w:rFonts w:ascii="Times New Roman" w:hAnsi="Times New Roman"/>
          <w:sz w:val="24"/>
          <w:szCs w:val="24"/>
        </w:rPr>
        <w:t xml:space="preserve"> </w:t>
      </w:r>
      <w:r w:rsidR="00357190" w:rsidRPr="00357190">
        <w:rPr>
          <w:rFonts w:ascii="Times New Roman" w:hAnsi="Times New Roman"/>
          <w:sz w:val="24"/>
          <w:szCs w:val="24"/>
        </w:rPr>
        <w:t>defaulter from their employer (status quo).</w:t>
      </w:r>
    </w:p>
    <w:p w:rsidR="007D1A4D" w:rsidRPr="00357190" w:rsidRDefault="007D1A4D" w:rsidP="00346B03">
      <w:pPr>
        <w:pStyle w:val="ListParagraph"/>
        <w:numPr>
          <w:ilvl w:val="0"/>
          <w:numId w:val="26"/>
        </w:numPr>
        <w:rPr>
          <w:rFonts w:ascii="Times New Roman" w:hAnsi="Times New Roman"/>
          <w:sz w:val="24"/>
          <w:szCs w:val="24"/>
        </w:rPr>
      </w:pPr>
      <w:r w:rsidRPr="00357190">
        <w:rPr>
          <w:rFonts w:ascii="Times New Roman" w:hAnsi="Times New Roman"/>
          <w:sz w:val="24"/>
          <w:szCs w:val="24"/>
        </w:rPr>
        <w:t>Option 2: Inland Revenue issue</w:t>
      </w:r>
      <w:r w:rsidR="00AD50FA">
        <w:rPr>
          <w:rFonts w:ascii="Times New Roman" w:hAnsi="Times New Roman"/>
          <w:sz w:val="24"/>
          <w:szCs w:val="24"/>
        </w:rPr>
        <w:t>s</w:t>
      </w:r>
      <w:r w:rsidRPr="00357190">
        <w:rPr>
          <w:rFonts w:ascii="Times New Roman" w:hAnsi="Times New Roman"/>
          <w:sz w:val="24"/>
          <w:szCs w:val="24"/>
        </w:rPr>
        <w:t xml:space="preserve"> </w:t>
      </w:r>
      <w:r w:rsidR="00357190" w:rsidRPr="00357190">
        <w:rPr>
          <w:rFonts w:ascii="Times New Roman" w:hAnsi="Times New Roman"/>
          <w:sz w:val="24"/>
          <w:szCs w:val="24"/>
        </w:rPr>
        <w:t>notice to the last known address of the defaulter.</w:t>
      </w:r>
    </w:p>
    <w:p w:rsidR="00357190" w:rsidRPr="00357190" w:rsidRDefault="00357190" w:rsidP="00346B03">
      <w:pPr>
        <w:pStyle w:val="ListParagraph"/>
        <w:numPr>
          <w:ilvl w:val="0"/>
          <w:numId w:val="26"/>
        </w:numPr>
        <w:rPr>
          <w:rFonts w:ascii="Times New Roman" w:hAnsi="Times New Roman"/>
          <w:sz w:val="24"/>
          <w:szCs w:val="24"/>
        </w:rPr>
      </w:pPr>
      <w:r w:rsidRPr="00357190">
        <w:rPr>
          <w:rFonts w:ascii="Times New Roman" w:hAnsi="Times New Roman"/>
          <w:sz w:val="24"/>
          <w:szCs w:val="24"/>
        </w:rPr>
        <w:t>Option 3: Inland Revenue issue</w:t>
      </w:r>
      <w:r w:rsidR="00AD50FA">
        <w:rPr>
          <w:rFonts w:ascii="Times New Roman" w:hAnsi="Times New Roman"/>
          <w:sz w:val="24"/>
          <w:szCs w:val="24"/>
        </w:rPr>
        <w:t>s</w:t>
      </w:r>
      <w:r w:rsidRPr="00357190">
        <w:rPr>
          <w:rFonts w:ascii="Times New Roman" w:hAnsi="Times New Roman"/>
          <w:sz w:val="24"/>
          <w:szCs w:val="24"/>
        </w:rPr>
        <w:t xml:space="preserve"> notice to the employer for pass on to the defaulter.</w:t>
      </w:r>
    </w:p>
    <w:p w:rsidR="00357190" w:rsidRPr="00357190" w:rsidRDefault="00357190" w:rsidP="00346B03">
      <w:pPr>
        <w:pStyle w:val="ListParagraph"/>
        <w:numPr>
          <w:ilvl w:val="0"/>
          <w:numId w:val="26"/>
        </w:numPr>
        <w:rPr>
          <w:rFonts w:ascii="Times New Roman" w:hAnsi="Times New Roman"/>
          <w:sz w:val="24"/>
          <w:szCs w:val="24"/>
        </w:rPr>
      </w:pPr>
      <w:r w:rsidRPr="00357190">
        <w:rPr>
          <w:rFonts w:ascii="Times New Roman" w:hAnsi="Times New Roman"/>
          <w:sz w:val="24"/>
          <w:szCs w:val="24"/>
        </w:rPr>
        <w:t>Option 4: Inland Revenue dispense</w:t>
      </w:r>
      <w:r w:rsidR="00AD50FA">
        <w:rPr>
          <w:rFonts w:ascii="Times New Roman" w:hAnsi="Times New Roman"/>
          <w:sz w:val="24"/>
          <w:szCs w:val="24"/>
        </w:rPr>
        <w:t>s</w:t>
      </w:r>
      <w:r w:rsidRPr="00357190">
        <w:rPr>
          <w:rFonts w:ascii="Times New Roman" w:hAnsi="Times New Roman"/>
          <w:sz w:val="24"/>
          <w:szCs w:val="24"/>
        </w:rPr>
        <w:t xml:space="preserve"> with </w:t>
      </w:r>
      <w:r>
        <w:rPr>
          <w:rFonts w:ascii="Times New Roman" w:hAnsi="Times New Roman"/>
          <w:sz w:val="24"/>
          <w:szCs w:val="24"/>
        </w:rPr>
        <w:t>requirement to issue notice to the defaulter</w:t>
      </w:r>
      <w:r w:rsidR="00C05517">
        <w:rPr>
          <w:rFonts w:ascii="Times New Roman" w:hAnsi="Times New Roman"/>
          <w:sz w:val="24"/>
          <w:szCs w:val="24"/>
        </w:rPr>
        <w:t xml:space="preserve"> when it holds details of the defaulter’s employer</w:t>
      </w:r>
      <w:r w:rsidR="00C13DA1">
        <w:rPr>
          <w:rFonts w:ascii="Times New Roman" w:hAnsi="Times New Roman"/>
          <w:sz w:val="24"/>
          <w:szCs w:val="24"/>
        </w:rPr>
        <w:t xml:space="preserve"> </w:t>
      </w:r>
      <w:r w:rsidR="00C13DA1" w:rsidRPr="00357190">
        <w:rPr>
          <w:rFonts w:ascii="Times New Roman" w:hAnsi="Times New Roman"/>
          <w:sz w:val="24"/>
          <w:szCs w:val="24"/>
        </w:rPr>
        <w:t>(preferred option)</w:t>
      </w:r>
      <w:r>
        <w:rPr>
          <w:rFonts w:ascii="Times New Roman" w:hAnsi="Times New Roman"/>
          <w:sz w:val="24"/>
          <w:szCs w:val="24"/>
        </w:rPr>
        <w:t>.</w:t>
      </w:r>
    </w:p>
    <w:p w:rsidR="007D1A4D" w:rsidRDefault="007D1A4D" w:rsidP="00346B03">
      <w:pPr>
        <w:spacing w:after="0" w:line="240" w:lineRule="auto"/>
        <w:jc w:val="both"/>
        <w:rPr>
          <w:rFonts w:ascii="Times New Roman" w:hAnsi="Times New Roman"/>
          <w:sz w:val="24"/>
          <w:szCs w:val="24"/>
        </w:rPr>
      </w:pPr>
    </w:p>
    <w:p w:rsidR="00412CC4" w:rsidRDefault="00412CC4" w:rsidP="00346B03">
      <w:pPr>
        <w:spacing w:after="0" w:line="240" w:lineRule="auto"/>
        <w:jc w:val="both"/>
        <w:rPr>
          <w:rFonts w:ascii="Times New Roman" w:hAnsi="Times New Roman"/>
          <w:sz w:val="24"/>
          <w:szCs w:val="24"/>
        </w:rPr>
      </w:pPr>
    </w:p>
    <w:p w:rsidR="00412CC4" w:rsidRPr="00346B03" w:rsidRDefault="00412CC4" w:rsidP="00346B03">
      <w:pPr>
        <w:spacing w:after="0" w:line="240" w:lineRule="auto"/>
        <w:rPr>
          <w:rFonts w:ascii="Times New Roman" w:hAnsi="Times New Roman"/>
          <w:b/>
          <w:i/>
          <w:sz w:val="24"/>
          <w:szCs w:val="24"/>
        </w:rPr>
      </w:pPr>
      <w:r w:rsidRPr="00346B03">
        <w:rPr>
          <w:rFonts w:ascii="Times New Roman" w:hAnsi="Times New Roman"/>
          <w:b/>
          <w:i/>
          <w:sz w:val="24"/>
          <w:szCs w:val="24"/>
        </w:rPr>
        <w:t>Option 1 – status quo</w:t>
      </w:r>
    </w:p>
    <w:p w:rsidR="00412CC4" w:rsidRDefault="00412CC4" w:rsidP="00346B03">
      <w:pPr>
        <w:spacing w:after="0" w:line="240" w:lineRule="auto"/>
        <w:jc w:val="both"/>
        <w:rPr>
          <w:rFonts w:ascii="Times New Roman" w:hAnsi="Times New Roman"/>
          <w:sz w:val="24"/>
          <w:szCs w:val="24"/>
        </w:rPr>
      </w:pPr>
    </w:p>
    <w:p w:rsidR="001C6AFF" w:rsidRPr="00346B03" w:rsidRDefault="001C6AFF" w:rsidP="00346B03">
      <w:pPr>
        <w:pStyle w:val="ListParagraph"/>
        <w:numPr>
          <w:ilvl w:val="0"/>
          <w:numId w:val="25"/>
        </w:numPr>
        <w:ind w:left="0" w:firstLine="0"/>
        <w:rPr>
          <w:rFonts w:ascii="Times New Roman" w:hAnsi="Times New Roman"/>
          <w:sz w:val="24"/>
          <w:szCs w:val="24"/>
        </w:rPr>
      </w:pPr>
      <w:r w:rsidRPr="00346B03">
        <w:rPr>
          <w:rFonts w:ascii="Times New Roman" w:hAnsi="Times New Roman"/>
          <w:sz w:val="24"/>
          <w:szCs w:val="24"/>
        </w:rPr>
        <w:t xml:space="preserve">Under </w:t>
      </w:r>
      <w:r w:rsidR="00864A97" w:rsidRPr="00346B03">
        <w:rPr>
          <w:rFonts w:ascii="Times New Roman" w:hAnsi="Times New Roman"/>
          <w:sz w:val="24"/>
          <w:szCs w:val="24"/>
        </w:rPr>
        <w:t>the status quo</w:t>
      </w:r>
      <w:r w:rsidRPr="00346B03">
        <w:rPr>
          <w:rFonts w:ascii="Times New Roman" w:hAnsi="Times New Roman"/>
          <w:sz w:val="24"/>
          <w:szCs w:val="24"/>
        </w:rPr>
        <w:t>:</w:t>
      </w:r>
    </w:p>
    <w:p w:rsidR="001C6AFF" w:rsidRPr="001C6AFF" w:rsidRDefault="001C6AFF" w:rsidP="00346B03">
      <w:pPr>
        <w:pStyle w:val="ListParagraph"/>
        <w:numPr>
          <w:ilvl w:val="0"/>
          <w:numId w:val="26"/>
        </w:numPr>
        <w:rPr>
          <w:rFonts w:ascii="Times New Roman" w:hAnsi="Times New Roman"/>
          <w:sz w:val="24"/>
          <w:szCs w:val="24"/>
        </w:rPr>
      </w:pPr>
      <w:r w:rsidRPr="001C6AFF">
        <w:rPr>
          <w:rFonts w:ascii="Times New Roman" w:hAnsi="Times New Roman"/>
          <w:sz w:val="24"/>
          <w:szCs w:val="24"/>
        </w:rPr>
        <w:t>Inland Revenue contacts the employer and requests that the employer provide the defau</w:t>
      </w:r>
      <w:r w:rsidR="00864A97">
        <w:rPr>
          <w:rFonts w:ascii="Times New Roman" w:hAnsi="Times New Roman"/>
          <w:sz w:val="24"/>
          <w:szCs w:val="24"/>
        </w:rPr>
        <w:t>lter’s address details.</w:t>
      </w:r>
    </w:p>
    <w:p w:rsidR="001C6AFF" w:rsidRPr="001C6AFF" w:rsidRDefault="001C6AFF" w:rsidP="00346B03">
      <w:pPr>
        <w:pStyle w:val="ListParagraph"/>
        <w:numPr>
          <w:ilvl w:val="0"/>
          <w:numId w:val="26"/>
        </w:numPr>
        <w:rPr>
          <w:rFonts w:ascii="Times New Roman" w:hAnsi="Times New Roman"/>
          <w:sz w:val="24"/>
          <w:szCs w:val="24"/>
        </w:rPr>
      </w:pPr>
      <w:r w:rsidRPr="001C6AFF">
        <w:rPr>
          <w:rFonts w:ascii="Times New Roman" w:hAnsi="Times New Roman"/>
          <w:sz w:val="24"/>
          <w:szCs w:val="24"/>
        </w:rPr>
        <w:t xml:space="preserve">Inland Revenue then updates </w:t>
      </w:r>
      <w:r w:rsidR="003E70B7">
        <w:rPr>
          <w:rFonts w:ascii="Times New Roman" w:hAnsi="Times New Roman"/>
          <w:sz w:val="24"/>
          <w:szCs w:val="24"/>
        </w:rPr>
        <w:t xml:space="preserve">the </w:t>
      </w:r>
      <w:r w:rsidRPr="001C6AFF">
        <w:rPr>
          <w:rFonts w:ascii="Times New Roman" w:hAnsi="Times New Roman"/>
          <w:sz w:val="24"/>
          <w:szCs w:val="24"/>
        </w:rPr>
        <w:t xml:space="preserve">address details of </w:t>
      </w:r>
      <w:r w:rsidR="00466183">
        <w:rPr>
          <w:rFonts w:ascii="Times New Roman" w:hAnsi="Times New Roman"/>
          <w:sz w:val="24"/>
          <w:szCs w:val="24"/>
        </w:rPr>
        <w:t xml:space="preserve">the </w:t>
      </w:r>
      <w:r w:rsidRPr="001C6AFF">
        <w:rPr>
          <w:rFonts w:ascii="Times New Roman" w:hAnsi="Times New Roman"/>
          <w:sz w:val="24"/>
          <w:szCs w:val="24"/>
        </w:rPr>
        <w:t>defaulter in its system.</w:t>
      </w:r>
    </w:p>
    <w:p w:rsidR="001C6AFF" w:rsidRDefault="001C6AFF" w:rsidP="00346B03">
      <w:pPr>
        <w:pStyle w:val="ListParagraph"/>
        <w:numPr>
          <w:ilvl w:val="0"/>
          <w:numId w:val="26"/>
        </w:numPr>
        <w:rPr>
          <w:rFonts w:ascii="Times New Roman" w:hAnsi="Times New Roman"/>
          <w:sz w:val="24"/>
          <w:szCs w:val="24"/>
        </w:rPr>
      </w:pPr>
      <w:r>
        <w:rPr>
          <w:rFonts w:ascii="Times New Roman" w:hAnsi="Times New Roman"/>
          <w:sz w:val="24"/>
          <w:szCs w:val="24"/>
        </w:rPr>
        <w:t>Inland Revenue issues a d</w:t>
      </w:r>
      <w:r w:rsidRPr="001C6AFF">
        <w:rPr>
          <w:rFonts w:ascii="Times New Roman" w:hAnsi="Times New Roman"/>
          <w:sz w:val="24"/>
          <w:szCs w:val="24"/>
        </w:rPr>
        <w:t>eduction notice to the employer and a copy to the defaulter.</w:t>
      </w:r>
    </w:p>
    <w:p w:rsidR="001C6AFF" w:rsidRDefault="001C6AFF" w:rsidP="00346B03">
      <w:pPr>
        <w:pStyle w:val="ListParagraph"/>
        <w:ind w:left="0"/>
        <w:rPr>
          <w:rFonts w:ascii="Times New Roman" w:hAnsi="Times New Roman"/>
          <w:sz w:val="24"/>
          <w:szCs w:val="24"/>
        </w:rPr>
      </w:pPr>
    </w:p>
    <w:p w:rsidR="00816ED5" w:rsidRPr="00346B03" w:rsidRDefault="001C6AFF" w:rsidP="00346B03">
      <w:pPr>
        <w:pStyle w:val="ListParagraph"/>
        <w:numPr>
          <w:ilvl w:val="0"/>
          <w:numId w:val="25"/>
        </w:numPr>
        <w:ind w:left="0" w:firstLine="0"/>
        <w:rPr>
          <w:rFonts w:ascii="Times New Roman" w:hAnsi="Times New Roman"/>
          <w:sz w:val="24"/>
          <w:szCs w:val="24"/>
        </w:rPr>
      </w:pPr>
      <w:r w:rsidRPr="00346B03">
        <w:rPr>
          <w:rFonts w:ascii="Times New Roman" w:hAnsi="Times New Roman"/>
          <w:sz w:val="24"/>
          <w:szCs w:val="24"/>
        </w:rPr>
        <w:t xml:space="preserve">The current practice </w:t>
      </w:r>
      <w:r w:rsidR="00816ED5" w:rsidRPr="00346B03">
        <w:rPr>
          <w:rFonts w:ascii="Times New Roman" w:hAnsi="Times New Roman"/>
          <w:sz w:val="24"/>
          <w:szCs w:val="24"/>
        </w:rPr>
        <w:t xml:space="preserve">creates additional compliance </w:t>
      </w:r>
      <w:r w:rsidR="00864A97" w:rsidRPr="00346B03">
        <w:rPr>
          <w:rFonts w:ascii="Times New Roman" w:hAnsi="Times New Roman"/>
          <w:sz w:val="24"/>
          <w:szCs w:val="24"/>
        </w:rPr>
        <w:t xml:space="preserve">costs </w:t>
      </w:r>
      <w:r w:rsidR="00816ED5" w:rsidRPr="00346B03">
        <w:rPr>
          <w:rFonts w:ascii="Times New Roman" w:hAnsi="Times New Roman"/>
          <w:sz w:val="24"/>
          <w:szCs w:val="24"/>
        </w:rPr>
        <w:t xml:space="preserve">for </w:t>
      </w:r>
      <w:r w:rsidR="003E70B7" w:rsidRPr="00346B03">
        <w:rPr>
          <w:rFonts w:ascii="Times New Roman" w:hAnsi="Times New Roman"/>
          <w:sz w:val="24"/>
          <w:szCs w:val="24"/>
        </w:rPr>
        <w:t xml:space="preserve">Inland Revenue and for </w:t>
      </w:r>
      <w:r w:rsidR="00816ED5" w:rsidRPr="00346B03">
        <w:rPr>
          <w:rFonts w:ascii="Times New Roman" w:hAnsi="Times New Roman"/>
          <w:sz w:val="24"/>
          <w:szCs w:val="24"/>
        </w:rPr>
        <w:t>employers and an additional step in the recovery process,</w:t>
      </w:r>
      <w:r w:rsidR="00315ECF" w:rsidRPr="00346B03">
        <w:rPr>
          <w:rFonts w:ascii="Times New Roman" w:hAnsi="Times New Roman"/>
          <w:sz w:val="24"/>
          <w:szCs w:val="24"/>
        </w:rPr>
        <w:t xml:space="preserve"> slowing the commencement of recovery,</w:t>
      </w:r>
      <w:r w:rsidR="00816ED5" w:rsidRPr="00346B03">
        <w:rPr>
          <w:rFonts w:ascii="Times New Roman" w:hAnsi="Times New Roman"/>
          <w:sz w:val="24"/>
          <w:szCs w:val="24"/>
        </w:rPr>
        <w:t xml:space="preserve"> but </w:t>
      </w:r>
      <w:r w:rsidR="00A3386B" w:rsidRPr="00346B03">
        <w:rPr>
          <w:rFonts w:ascii="Times New Roman" w:hAnsi="Times New Roman"/>
          <w:sz w:val="24"/>
          <w:szCs w:val="24"/>
        </w:rPr>
        <w:t>preserves</w:t>
      </w:r>
      <w:r w:rsidR="00A86912" w:rsidRPr="00346B03">
        <w:rPr>
          <w:rFonts w:ascii="Times New Roman" w:hAnsi="Times New Roman"/>
          <w:sz w:val="24"/>
          <w:szCs w:val="24"/>
        </w:rPr>
        <w:t xml:space="preserve"> the rights of the defaulter </w:t>
      </w:r>
      <w:r w:rsidR="004B5A9B">
        <w:rPr>
          <w:rFonts w:ascii="Times New Roman" w:hAnsi="Times New Roman"/>
          <w:sz w:val="24"/>
          <w:szCs w:val="24"/>
        </w:rPr>
        <w:t xml:space="preserve">(for a very limited time) </w:t>
      </w:r>
      <w:r w:rsidR="00A86912" w:rsidRPr="00346B03">
        <w:rPr>
          <w:rFonts w:ascii="Times New Roman" w:hAnsi="Times New Roman"/>
          <w:sz w:val="24"/>
          <w:szCs w:val="24"/>
        </w:rPr>
        <w:t>to challenge the decision or choose how they will redress their non-compliance before any action is taken</w:t>
      </w:r>
      <w:r w:rsidR="00816ED5" w:rsidRPr="00346B03">
        <w:rPr>
          <w:rFonts w:ascii="Times New Roman" w:hAnsi="Times New Roman"/>
          <w:sz w:val="24"/>
          <w:szCs w:val="24"/>
        </w:rPr>
        <w:t>.</w:t>
      </w:r>
    </w:p>
    <w:p w:rsidR="009A02B9" w:rsidRDefault="009A02B9" w:rsidP="00346B03">
      <w:pPr>
        <w:spacing w:after="0" w:line="240" w:lineRule="auto"/>
        <w:jc w:val="both"/>
        <w:rPr>
          <w:rFonts w:ascii="Times New Roman" w:hAnsi="Times New Roman"/>
          <w:sz w:val="24"/>
          <w:szCs w:val="24"/>
        </w:rPr>
      </w:pPr>
    </w:p>
    <w:p w:rsidR="00346B03" w:rsidRDefault="00346B03" w:rsidP="00346B03">
      <w:pPr>
        <w:spacing w:after="0" w:line="240" w:lineRule="auto"/>
        <w:jc w:val="both"/>
        <w:rPr>
          <w:rFonts w:ascii="Times New Roman" w:hAnsi="Times New Roman"/>
          <w:sz w:val="24"/>
          <w:szCs w:val="24"/>
        </w:rPr>
      </w:pPr>
    </w:p>
    <w:p w:rsidR="00A86912" w:rsidRPr="00346B03" w:rsidRDefault="00346B03" w:rsidP="00346B03">
      <w:pPr>
        <w:spacing w:after="0" w:line="240" w:lineRule="auto"/>
        <w:rPr>
          <w:rFonts w:ascii="Times New Roman" w:hAnsi="Times New Roman"/>
          <w:b/>
          <w:i/>
          <w:sz w:val="24"/>
          <w:szCs w:val="24"/>
        </w:rPr>
      </w:pPr>
      <w:r w:rsidRPr="00346B03">
        <w:rPr>
          <w:rFonts w:ascii="Times New Roman" w:hAnsi="Times New Roman"/>
          <w:b/>
          <w:i/>
          <w:sz w:val="24"/>
          <w:szCs w:val="24"/>
        </w:rPr>
        <w:t>Option 2 – Issue notice to the last known address of defaulter</w:t>
      </w:r>
    </w:p>
    <w:p w:rsidR="00346B03" w:rsidRPr="00A86912" w:rsidRDefault="00346B03" w:rsidP="003F40F7">
      <w:pPr>
        <w:spacing w:after="0" w:line="240" w:lineRule="auto"/>
        <w:jc w:val="both"/>
        <w:rPr>
          <w:rFonts w:ascii="Times New Roman" w:hAnsi="Times New Roman"/>
          <w:sz w:val="24"/>
          <w:szCs w:val="24"/>
        </w:rPr>
      </w:pPr>
    </w:p>
    <w:p w:rsidR="009A02B9" w:rsidRPr="00346B03" w:rsidRDefault="00346B03" w:rsidP="00346B03">
      <w:pPr>
        <w:pStyle w:val="ListParagraph"/>
        <w:numPr>
          <w:ilvl w:val="0"/>
          <w:numId w:val="25"/>
        </w:numPr>
        <w:ind w:left="0" w:firstLine="0"/>
        <w:rPr>
          <w:rFonts w:ascii="Times New Roman" w:hAnsi="Times New Roman"/>
          <w:sz w:val="24"/>
          <w:szCs w:val="24"/>
        </w:rPr>
      </w:pPr>
      <w:r w:rsidRPr="00346B03">
        <w:rPr>
          <w:rFonts w:ascii="Times New Roman" w:hAnsi="Times New Roman"/>
          <w:sz w:val="24"/>
          <w:szCs w:val="24"/>
        </w:rPr>
        <w:lastRenderedPageBreak/>
        <w:t>Under this option, Inland Revenue issues a deduction notice to the employer and a copy to the defaulter’s last known “invalid” address.</w:t>
      </w:r>
    </w:p>
    <w:p w:rsidR="00032ABA" w:rsidRDefault="00032ABA" w:rsidP="00346B03">
      <w:pPr>
        <w:pStyle w:val="ListParagraph"/>
        <w:ind w:left="0"/>
        <w:rPr>
          <w:rFonts w:ascii="Times New Roman" w:hAnsi="Times New Roman"/>
          <w:sz w:val="24"/>
          <w:szCs w:val="24"/>
        </w:rPr>
      </w:pPr>
    </w:p>
    <w:p w:rsidR="00032ABA" w:rsidRPr="00346B03" w:rsidRDefault="00032ABA" w:rsidP="00346B03">
      <w:pPr>
        <w:pStyle w:val="ListParagraph"/>
        <w:numPr>
          <w:ilvl w:val="0"/>
          <w:numId w:val="25"/>
        </w:numPr>
        <w:ind w:left="0" w:firstLine="0"/>
        <w:rPr>
          <w:rFonts w:ascii="Times New Roman" w:hAnsi="Times New Roman"/>
          <w:sz w:val="24"/>
          <w:szCs w:val="24"/>
        </w:rPr>
      </w:pPr>
      <w:r w:rsidRPr="00346B03">
        <w:rPr>
          <w:rFonts w:ascii="Times New Roman" w:hAnsi="Times New Roman"/>
          <w:sz w:val="24"/>
          <w:szCs w:val="24"/>
        </w:rPr>
        <w:t>The main advantage of this option is that it</w:t>
      </w:r>
      <w:r w:rsidR="00E4627A" w:rsidRPr="00346B03">
        <w:rPr>
          <w:rFonts w:ascii="Times New Roman" w:hAnsi="Times New Roman"/>
          <w:sz w:val="24"/>
          <w:szCs w:val="24"/>
        </w:rPr>
        <w:t xml:space="preserve"> avoids imposing additional compliance costs on employers </w:t>
      </w:r>
      <w:r w:rsidR="00BF20FD" w:rsidRPr="00346B03">
        <w:rPr>
          <w:rFonts w:ascii="Times New Roman" w:hAnsi="Times New Roman"/>
          <w:sz w:val="24"/>
          <w:szCs w:val="24"/>
        </w:rPr>
        <w:t>(compared with the status quo)</w:t>
      </w:r>
      <w:r w:rsidR="00C84C36" w:rsidRPr="00346B03">
        <w:rPr>
          <w:rFonts w:ascii="Times New Roman" w:hAnsi="Times New Roman"/>
          <w:sz w:val="24"/>
          <w:szCs w:val="24"/>
        </w:rPr>
        <w:t>, as they are not required to</w:t>
      </w:r>
      <w:r w:rsidR="00E4627A" w:rsidRPr="00346B03">
        <w:rPr>
          <w:rFonts w:ascii="Times New Roman" w:hAnsi="Times New Roman"/>
          <w:sz w:val="24"/>
          <w:szCs w:val="24"/>
        </w:rPr>
        <w:t xml:space="preserve"> provid</w:t>
      </w:r>
      <w:r w:rsidR="00C84C36" w:rsidRPr="00346B03">
        <w:rPr>
          <w:rFonts w:ascii="Times New Roman" w:hAnsi="Times New Roman"/>
          <w:sz w:val="24"/>
          <w:szCs w:val="24"/>
        </w:rPr>
        <w:t>e</w:t>
      </w:r>
      <w:r w:rsidR="00E4627A" w:rsidRPr="00346B03">
        <w:rPr>
          <w:rFonts w:ascii="Times New Roman" w:hAnsi="Times New Roman"/>
          <w:sz w:val="24"/>
          <w:szCs w:val="24"/>
        </w:rPr>
        <w:t xml:space="preserve"> Inland Revenue with updated address details for defaulter</w:t>
      </w:r>
      <w:r w:rsidR="00466183">
        <w:rPr>
          <w:rFonts w:ascii="Times New Roman" w:hAnsi="Times New Roman"/>
          <w:sz w:val="24"/>
          <w:szCs w:val="24"/>
        </w:rPr>
        <w:t>s</w:t>
      </w:r>
      <w:r w:rsidR="00E4627A" w:rsidRPr="00346B03">
        <w:rPr>
          <w:rFonts w:ascii="Times New Roman" w:hAnsi="Times New Roman"/>
          <w:sz w:val="24"/>
          <w:szCs w:val="24"/>
        </w:rPr>
        <w:t>.</w:t>
      </w:r>
    </w:p>
    <w:p w:rsidR="00032ABA" w:rsidRDefault="00032ABA" w:rsidP="003F40F7">
      <w:pPr>
        <w:spacing w:after="0" w:line="240" w:lineRule="auto"/>
        <w:jc w:val="both"/>
        <w:rPr>
          <w:rFonts w:ascii="Times New Roman" w:hAnsi="Times New Roman"/>
          <w:sz w:val="24"/>
          <w:szCs w:val="24"/>
        </w:rPr>
      </w:pPr>
    </w:p>
    <w:p w:rsidR="00A86912" w:rsidRPr="00346B03" w:rsidRDefault="00032ABA" w:rsidP="008D5473">
      <w:pPr>
        <w:pStyle w:val="ListParagraph"/>
        <w:numPr>
          <w:ilvl w:val="0"/>
          <w:numId w:val="25"/>
        </w:numPr>
        <w:ind w:left="0" w:firstLine="0"/>
        <w:rPr>
          <w:rFonts w:ascii="Times New Roman" w:hAnsi="Times New Roman"/>
          <w:sz w:val="24"/>
          <w:szCs w:val="24"/>
        </w:rPr>
      </w:pPr>
      <w:r w:rsidRPr="00346B03">
        <w:rPr>
          <w:rFonts w:ascii="Times New Roman" w:hAnsi="Times New Roman"/>
          <w:sz w:val="24"/>
          <w:szCs w:val="24"/>
        </w:rPr>
        <w:t>There are several disadvantages with this option</w:t>
      </w:r>
      <w:r w:rsidR="00C84C36" w:rsidRPr="00346B03">
        <w:rPr>
          <w:rFonts w:ascii="Times New Roman" w:hAnsi="Times New Roman"/>
          <w:sz w:val="24"/>
          <w:szCs w:val="24"/>
        </w:rPr>
        <w:t>,</w:t>
      </w:r>
      <w:r w:rsidRPr="00346B03">
        <w:rPr>
          <w:rFonts w:ascii="Times New Roman" w:hAnsi="Times New Roman"/>
          <w:sz w:val="24"/>
          <w:szCs w:val="24"/>
        </w:rPr>
        <w:t xml:space="preserve"> including</w:t>
      </w:r>
      <w:r w:rsidR="00A86912" w:rsidRPr="00346B03">
        <w:rPr>
          <w:rFonts w:ascii="Times New Roman" w:hAnsi="Times New Roman"/>
          <w:sz w:val="24"/>
          <w:szCs w:val="24"/>
        </w:rPr>
        <w:t>:</w:t>
      </w:r>
    </w:p>
    <w:p w:rsidR="00C84C36" w:rsidRDefault="00C84C36" w:rsidP="008D5473">
      <w:pPr>
        <w:pStyle w:val="ListParagraph"/>
        <w:numPr>
          <w:ilvl w:val="0"/>
          <w:numId w:val="26"/>
        </w:numPr>
        <w:rPr>
          <w:rFonts w:ascii="Times New Roman" w:hAnsi="Times New Roman"/>
          <w:sz w:val="24"/>
          <w:szCs w:val="24"/>
        </w:rPr>
      </w:pPr>
      <w:r w:rsidRPr="00C84C36">
        <w:rPr>
          <w:rFonts w:ascii="Times New Roman" w:hAnsi="Times New Roman"/>
          <w:sz w:val="24"/>
          <w:szCs w:val="24"/>
        </w:rPr>
        <w:t xml:space="preserve">The defaulter is unlikely to receive the notice so does not have the </w:t>
      </w:r>
      <w:r w:rsidR="00466183">
        <w:rPr>
          <w:rFonts w:ascii="Times New Roman" w:hAnsi="Times New Roman"/>
          <w:sz w:val="24"/>
          <w:szCs w:val="24"/>
        </w:rPr>
        <w:t>opportunity</w:t>
      </w:r>
      <w:r w:rsidRPr="00C84C36">
        <w:rPr>
          <w:rFonts w:ascii="Times New Roman" w:hAnsi="Times New Roman"/>
          <w:sz w:val="24"/>
          <w:szCs w:val="24"/>
        </w:rPr>
        <w:t xml:space="preserve"> to challenge the decision or choose how they will redress their non-compliance.</w:t>
      </w:r>
    </w:p>
    <w:p w:rsidR="00C84C36" w:rsidRPr="00C84C36" w:rsidRDefault="00C84C36" w:rsidP="008D5473">
      <w:pPr>
        <w:pStyle w:val="ListParagraph"/>
        <w:numPr>
          <w:ilvl w:val="0"/>
          <w:numId w:val="26"/>
        </w:numPr>
        <w:rPr>
          <w:rFonts w:ascii="Times New Roman" w:hAnsi="Times New Roman"/>
          <w:sz w:val="24"/>
          <w:szCs w:val="24"/>
        </w:rPr>
      </w:pPr>
      <w:r>
        <w:rPr>
          <w:rFonts w:ascii="Times New Roman" w:hAnsi="Times New Roman"/>
          <w:sz w:val="24"/>
          <w:szCs w:val="24"/>
        </w:rPr>
        <w:t>The address held for the defaulter remains invalid.</w:t>
      </w:r>
    </w:p>
    <w:p w:rsidR="00816ED5" w:rsidRPr="00A0416D" w:rsidRDefault="00C84C36" w:rsidP="008D5473">
      <w:pPr>
        <w:pStyle w:val="ListParagraph"/>
        <w:numPr>
          <w:ilvl w:val="0"/>
          <w:numId w:val="26"/>
        </w:numPr>
        <w:rPr>
          <w:rFonts w:ascii="Times New Roman" w:hAnsi="Times New Roman"/>
          <w:sz w:val="24"/>
          <w:szCs w:val="24"/>
        </w:rPr>
      </w:pPr>
      <w:r>
        <w:rPr>
          <w:rFonts w:ascii="Times New Roman" w:hAnsi="Times New Roman"/>
          <w:sz w:val="24"/>
          <w:szCs w:val="24"/>
        </w:rPr>
        <w:t>There is</w:t>
      </w:r>
      <w:r w:rsidR="00816ED5" w:rsidRPr="00A0416D">
        <w:rPr>
          <w:rFonts w:ascii="Times New Roman" w:hAnsi="Times New Roman"/>
          <w:sz w:val="24"/>
          <w:szCs w:val="24"/>
        </w:rPr>
        <w:t xml:space="preserve"> potential </w:t>
      </w:r>
      <w:r>
        <w:rPr>
          <w:rFonts w:ascii="Times New Roman" w:hAnsi="Times New Roman"/>
          <w:sz w:val="24"/>
          <w:szCs w:val="24"/>
        </w:rPr>
        <w:t xml:space="preserve">for a </w:t>
      </w:r>
      <w:r w:rsidR="00816ED5" w:rsidRPr="00A0416D">
        <w:rPr>
          <w:rFonts w:ascii="Times New Roman" w:hAnsi="Times New Roman"/>
          <w:sz w:val="24"/>
          <w:szCs w:val="24"/>
        </w:rPr>
        <w:t>breach of tax secrecy</w:t>
      </w:r>
      <w:r>
        <w:rPr>
          <w:rFonts w:ascii="Times New Roman" w:hAnsi="Times New Roman"/>
          <w:sz w:val="24"/>
          <w:szCs w:val="24"/>
        </w:rPr>
        <w:t>, as someone other than the intended recipient may open the mail</w:t>
      </w:r>
      <w:r w:rsidR="00816ED5" w:rsidRPr="00A0416D">
        <w:rPr>
          <w:rFonts w:ascii="Times New Roman" w:hAnsi="Times New Roman"/>
          <w:sz w:val="24"/>
          <w:szCs w:val="24"/>
        </w:rPr>
        <w:t xml:space="preserve"> </w:t>
      </w:r>
      <w:r>
        <w:rPr>
          <w:rFonts w:ascii="Times New Roman" w:hAnsi="Times New Roman"/>
          <w:sz w:val="24"/>
          <w:szCs w:val="24"/>
        </w:rPr>
        <w:t>(</w:t>
      </w:r>
      <w:r w:rsidR="00816ED5" w:rsidRPr="00A0416D">
        <w:rPr>
          <w:rFonts w:ascii="Times New Roman" w:hAnsi="Times New Roman"/>
          <w:sz w:val="24"/>
          <w:szCs w:val="24"/>
        </w:rPr>
        <w:t xml:space="preserve">even though it is an offence under the Postal Services Act </w:t>
      </w:r>
      <w:r>
        <w:rPr>
          <w:rFonts w:ascii="Times New Roman" w:hAnsi="Times New Roman"/>
          <w:sz w:val="24"/>
          <w:szCs w:val="24"/>
        </w:rPr>
        <w:t xml:space="preserve">1998 </w:t>
      </w:r>
      <w:r w:rsidR="00816ED5" w:rsidRPr="00A0416D">
        <w:rPr>
          <w:rFonts w:ascii="Times New Roman" w:hAnsi="Times New Roman"/>
          <w:sz w:val="24"/>
          <w:szCs w:val="24"/>
        </w:rPr>
        <w:t>for a person to open mail addressed to another</w:t>
      </w:r>
      <w:r>
        <w:rPr>
          <w:rFonts w:ascii="Times New Roman" w:hAnsi="Times New Roman"/>
          <w:sz w:val="24"/>
          <w:szCs w:val="24"/>
        </w:rPr>
        <w:t>)</w:t>
      </w:r>
      <w:r w:rsidR="00816ED5" w:rsidRPr="00A0416D">
        <w:rPr>
          <w:rFonts w:ascii="Times New Roman" w:hAnsi="Times New Roman"/>
          <w:sz w:val="24"/>
          <w:szCs w:val="24"/>
        </w:rPr>
        <w:t>.</w:t>
      </w:r>
    </w:p>
    <w:p w:rsidR="00816ED5" w:rsidRPr="00A0416D" w:rsidRDefault="00816ED5" w:rsidP="008D5473">
      <w:pPr>
        <w:pStyle w:val="ListParagraph"/>
        <w:numPr>
          <w:ilvl w:val="0"/>
          <w:numId w:val="26"/>
        </w:numPr>
        <w:rPr>
          <w:rFonts w:ascii="Times New Roman" w:hAnsi="Times New Roman"/>
          <w:sz w:val="24"/>
          <w:szCs w:val="24"/>
        </w:rPr>
      </w:pPr>
      <w:r w:rsidRPr="00A0416D">
        <w:rPr>
          <w:rFonts w:ascii="Times New Roman" w:hAnsi="Times New Roman"/>
          <w:sz w:val="24"/>
          <w:szCs w:val="24"/>
        </w:rPr>
        <w:t xml:space="preserve">It </w:t>
      </w:r>
      <w:r w:rsidR="00864A97" w:rsidRPr="00A0416D">
        <w:rPr>
          <w:rFonts w:ascii="Times New Roman" w:hAnsi="Times New Roman"/>
          <w:sz w:val="24"/>
          <w:szCs w:val="24"/>
        </w:rPr>
        <w:t xml:space="preserve">could </w:t>
      </w:r>
      <w:r w:rsidRPr="00A0416D">
        <w:rPr>
          <w:rFonts w:ascii="Times New Roman" w:hAnsi="Times New Roman"/>
          <w:sz w:val="24"/>
          <w:szCs w:val="24"/>
        </w:rPr>
        <w:t>generate complaints from residents who have sent back previous pieces of correspondence, creating resource implications through additional work for call centres.</w:t>
      </w:r>
    </w:p>
    <w:p w:rsidR="00A86912" w:rsidRPr="00A0416D" w:rsidRDefault="00816ED5" w:rsidP="008D5473">
      <w:pPr>
        <w:pStyle w:val="ListParagraph"/>
        <w:numPr>
          <w:ilvl w:val="0"/>
          <w:numId w:val="26"/>
        </w:numPr>
        <w:rPr>
          <w:rFonts w:ascii="Times New Roman" w:hAnsi="Times New Roman"/>
          <w:sz w:val="24"/>
          <w:szCs w:val="24"/>
        </w:rPr>
      </w:pPr>
      <w:r w:rsidRPr="00A0416D">
        <w:rPr>
          <w:rFonts w:ascii="Times New Roman" w:hAnsi="Times New Roman"/>
          <w:sz w:val="24"/>
          <w:szCs w:val="24"/>
        </w:rPr>
        <w:t xml:space="preserve">It would create extra work </w:t>
      </w:r>
      <w:r w:rsidR="00E4627A" w:rsidRPr="00A0416D">
        <w:rPr>
          <w:rFonts w:ascii="Times New Roman" w:hAnsi="Times New Roman"/>
          <w:sz w:val="24"/>
          <w:szCs w:val="24"/>
        </w:rPr>
        <w:t xml:space="preserve">for Inland Revenue </w:t>
      </w:r>
      <w:r w:rsidRPr="00A0416D">
        <w:rPr>
          <w:rFonts w:ascii="Times New Roman" w:hAnsi="Times New Roman"/>
          <w:sz w:val="24"/>
          <w:szCs w:val="24"/>
        </w:rPr>
        <w:t>through manual activity in what is intended to be an automated process, with further resource implications.</w:t>
      </w:r>
    </w:p>
    <w:p w:rsidR="00816ED5" w:rsidRPr="00A0416D" w:rsidRDefault="00A86912" w:rsidP="008D5473">
      <w:pPr>
        <w:pStyle w:val="ListParagraph"/>
        <w:numPr>
          <w:ilvl w:val="0"/>
          <w:numId w:val="26"/>
        </w:numPr>
        <w:rPr>
          <w:rFonts w:ascii="Times New Roman" w:hAnsi="Times New Roman"/>
          <w:sz w:val="24"/>
          <w:szCs w:val="24"/>
        </w:rPr>
      </w:pPr>
      <w:r w:rsidRPr="00A0416D">
        <w:rPr>
          <w:rFonts w:ascii="Times New Roman" w:hAnsi="Times New Roman"/>
          <w:sz w:val="24"/>
          <w:szCs w:val="24"/>
        </w:rPr>
        <w:t>E</w:t>
      </w:r>
      <w:r w:rsidR="00816ED5" w:rsidRPr="00A0416D">
        <w:rPr>
          <w:rFonts w:ascii="Times New Roman" w:hAnsi="Times New Roman"/>
          <w:sz w:val="24"/>
          <w:szCs w:val="24"/>
        </w:rPr>
        <w:t>mployers would be required to bear the compliance cost of dealing with employees who complain about reduction in pay.</w:t>
      </w:r>
    </w:p>
    <w:p w:rsidR="00E4627A" w:rsidRDefault="00C84C36" w:rsidP="008D5473">
      <w:pPr>
        <w:pStyle w:val="ListParagraph"/>
        <w:numPr>
          <w:ilvl w:val="0"/>
          <w:numId w:val="26"/>
        </w:numPr>
        <w:rPr>
          <w:rFonts w:ascii="Times New Roman" w:hAnsi="Times New Roman"/>
          <w:sz w:val="24"/>
          <w:szCs w:val="24"/>
        </w:rPr>
      </w:pPr>
      <w:r>
        <w:rPr>
          <w:rFonts w:ascii="Times New Roman" w:hAnsi="Times New Roman"/>
          <w:sz w:val="24"/>
          <w:szCs w:val="24"/>
        </w:rPr>
        <w:t>There would be s</w:t>
      </w:r>
      <w:r w:rsidR="00E4627A" w:rsidRPr="00A0416D">
        <w:rPr>
          <w:rFonts w:ascii="Times New Roman" w:hAnsi="Times New Roman"/>
          <w:sz w:val="24"/>
          <w:szCs w:val="24"/>
        </w:rPr>
        <w:t>ome delay in the commencement of debt recovery.</w:t>
      </w:r>
    </w:p>
    <w:p w:rsidR="008505A5" w:rsidRPr="00A0416D" w:rsidRDefault="008505A5" w:rsidP="008D5473">
      <w:pPr>
        <w:pStyle w:val="ListParagraph"/>
        <w:numPr>
          <w:ilvl w:val="0"/>
          <w:numId w:val="26"/>
        </w:numPr>
        <w:rPr>
          <w:rFonts w:ascii="Times New Roman" w:hAnsi="Times New Roman"/>
          <w:sz w:val="24"/>
          <w:szCs w:val="24"/>
        </w:rPr>
      </w:pPr>
      <w:r>
        <w:rPr>
          <w:rFonts w:ascii="Times New Roman" w:hAnsi="Times New Roman"/>
          <w:sz w:val="24"/>
          <w:szCs w:val="24"/>
        </w:rPr>
        <w:t>There may also be an increase in contacts to Inland Revenue call centres of complaints about the unexpected deduction from pay.</w:t>
      </w:r>
    </w:p>
    <w:p w:rsidR="00412CC4" w:rsidRDefault="00412CC4" w:rsidP="003F40F7">
      <w:pPr>
        <w:spacing w:after="0" w:line="240" w:lineRule="auto"/>
        <w:jc w:val="both"/>
        <w:rPr>
          <w:rFonts w:ascii="Times New Roman" w:hAnsi="Times New Roman"/>
          <w:sz w:val="24"/>
          <w:szCs w:val="24"/>
        </w:rPr>
      </w:pPr>
    </w:p>
    <w:p w:rsidR="008D5473" w:rsidRDefault="008D5473" w:rsidP="003F40F7">
      <w:pPr>
        <w:spacing w:after="0" w:line="240" w:lineRule="auto"/>
        <w:jc w:val="both"/>
        <w:rPr>
          <w:rFonts w:ascii="Times New Roman" w:hAnsi="Times New Roman"/>
          <w:sz w:val="24"/>
          <w:szCs w:val="24"/>
        </w:rPr>
      </w:pPr>
    </w:p>
    <w:p w:rsidR="00412CC4" w:rsidRDefault="008D5473" w:rsidP="003F40F7">
      <w:pPr>
        <w:spacing w:after="0" w:line="240" w:lineRule="auto"/>
        <w:jc w:val="both"/>
        <w:rPr>
          <w:rFonts w:ascii="Times New Roman" w:hAnsi="Times New Roman"/>
          <w:b/>
          <w:i/>
          <w:sz w:val="24"/>
          <w:szCs w:val="24"/>
        </w:rPr>
      </w:pPr>
      <w:r w:rsidRPr="00346B03">
        <w:rPr>
          <w:rFonts w:ascii="Times New Roman" w:hAnsi="Times New Roman"/>
          <w:b/>
          <w:i/>
          <w:sz w:val="24"/>
          <w:szCs w:val="24"/>
        </w:rPr>
        <w:t>Option 3 – Issue notice to employer for pass on to defaulter</w:t>
      </w:r>
    </w:p>
    <w:p w:rsidR="008D5473" w:rsidRDefault="008D5473" w:rsidP="003F40F7">
      <w:pPr>
        <w:spacing w:after="0" w:line="240" w:lineRule="auto"/>
        <w:jc w:val="both"/>
        <w:rPr>
          <w:rFonts w:ascii="Times New Roman" w:hAnsi="Times New Roman"/>
          <w:sz w:val="24"/>
          <w:szCs w:val="24"/>
        </w:rPr>
      </w:pPr>
    </w:p>
    <w:p w:rsidR="008D5473" w:rsidRPr="008D5473" w:rsidDel="00C84C36" w:rsidRDefault="008D5473" w:rsidP="008D5473">
      <w:pPr>
        <w:pStyle w:val="ListParagraph"/>
        <w:numPr>
          <w:ilvl w:val="0"/>
          <w:numId w:val="25"/>
        </w:numPr>
        <w:ind w:left="0" w:firstLine="0"/>
        <w:rPr>
          <w:rFonts w:ascii="Times New Roman" w:hAnsi="Times New Roman"/>
          <w:sz w:val="24"/>
          <w:szCs w:val="24"/>
        </w:rPr>
      </w:pPr>
      <w:r w:rsidRPr="008D5473">
        <w:rPr>
          <w:rFonts w:ascii="Times New Roman" w:hAnsi="Times New Roman"/>
          <w:sz w:val="24"/>
          <w:szCs w:val="24"/>
        </w:rPr>
        <w:t>Under this option, Inland Revenue takes manual action to issue the notice to the employer and a copy of the notice for the employer to pass on to the defaulter.</w:t>
      </w:r>
    </w:p>
    <w:p w:rsidR="00E4627A" w:rsidRDefault="00E4627A" w:rsidP="008D5473">
      <w:pPr>
        <w:spacing w:after="0" w:line="240" w:lineRule="auto"/>
        <w:ind w:left="720"/>
        <w:jc w:val="both"/>
        <w:rPr>
          <w:rFonts w:ascii="Times New Roman" w:hAnsi="Times New Roman"/>
          <w:sz w:val="24"/>
          <w:szCs w:val="24"/>
          <w:lang w:val="en-NZ"/>
        </w:rPr>
      </w:pPr>
    </w:p>
    <w:p w:rsidR="00C84C36" w:rsidRPr="00346B03" w:rsidRDefault="00E4627A" w:rsidP="008D5473">
      <w:pPr>
        <w:pStyle w:val="ListParagraph"/>
        <w:numPr>
          <w:ilvl w:val="0"/>
          <w:numId w:val="25"/>
        </w:numPr>
        <w:ind w:left="0" w:firstLine="0"/>
        <w:rPr>
          <w:rFonts w:ascii="Times New Roman" w:hAnsi="Times New Roman"/>
          <w:sz w:val="24"/>
          <w:szCs w:val="24"/>
        </w:rPr>
      </w:pPr>
      <w:r w:rsidRPr="00346B03">
        <w:rPr>
          <w:rFonts w:ascii="Times New Roman" w:hAnsi="Times New Roman"/>
          <w:sz w:val="24"/>
          <w:szCs w:val="24"/>
        </w:rPr>
        <w:t xml:space="preserve">The </w:t>
      </w:r>
      <w:r w:rsidR="00BF20FD" w:rsidRPr="00346B03">
        <w:rPr>
          <w:rFonts w:ascii="Times New Roman" w:hAnsi="Times New Roman"/>
          <w:sz w:val="24"/>
          <w:szCs w:val="24"/>
        </w:rPr>
        <w:t>main advantage</w:t>
      </w:r>
      <w:r w:rsidRPr="00346B03">
        <w:rPr>
          <w:rFonts w:ascii="Times New Roman" w:hAnsi="Times New Roman"/>
          <w:sz w:val="24"/>
          <w:szCs w:val="24"/>
        </w:rPr>
        <w:t xml:space="preserve"> of this option</w:t>
      </w:r>
      <w:r w:rsidR="00274091" w:rsidRPr="00346B03">
        <w:rPr>
          <w:rFonts w:ascii="Times New Roman" w:hAnsi="Times New Roman"/>
          <w:sz w:val="24"/>
          <w:szCs w:val="24"/>
        </w:rPr>
        <w:t xml:space="preserve"> over the status quo</w:t>
      </w:r>
      <w:r w:rsidRPr="00346B03">
        <w:rPr>
          <w:rFonts w:ascii="Times New Roman" w:hAnsi="Times New Roman"/>
          <w:sz w:val="24"/>
          <w:szCs w:val="24"/>
        </w:rPr>
        <w:t xml:space="preserve"> </w:t>
      </w:r>
      <w:r w:rsidR="00BF20FD" w:rsidRPr="00346B03">
        <w:rPr>
          <w:rFonts w:ascii="Times New Roman" w:hAnsi="Times New Roman"/>
          <w:sz w:val="24"/>
          <w:szCs w:val="24"/>
        </w:rPr>
        <w:t xml:space="preserve">is that </w:t>
      </w:r>
      <w:r w:rsidRPr="00346B03">
        <w:rPr>
          <w:rFonts w:ascii="Times New Roman" w:hAnsi="Times New Roman"/>
          <w:sz w:val="24"/>
          <w:szCs w:val="24"/>
        </w:rPr>
        <w:t xml:space="preserve">it </w:t>
      </w:r>
      <w:r w:rsidR="0075609C" w:rsidRPr="00346B03">
        <w:rPr>
          <w:rFonts w:ascii="Times New Roman" w:hAnsi="Times New Roman"/>
          <w:sz w:val="24"/>
          <w:szCs w:val="24"/>
        </w:rPr>
        <w:t>would limit growth of late payment interest and penalties and contribute to the earliest possible recovery of debt.</w:t>
      </w:r>
      <w:r w:rsidR="00C84C36" w:rsidRPr="00346B03">
        <w:rPr>
          <w:rFonts w:ascii="Times New Roman" w:hAnsi="Times New Roman"/>
          <w:sz w:val="24"/>
          <w:szCs w:val="24"/>
        </w:rPr>
        <w:t xml:space="preserve"> In addition, the defaulter would retain the </w:t>
      </w:r>
      <w:r w:rsidR="00447305">
        <w:rPr>
          <w:rFonts w:ascii="Times New Roman" w:hAnsi="Times New Roman"/>
          <w:sz w:val="24"/>
          <w:szCs w:val="24"/>
        </w:rPr>
        <w:t xml:space="preserve">limited </w:t>
      </w:r>
      <w:r w:rsidR="00C84C36" w:rsidRPr="00346B03">
        <w:rPr>
          <w:rFonts w:ascii="Times New Roman" w:hAnsi="Times New Roman"/>
          <w:sz w:val="24"/>
          <w:szCs w:val="24"/>
        </w:rPr>
        <w:t>right to challenge the decision or choose how they will redress their non-compliance before any action is taken.</w:t>
      </w:r>
    </w:p>
    <w:p w:rsidR="009A02B9" w:rsidRPr="00E4627A" w:rsidRDefault="009A02B9" w:rsidP="008D5473">
      <w:pPr>
        <w:spacing w:after="0" w:line="240" w:lineRule="auto"/>
        <w:jc w:val="both"/>
        <w:rPr>
          <w:rFonts w:ascii="Times New Roman" w:hAnsi="Times New Roman"/>
          <w:sz w:val="24"/>
          <w:szCs w:val="24"/>
          <w:lang w:val="en-NZ"/>
        </w:rPr>
      </w:pPr>
    </w:p>
    <w:p w:rsidR="00E4627A" w:rsidRPr="00346B03" w:rsidRDefault="00E4627A" w:rsidP="008D5473">
      <w:pPr>
        <w:pStyle w:val="ListParagraph"/>
        <w:numPr>
          <w:ilvl w:val="0"/>
          <w:numId w:val="25"/>
        </w:numPr>
        <w:ind w:left="0" w:firstLine="0"/>
        <w:rPr>
          <w:rFonts w:ascii="Times New Roman" w:hAnsi="Times New Roman"/>
          <w:sz w:val="24"/>
          <w:szCs w:val="24"/>
        </w:rPr>
      </w:pPr>
      <w:r w:rsidRPr="00346B03">
        <w:rPr>
          <w:rFonts w:ascii="Times New Roman" w:hAnsi="Times New Roman"/>
          <w:sz w:val="24"/>
          <w:szCs w:val="24"/>
        </w:rPr>
        <w:t>The main disadvantages are:</w:t>
      </w:r>
    </w:p>
    <w:p w:rsidR="00816ED5" w:rsidRPr="00E4627A" w:rsidRDefault="00E4627A" w:rsidP="008D5473">
      <w:pPr>
        <w:pStyle w:val="ListParagraph"/>
        <w:numPr>
          <w:ilvl w:val="0"/>
          <w:numId w:val="26"/>
        </w:numPr>
        <w:rPr>
          <w:rFonts w:ascii="Times New Roman" w:hAnsi="Times New Roman"/>
          <w:sz w:val="24"/>
          <w:szCs w:val="24"/>
        </w:rPr>
      </w:pPr>
      <w:r w:rsidRPr="00E4627A">
        <w:rPr>
          <w:rFonts w:ascii="Times New Roman" w:hAnsi="Times New Roman"/>
          <w:sz w:val="24"/>
          <w:szCs w:val="24"/>
        </w:rPr>
        <w:t xml:space="preserve">It would impose </w:t>
      </w:r>
      <w:r w:rsidR="00816ED5" w:rsidRPr="00E4627A">
        <w:rPr>
          <w:rFonts w:ascii="Times New Roman" w:hAnsi="Times New Roman"/>
          <w:sz w:val="24"/>
          <w:szCs w:val="24"/>
        </w:rPr>
        <w:t xml:space="preserve">additional compliance cost </w:t>
      </w:r>
      <w:r w:rsidRPr="00E4627A">
        <w:rPr>
          <w:rFonts w:ascii="Times New Roman" w:hAnsi="Times New Roman"/>
          <w:sz w:val="24"/>
          <w:szCs w:val="24"/>
        </w:rPr>
        <w:t xml:space="preserve">on </w:t>
      </w:r>
      <w:r w:rsidR="00816ED5" w:rsidRPr="00E4627A">
        <w:rPr>
          <w:rFonts w:ascii="Times New Roman" w:hAnsi="Times New Roman"/>
          <w:sz w:val="24"/>
          <w:szCs w:val="24"/>
        </w:rPr>
        <w:t>employers.</w:t>
      </w:r>
    </w:p>
    <w:p w:rsidR="00816ED5" w:rsidRDefault="00816ED5" w:rsidP="008D5473">
      <w:pPr>
        <w:pStyle w:val="ListParagraph"/>
        <w:numPr>
          <w:ilvl w:val="0"/>
          <w:numId w:val="26"/>
        </w:numPr>
        <w:rPr>
          <w:rFonts w:ascii="Times New Roman" w:hAnsi="Times New Roman"/>
          <w:sz w:val="24"/>
          <w:szCs w:val="24"/>
        </w:rPr>
      </w:pPr>
      <w:r w:rsidRPr="00E4627A">
        <w:rPr>
          <w:rFonts w:ascii="Times New Roman" w:hAnsi="Times New Roman"/>
          <w:sz w:val="24"/>
          <w:szCs w:val="24"/>
        </w:rPr>
        <w:t>There would be systems implications, which may be significant</w:t>
      </w:r>
      <w:r w:rsidR="00BD6678" w:rsidRPr="00E4627A">
        <w:rPr>
          <w:rFonts w:ascii="Times New Roman" w:hAnsi="Times New Roman"/>
          <w:sz w:val="24"/>
          <w:szCs w:val="24"/>
        </w:rPr>
        <w:t xml:space="preserve"> and could not be implemented until Inland Revenue’s Business Transformation reaches the relevant stage of development</w:t>
      </w:r>
      <w:r w:rsidR="008D6F48" w:rsidRPr="00E4627A">
        <w:rPr>
          <w:rFonts w:ascii="Times New Roman" w:hAnsi="Times New Roman"/>
          <w:sz w:val="24"/>
          <w:szCs w:val="24"/>
        </w:rPr>
        <w:t>.</w:t>
      </w:r>
      <w:r w:rsidR="00CA5501">
        <w:rPr>
          <w:rFonts w:ascii="Times New Roman" w:hAnsi="Times New Roman"/>
          <w:sz w:val="24"/>
          <w:szCs w:val="24"/>
        </w:rPr>
        <w:t xml:space="preserve">  Until then, manual intervention w</w:t>
      </w:r>
      <w:r w:rsidR="00C84C36">
        <w:rPr>
          <w:rFonts w:ascii="Times New Roman" w:hAnsi="Times New Roman"/>
          <w:sz w:val="24"/>
          <w:szCs w:val="24"/>
        </w:rPr>
        <w:t>ould</w:t>
      </w:r>
      <w:r w:rsidR="00CA5501">
        <w:rPr>
          <w:rFonts w:ascii="Times New Roman" w:hAnsi="Times New Roman"/>
          <w:sz w:val="24"/>
          <w:szCs w:val="24"/>
        </w:rPr>
        <w:t xml:space="preserve"> be needed.</w:t>
      </w:r>
    </w:p>
    <w:p w:rsidR="00431E7C" w:rsidRPr="00E4627A" w:rsidRDefault="00431E7C" w:rsidP="008D5473">
      <w:pPr>
        <w:pStyle w:val="ListParagraph"/>
        <w:numPr>
          <w:ilvl w:val="0"/>
          <w:numId w:val="26"/>
        </w:numPr>
        <w:rPr>
          <w:rFonts w:ascii="Times New Roman" w:hAnsi="Times New Roman"/>
          <w:sz w:val="24"/>
          <w:szCs w:val="24"/>
        </w:rPr>
      </w:pPr>
      <w:r>
        <w:rPr>
          <w:rFonts w:ascii="Times New Roman" w:hAnsi="Times New Roman"/>
          <w:sz w:val="24"/>
          <w:szCs w:val="24"/>
        </w:rPr>
        <w:t>The address details of the defaulter remain invalid unless the defaulter contacts Inland Revenue and updates them.</w:t>
      </w:r>
    </w:p>
    <w:p w:rsidR="009A02B9" w:rsidRDefault="009A02B9" w:rsidP="008D5473">
      <w:pPr>
        <w:spacing w:after="0" w:line="240" w:lineRule="auto"/>
        <w:jc w:val="both"/>
        <w:rPr>
          <w:rFonts w:ascii="Times New Roman" w:hAnsi="Times New Roman"/>
          <w:sz w:val="24"/>
          <w:szCs w:val="24"/>
          <w:lang w:val="en-NZ"/>
        </w:rPr>
      </w:pPr>
    </w:p>
    <w:p w:rsidR="00C84C36" w:rsidRPr="00E4627A" w:rsidRDefault="00C84C36" w:rsidP="008D5473">
      <w:pPr>
        <w:spacing w:after="0" w:line="240" w:lineRule="auto"/>
        <w:jc w:val="both"/>
        <w:rPr>
          <w:rFonts w:ascii="Times New Roman" w:hAnsi="Times New Roman"/>
          <w:sz w:val="24"/>
          <w:szCs w:val="24"/>
          <w:lang w:val="en-NZ"/>
        </w:rPr>
      </w:pPr>
    </w:p>
    <w:p w:rsidR="009A02B9" w:rsidRPr="008D5473" w:rsidRDefault="009A02B9" w:rsidP="008D5473">
      <w:pPr>
        <w:spacing w:after="0" w:line="240" w:lineRule="auto"/>
        <w:rPr>
          <w:rFonts w:ascii="Times New Roman" w:hAnsi="Times New Roman"/>
          <w:b/>
          <w:i/>
          <w:sz w:val="24"/>
          <w:szCs w:val="24"/>
        </w:rPr>
      </w:pPr>
      <w:r w:rsidRPr="008D5473">
        <w:rPr>
          <w:rFonts w:ascii="Times New Roman" w:hAnsi="Times New Roman"/>
          <w:b/>
          <w:i/>
          <w:sz w:val="24"/>
          <w:szCs w:val="24"/>
        </w:rPr>
        <w:t>Option 4 – Dispense with requirement to issue notice</w:t>
      </w:r>
      <w:r w:rsidR="00A366D2" w:rsidRPr="008D5473">
        <w:rPr>
          <w:rFonts w:ascii="Times New Roman" w:hAnsi="Times New Roman"/>
          <w:b/>
          <w:i/>
          <w:sz w:val="24"/>
          <w:szCs w:val="24"/>
        </w:rPr>
        <w:t xml:space="preserve"> to the defaulter</w:t>
      </w:r>
    </w:p>
    <w:p w:rsidR="009A02B9" w:rsidRDefault="009A02B9" w:rsidP="008D5473">
      <w:pPr>
        <w:spacing w:after="0" w:line="240" w:lineRule="auto"/>
        <w:jc w:val="both"/>
        <w:rPr>
          <w:rFonts w:ascii="Times New Roman" w:hAnsi="Times New Roman"/>
          <w:sz w:val="24"/>
          <w:szCs w:val="24"/>
        </w:rPr>
      </w:pPr>
    </w:p>
    <w:p w:rsidR="009A02B9" w:rsidRPr="00346B03" w:rsidRDefault="009A02B9" w:rsidP="008D5473">
      <w:pPr>
        <w:pStyle w:val="ListParagraph"/>
        <w:numPr>
          <w:ilvl w:val="0"/>
          <w:numId w:val="25"/>
        </w:numPr>
        <w:ind w:left="0" w:firstLine="0"/>
        <w:rPr>
          <w:rFonts w:ascii="Times New Roman" w:hAnsi="Times New Roman"/>
          <w:sz w:val="24"/>
          <w:szCs w:val="24"/>
        </w:rPr>
      </w:pPr>
      <w:r w:rsidRPr="00346B03">
        <w:rPr>
          <w:rFonts w:ascii="Times New Roman" w:hAnsi="Times New Roman"/>
          <w:sz w:val="24"/>
          <w:szCs w:val="24"/>
        </w:rPr>
        <w:t xml:space="preserve">Under this option, Inland Revenue would issue </w:t>
      </w:r>
      <w:r w:rsidR="00B11D16" w:rsidRPr="00346B03">
        <w:rPr>
          <w:rFonts w:ascii="Times New Roman" w:hAnsi="Times New Roman"/>
          <w:sz w:val="24"/>
          <w:szCs w:val="24"/>
        </w:rPr>
        <w:t xml:space="preserve">the </w:t>
      </w:r>
      <w:r w:rsidRPr="00346B03">
        <w:rPr>
          <w:rFonts w:ascii="Times New Roman" w:hAnsi="Times New Roman"/>
          <w:sz w:val="24"/>
          <w:szCs w:val="24"/>
        </w:rPr>
        <w:t xml:space="preserve">notice to employer when there has been a default on payment obligations, even though it is not possible to issue a copy of the notice to the </w:t>
      </w:r>
      <w:r w:rsidR="00B11D16" w:rsidRPr="00346B03">
        <w:rPr>
          <w:rFonts w:ascii="Times New Roman" w:hAnsi="Times New Roman"/>
          <w:sz w:val="24"/>
          <w:szCs w:val="24"/>
        </w:rPr>
        <w:t>defaulter</w:t>
      </w:r>
      <w:r w:rsidR="00A366D2" w:rsidRPr="00346B03">
        <w:rPr>
          <w:rFonts w:ascii="Times New Roman" w:hAnsi="Times New Roman"/>
          <w:sz w:val="24"/>
          <w:szCs w:val="24"/>
        </w:rPr>
        <w:t xml:space="preserve">.  </w:t>
      </w:r>
      <w:r w:rsidR="008C0F68" w:rsidRPr="00346B03">
        <w:rPr>
          <w:rFonts w:ascii="Times New Roman" w:hAnsi="Times New Roman"/>
          <w:sz w:val="24"/>
          <w:szCs w:val="24"/>
        </w:rPr>
        <w:t xml:space="preserve">Ultimately, </w:t>
      </w:r>
      <w:r w:rsidR="00A366D2" w:rsidRPr="00346B03">
        <w:rPr>
          <w:rFonts w:ascii="Times New Roman" w:hAnsi="Times New Roman"/>
          <w:sz w:val="24"/>
          <w:szCs w:val="24"/>
        </w:rPr>
        <w:t xml:space="preserve">the defaulter </w:t>
      </w:r>
      <w:r w:rsidR="008C0F68" w:rsidRPr="00346B03">
        <w:rPr>
          <w:rFonts w:ascii="Times New Roman" w:hAnsi="Times New Roman"/>
          <w:sz w:val="24"/>
          <w:szCs w:val="24"/>
        </w:rPr>
        <w:t xml:space="preserve">can </w:t>
      </w:r>
      <w:r w:rsidR="00A366D2" w:rsidRPr="00346B03">
        <w:rPr>
          <w:rFonts w:ascii="Times New Roman" w:hAnsi="Times New Roman"/>
          <w:sz w:val="24"/>
          <w:szCs w:val="24"/>
        </w:rPr>
        <w:t>re</w:t>
      </w:r>
      <w:r w:rsidR="008C0F68" w:rsidRPr="00346B03">
        <w:rPr>
          <w:rFonts w:ascii="Times New Roman" w:hAnsi="Times New Roman"/>
          <w:sz w:val="24"/>
          <w:szCs w:val="24"/>
        </w:rPr>
        <w:t>g</w:t>
      </w:r>
      <w:r w:rsidR="00A366D2" w:rsidRPr="00346B03">
        <w:rPr>
          <w:rFonts w:ascii="Times New Roman" w:hAnsi="Times New Roman"/>
          <w:sz w:val="24"/>
          <w:szCs w:val="24"/>
        </w:rPr>
        <w:t xml:space="preserve">ain the right to challenge the </w:t>
      </w:r>
      <w:r w:rsidR="00A366D2" w:rsidRPr="00346B03">
        <w:rPr>
          <w:rFonts w:ascii="Times New Roman" w:hAnsi="Times New Roman"/>
          <w:sz w:val="24"/>
          <w:szCs w:val="24"/>
        </w:rPr>
        <w:lastRenderedPageBreak/>
        <w:t>decision or choose how they will redress their non-compliance</w:t>
      </w:r>
      <w:r w:rsidR="008C0F68" w:rsidRPr="00346B03">
        <w:rPr>
          <w:rFonts w:ascii="Times New Roman" w:hAnsi="Times New Roman"/>
          <w:sz w:val="24"/>
          <w:szCs w:val="24"/>
        </w:rPr>
        <w:t xml:space="preserve"> by re-engaging with Inland Revenue and updating their address records</w:t>
      </w:r>
      <w:r w:rsidR="00A366D2" w:rsidRPr="00346B03">
        <w:rPr>
          <w:rFonts w:ascii="Times New Roman" w:hAnsi="Times New Roman"/>
          <w:sz w:val="24"/>
          <w:szCs w:val="24"/>
        </w:rPr>
        <w:t>.</w:t>
      </w:r>
      <w:r w:rsidRPr="00346B03">
        <w:rPr>
          <w:rFonts w:ascii="Times New Roman" w:hAnsi="Times New Roman"/>
          <w:sz w:val="24"/>
          <w:szCs w:val="24"/>
        </w:rPr>
        <w:t xml:space="preserve"> </w:t>
      </w:r>
    </w:p>
    <w:p w:rsidR="00D6213B" w:rsidRDefault="00D6213B" w:rsidP="008D5473">
      <w:pPr>
        <w:spacing w:after="0" w:line="240" w:lineRule="auto"/>
        <w:jc w:val="both"/>
        <w:rPr>
          <w:rFonts w:ascii="Times New Roman" w:hAnsi="Times New Roman"/>
          <w:sz w:val="24"/>
          <w:szCs w:val="24"/>
        </w:rPr>
      </w:pPr>
    </w:p>
    <w:p w:rsidR="00D6213B" w:rsidRPr="00346B03" w:rsidRDefault="00D6213B" w:rsidP="008D5473">
      <w:pPr>
        <w:pStyle w:val="ListParagraph"/>
        <w:numPr>
          <w:ilvl w:val="0"/>
          <w:numId w:val="25"/>
        </w:numPr>
        <w:ind w:left="0" w:firstLine="0"/>
        <w:rPr>
          <w:rFonts w:ascii="Times New Roman" w:hAnsi="Times New Roman"/>
          <w:sz w:val="24"/>
          <w:szCs w:val="24"/>
        </w:rPr>
      </w:pPr>
      <w:r w:rsidRPr="00346B03">
        <w:rPr>
          <w:rFonts w:ascii="Times New Roman" w:hAnsi="Times New Roman"/>
          <w:sz w:val="24"/>
          <w:szCs w:val="24"/>
        </w:rPr>
        <w:t>The main advantages of this option are:</w:t>
      </w:r>
    </w:p>
    <w:p w:rsidR="009A02B9" w:rsidRDefault="00D47807" w:rsidP="008D5473">
      <w:pPr>
        <w:pStyle w:val="ListParagraph"/>
        <w:numPr>
          <w:ilvl w:val="0"/>
          <w:numId w:val="26"/>
        </w:numPr>
        <w:rPr>
          <w:rFonts w:ascii="Times New Roman" w:hAnsi="Times New Roman"/>
          <w:sz w:val="24"/>
          <w:szCs w:val="24"/>
        </w:rPr>
      </w:pPr>
      <w:r>
        <w:rPr>
          <w:rFonts w:ascii="Times New Roman" w:hAnsi="Times New Roman"/>
          <w:sz w:val="24"/>
          <w:szCs w:val="24"/>
        </w:rPr>
        <w:t>It</w:t>
      </w:r>
      <w:r w:rsidR="009A02B9" w:rsidRPr="009A02B9">
        <w:rPr>
          <w:rFonts w:ascii="Times New Roman" w:hAnsi="Times New Roman"/>
          <w:sz w:val="24"/>
          <w:szCs w:val="24"/>
        </w:rPr>
        <w:t xml:space="preserve"> ensures that growth in late payment interest or penalties is limited by early intervention.</w:t>
      </w:r>
    </w:p>
    <w:p w:rsidR="009A02B9" w:rsidRPr="009A02B9" w:rsidRDefault="00D47807" w:rsidP="008D5473">
      <w:pPr>
        <w:pStyle w:val="ListParagraph"/>
        <w:numPr>
          <w:ilvl w:val="0"/>
          <w:numId w:val="26"/>
        </w:numPr>
        <w:rPr>
          <w:rFonts w:ascii="Times New Roman" w:hAnsi="Times New Roman"/>
          <w:sz w:val="24"/>
          <w:szCs w:val="24"/>
        </w:rPr>
      </w:pPr>
      <w:r>
        <w:rPr>
          <w:rFonts w:ascii="Times New Roman" w:hAnsi="Times New Roman"/>
          <w:sz w:val="24"/>
          <w:szCs w:val="24"/>
        </w:rPr>
        <w:t xml:space="preserve">It </w:t>
      </w:r>
      <w:r w:rsidR="009A02B9" w:rsidRPr="009A02B9">
        <w:rPr>
          <w:rFonts w:ascii="Times New Roman" w:hAnsi="Times New Roman"/>
          <w:sz w:val="24"/>
          <w:szCs w:val="24"/>
        </w:rPr>
        <w:t>contributes to the earliest possible recovery of outstanding debt.</w:t>
      </w:r>
    </w:p>
    <w:p w:rsidR="00621798" w:rsidRDefault="00D47807" w:rsidP="008D5473">
      <w:pPr>
        <w:pStyle w:val="ListParagraph"/>
        <w:numPr>
          <w:ilvl w:val="0"/>
          <w:numId w:val="26"/>
        </w:numPr>
        <w:rPr>
          <w:rFonts w:ascii="Times New Roman" w:hAnsi="Times New Roman"/>
          <w:sz w:val="24"/>
          <w:szCs w:val="24"/>
        </w:rPr>
      </w:pPr>
      <w:r>
        <w:rPr>
          <w:rFonts w:ascii="Times New Roman" w:hAnsi="Times New Roman"/>
          <w:sz w:val="24"/>
          <w:szCs w:val="24"/>
        </w:rPr>
        <w:t xml:space="preserve">It </w:t>
      </w:r>
      <w:r w:rsidR="009A02B9" w:rsidRPr="009A02B9">
        <w:rPr>
          <w:rFonts w:ascii="Times New Roman" w:hAnsi="Times New Roman"/>
          <w:sz w:val="24"/>
          <w:szCs w:val="24"/>
        </w:rPr>
        <w:t>will ultimately retain the automation of the process when systems changes are possible</w:t>
      </w:r>
      <w:r w:rsidR="00621798">
        <w:rPr>
          <w:rFonts w:ascii="Times New Roman" w:hAnsi="Times New Roman"/>
          <w:sz w:val="24"/>
          <w:szCs w:val="24"/>
        </w:rPr>
        <w:t>.</w:t>
      </w:r>
      <w:r w:rsidR="009A02B9" w:rsidRPr="009A02B9">
        <w:rPr>
          <w:rFonts w:ascii="Times New Roman" w:hAnsi="Times New Roman"/>
          <w:sz w:val="24"/>
          <w:szCs w:val="24"/>
        </w:rPr>
        <w:t xml:space="preserve"> </w:t>
      </w:r>
    </w:p>
    <w:p w:rsidR="009A02B9" w:rsidRDefault="00621798" w:rsidP="008D5473">
      <w:pPr>
        <w:pStyle w:val="ListParagraph"/>
        <w:numPr>
          <w:ilvl w:val="0"/>
          <w:numId w:val="26"/>
        </w:numPr>
        <w:rPr>
          <w:rFonts w:ascii="Times New Roman" w:hAnsi="Times New Roman"/>
          <w:sz w:val="24"/>
          <w:szCs w:val="24"/>
        </w:rPr>
      </w:pPr>
      <w:r>
        <w:rPr>
          <w:rFonts w:ascii="Times New Roman" w:hAnsi="Times New Roman"/>
          <w:sz w:val="24"/>
          <w:szCs w:val="24"/>
        </w:rPr>
        <w:t xml:space="preserve">In the interim, </w:t>
      </w:r>
      <w:r w:rsidR="00D47807">
        <w:rPr>
          <w:rFonts w:ascii="Times New Roman" w:hAnsi="Times New Roman"/>
          <w:sz w:val="24"/>
          <w:szCs w:val="24"/>
        </w:rPr>
        <w:t xml:space="preserve">it </w:t>
      </w:r>
      <w:r w:rsidR="009A02B9" w:rsidRPr="009A02B9">
        <w:rPr>
          <w:rFonts w:ascii="Times New Roman" w:hAnsi="Times New Roman"/>
          <w:sz w:val="24"/>
          <w:szCs w:val="24"/>
        </w:rPr>
        <w:t>can be implemented manually</w:t>
      </w:r>
      <w:r w:rsidR="00D47807">
        <w:rPr>
          <w:rFonts w:ascii="Times New Roman" w:hAnsi="Times New Roman"/>
          <w:sz w:val="24"/>
          <w:szCs w:val="24"/>
        </w:rPr>
        <w:t xml:space="preserve"> </w:t>
      </w:r>
      <w:r>
        <w:rPr>
          <w:rFonts w:ascii="Times New Roman" w:hAnsi="Times New Roman"/>
          <w:sz w:val="24"/>
          <w:szCs w:val="24"/>
        </w:rPr>
        <w:t>on a case</w:t>
      </w:r>
      <w:r w:rsidR="00B11D16">
        <w:rPr>
          <w:rFonts w:ascii="Times New Roman" w:hAnsi="Times New Roman"/>
          <w:sz w:val="24"/>
          <w:szCs w:val="24"/>
        </w:rPr>
        <w:t>-</w:t>
      </w:r>
      <w:r>
        <w:rPr>
          <w:rFonts w:ascii="Times New Roman" w:hAnsi="Times New Roman"/>
          <w:sz w:val="24"/>
          <w:szCs w:val="24"/>
        </w:rPr>
        <w:t>by</w:t>
      </w:r>
      <w:r w:rsidR="00B11D16">
        <w:rPr>
          <w:rFonts w:ascii="Times New Roman" w:hAnsi="Times New Roman"/>
          <w:sz w:val="24"/>
          <w:szCs w:val="24"/>
        </w:rPr>
        <w:t>-</w:t>
      </w:r>
      <w:r>
        <w:rPr>
          <w:rFonts w:ascii="Times New Roman" w:hAnsi="Times New Roman"/>
          <w:sz w:val="24"/>
          <w:szCs w:val="24"/>
        </w:rPr>
        <w:t xml:space="preserve">case basis with no </w:t>
      </w:r>
      <w:r w:rsidRPr="009A02B9">
        <w:rPr>
          <w:rFonts w:ascii="Times New Roman" w:hAnsi="Times New Roman"/>
          <w:sz w:val="24"/>
          <w:szCs w:val="24"/>
        </w:rPr>
        <w:t>additional administrative resources over the status quo</w:t>
      </w:r>
      <w:r w:rsidR="009A02B9" w:rsidRPr="009A02B9">
        <w:rPr>
          <w:rFonts w:ascii="Times New Roman" w:hAnsi="Times New Roman"/>
          <w:sz w:val="24"/>
          <w:szCs w:val="24"/>
        </w:rPr>
        <w:t>.</w:t>
      </w:r>
    </w:p>
    <w:p w:rsidR="002553D6" w:rsidRDefault="002553D6" w:rsidP="008D5473">
      <w:pPr>
        <w:pStyle w:val="ListParagraph"/>
        <w:rPr>
          <w:rFonts w:ascii="Times New Roman" w:hAnsi="Times New Roman"/>
          <w:sz w:val="24"/>
          <w:szCs w:val="24"/>
        </w:rPr>
      </w:pPr>
    </w:p>
    <w:p w:rsidR="002553D6" w:rsidRPr="00346B03" w:rsidRDefault="002553D6" w:rsidP="008D5473">
      <w:pPr>
        <w:pStyle w:val="ListParagraph"/>
        <w:numPr>
          <w:ilvl w:val="0"/>
          <w:numId w:val="25"/>
        </w:numPr>
        <w:ind w:left="0" w:firstLine="0"/>
        <w:rPr>
          <w:rFonts w:ascii="Times New Roman" w:hAnsi="Times New Roman"/>
          <w:sz w:val="24"/>
          <w:szCs w:val="24"/>
        </w:rPr>
      </w:pPr>
      <w:r w:rsidRPr="00346B03">
        <w:rPr>
          <w:rFonts w:ascii="Times New Roman" w:hAnsi="Times New Roman"/>
          <w:sz w:val="24"/>
          <w:szCs w:val="24"/>
        </w:rPr>
        <w:t>The main disadvantages are:</w:t>
      </w:r>
    </w:p>
    <w:p w:rsidR="009A02B9" w:rsidRPr="009A02B9" w:rsidRDefault="009A02B9" w:rsidP="008D5473">
      <w:pPr>
        <w:pStyle w:val="ListParagraph"/>
        <w:numPr>
          <w:ilvl w:val="0"/>
          <w:numId w:val="26"/>
        </w:numPr>
        <w:rPr>
          <w:rFonts w:ascii="Times New Roman" w:hAnsi="Times New Roman"/>
          <w:sz w:val="24"/>
          <w:szCs w:val="24"/>
        </w:rPr>
      </w:pPr>
      <w:r w:rsidRPr="009A02B9">
        <w:rPr>
          <w:rFonts w:ascii="Times New Roman" w:hAnsi="Times New Roman"/>
          <w:sz w:val="24"/>
          <w:szCs w:val="24"/>
        </w:rPr>
        <w:t xml:space="preserve">By removing the requirement for formal notification to the employee it </w:t>
      </w:r>
      <w:r w:rsidR="00447305">
        <w:rPr>
          <w:rFonts w:ascii="Times New Roman" w:hAnsi="Times New Roman"/>
          <w:sz w:val="24"/>
          <w:szCs w:val="24"/>
        </w:rPr>
        <w:t xml:space="preserve">further </w:t>
      </w:r>
      <w:r w:rsidRPr="009A02B9">
        <w:rPr>
          <w:rFonts w:ascii="Times New Roman" w:hAnsi="Times New Roman"/>
          <w:sz w:val="24"/>
          <w:szCs w:val="24"/>
        </w:rPr>
        <w:t>limits the</w:t>
      </w:r>
      <w:r w:rsidR="00B11D16">
        <w:rPr>
          <w:rFonts w:ascii="Times New Roman" w:hAnsi="Times New Roman"/>
          <w:sz w:val="24"/>
          <w:szCs w:val="24"/>
        </w:rPr>
        <w:t xml:space="preserve"> defaulter’s</w:t>
      </w:r>
      <w:r w:rsidRPr="009A02B9">
        <w:rPr>
          <w:rFonts w:ascii="Times New Roman" w:hAnsi="Times New Roman"/>
          <w:sz w:val="24"/>
          <w:szCs w:val="24"/>
        </w:rPr>
        <w:t xml:space="preserve"> opportunity to dispute the outstanding amounts or make other arrangements for repayment.  </w:t>
      </w:r>
    </w:p>
    <w:p w:rsidR="009A02B9" w:rsidRDefault="00447305" w:rsidP="008D5473">
      <w:pPr>
        <w:pStyle w:val="ListParagraph"/>
        <w:numPr>
          <w:ilvl w:val="0"/>
          <w:numId w:val="26"/>
        </w:numPr>
        <w:rPr>
          <w:rFonts w:ascii="Times New Roman" w:hAnsi="Times New Roman"/>
          <w:sz w:val="24"/>
          <w:szCs w:val="24"/>
        </w:rPr>
      </w:pPr>
      <w:r>
        <w:rPr>
          <w:rFonts w:ascii="Times New Roman" w:hAnsi="Times New Roman"/>
          <w:sz w:val="24"/>
          <w:szCs w:val="24"/>
        </w:rPr>
        <w:t>E</w:t>
      </w:r>
      <w:r w:rsidR="009A02B9" w:rsidRPr="009A02B9">
        <w:rPr>
          <w:rFonts w:ascii="Times New Roman" w:hAnsi="Times New Roman"/>
          <w:sz w:val="24"/>
          <w:szCs w:val="24"/>
        </w:rPr>
        <w:t>mployers</w:t>
      </w:r>
      <w:r>
        <w:rPr>
          <w:rFonts w:ascii="Times New Roman" w:hAnsi="Times New Roman"/>
          <w:sz w:val="24"/>
          <w:szCs w:val="24"/>
        </w:rPr>
        <w:t xml:space="preserve"> would be required to bear the compliance cost</w:t>
      </w:r>
      <w:r w:rsidR="009A02B9" w:rsidRPr="009A02B9">
        <w:rPr>
          <w:rFonts w:ascii="Times New Roman" w:hAnsi="Times New Roman"/>
          <w:sz w:val="24"/>
          <w:szCs w:val="24"/>
        </w:rPr>
        <w:t xml:space="preserve"> o</w:t>
      </w:r>
      <w:r>
        <w:rPr>
          <w:rFonts w:ascii="Times New Roman" w:hAnsi="Times New Roman"/>
          <w:sz w:val="24"/>
          <w:szCs w:val="24"/>
        </w:rPr>
        <w:t>f</w:t>
      </w:r>
      <w:r w:rsidR="009A02B9" w:rsidRPr="009A02B9">
        <w:rPr>
          <w:rFonts w:ascii="Times New Roman" w:hAnsi="Times New Roman"/>
          <w:sz w:val="24"/>
          <w:szCs w:val="24"/>
        </w:rPr>
        <w:t xml:space="preserve"> deal</w:t>
      </w:r>
      <w:r>
        <w:rPr>
          <w:rFonts w:ascii="Times New Roman" w:hAnsi="Times New Roman"/>
          <w:sz w:val="24"/>
          <w:szCs w:val="24"/>
        </w:rPr>
        <w:t>ing</w:t>
      </w:r>
      <w:r w:rsidR="009A02B9" w:rsidRPr="009A02B9">
        <w:rPr>
          <w:rFonts w:ascii="Times New Roman" w:hAnsi="Times New Roman"/>
          <w:sz w:val="24"/>
          <w:szCs w:val="24"/>
        </w:rPr>
        <w:t xml:space="preserve"> with those employees who complain about the unexpected reduction in their pay. </w:t>
      </w:r>
    </w:p>
    <w:p w:rsidR="00447305" w:rsidRPr="00447305" w:rsidRDefault="00447305" w:rsidP="00447305">
      <w:pPr>
        <w:pStyle w:val="ListParagraph"/>
        <w:numPr>
          <w:ilvl w:val="0"/>
          <w:numId w:val="26"/>
        </w:numPr>
        <w:rPr>
          <w:rFonts w:ascii="Times New Roman" w:hAnsi="Times New Roman"/>
          <w:sz w:val="24"/>
          <w:szCs w:val="24"/>
        </w:rPr>
      </w:pPr>
      <w:r>
        <w:rPr>
          <w:rFonts w:ascii="Times New Roman" w:hAnsi="Times New Roman"/>
          <w:sz w:val="24"/>
          <w:szCs w:val="24"/>
        </w:rPr>
        <w:t>There may also be an increase in contacts to Inland Revenue call centres of complaints about the unexpected deduction from pay.</w:t>
      </w:r>
    </w:p>
    <w:p w:rsidR="009A02B9" w:rsidRDefault="009A02B9" w:rsidP="008D5473">
      <w:pPr>
        <w:pStyle w:val="ListParagraph"/>
        <w:ind w:left="0"/>
        <w:rPr>
          <w:rFonts w:ascii="Times New Roman" w:hAnsi="Times New Roman"/>
          <w:sz w:val="24"/>
          <w:szCs w:val="24"/>
        </w:rPr>
      </w:pPr>
    </w:p>
    <w:p w:rsidR="009A02B9" w:rsidRPr="00346B03" w:rsidRDefault="002553D6" w:rsidP="008D5473">
      <w:pPr>
        <w:pStyle w:val="ListParagraph"/>
        <w:numPr>
          <w:ilvl w:val="0"/>
          <w:numId w:val="25"/>
        </w:numPr>
        <w:ind w:left="0" w:firstLine="0"/>
        <w:rPr>
          <w:rFonts w:ascii="Times New Roman" w:hAnsi="Times New Roman"/>
          <w:sz w:val="24"/>
          <w:szCs w:val="24"/>
        </w:rPr>
      </w:pPr>
      <w:r w:rsidRPr="00346B03">
        <w:rPr>
          <w:rFonts w:ascii="Times New Roman" w:hAnsi="Times New Roman"/>
          <w:sz w:val="24"/>
          <w:szCs w:val="24"/>
        </w:rPr>
        <w:t xml:space="preserve">This </w:t>
      </w:r>
      <w:r w:rsidR="00A366D2" w:rsidRPr="00346B03">
        <w:rPr>
          <w:rFonts w:ascii="Times New Roman" w:hAnsi="Times New Roman"/>
          <w:sz w:val="24"/>
          <w:szCs w:val="24"/>
        </w:rPr>
        <w:t xml:space="preserve">is officials’ preferred option.  </w:t>
      </w:r>
    </w:p>
    <w:p w:rsidR="009A02B9" w:rsidRDefault="009A02B9" w:rsidP="008D5473">
      <w:pPr>
        <w:spacing w:after="0" w:line="240" w:lineRule="auto"/>
        <w:jc w:val="both"/>
        <w:rPr>
          <w:rFonts w:ascii="Times New Roman" w:hAnsi="Times New Roman"/>
          <w:sz w:val="24"/>
          <w:szCs w:val="24"/>
        </w:rPr>
      </w:pPr>
    </w:p>
    <w:p w:rsidR="00006652" w:rsidRPr="008D5473" w:rsidRDefault="00E1736A" w:rsidP="008D5473">
      <w:pPr>
        <w:spacing w:after="0" w:line="240" w:lineRule="auto"/>
        <w:rPr>
          <w:rFonts w:ascii="Times New Roman" w:hAnsi="Times New Roman"/>
          <w:b/>
          <w:sz w:val="24"/>
          <w:szCs w:val="24"/>
        </w:rPr>
      </w:pPr>
      <w:r w:rsidRPr="008D5473">
        <w:rPr>
          <w:rFonts w:ascii="Times New Roman" w:hAnsi="Times New Roman"/>
          <w:b/>
          <w:sz w:val="24"/>
          <w:szCs w:val="24"/>
        </w:rPr>
        <w:t>Summary of impact analysis</w:t>
      </w:r>
    </w:p>
    <w:p w:rsidR="00412CC4" w:rsidRDefault="00412CC4" w:rsidP="008D5473">
      <w:pPr>
        <w:spacing w:after="0" w:line="240" w:lineRule="auto"/>
        <w:jc w:val="both"/>
        <w:rPr>
          <w:rFonts w:ascii="Times New Roman" w:hAnsi="Times New Roman"/>
          <w:sz w:val="24"/>
          <w:szCs w:val="24"/>
        </w:rPr>
      </w:pPr>
    </w:p>
    <w:p w:rsidR="00AD50FA" w:rsidRPr="00346B03" w:rsidRDefault="00E1736A" w:rsidP="008D5473">
      <w:pPr>
        <w:pStyle w:val="ListParagraph"/>
        <w:numPr>
          <w:ilvl w:val="0"/>
          <w:numId w:val="25"/>
        </w:numPr>
        <w:ind w:left="0" w:firstLine="0"/>
        <w:rPr>
          <w:rFonts w:ascii="Times New Roman" w:hAnsi="Times New Roman"/>
          <w:sz w:val="24"/>
          <w:szCs w:val="24"/>
        </w:rPr>
      </w:pPr>
      <w:r w:rsidRPr="00346B03">
        <w:rPr>
          <w:rFonts w:ascii="Times New Roman" w:hAnsi="Times New Roman"/>
          <w:sz w:val="24"/>
          <w:szCs w:val="24"/>
        </w:rPr>
        <w:t xml:space="preserve">The table below summarises our analysis of </w:t>
      </w:r>
      <w:r w:rsidR="00A366D2" w:rsidRPr="00346B03">
        <w:rPr>
          <w:rFonts w:ascii="Times New Roman" w:hAnsi="Times New Roman"/>
          <w:sz w:val="24"/>
          <w:szCs w:val="24"/>
        </w:rPr>
        <w:t xml:space="preserve">the </w:t>
      </w:r>
      <w:r w:rsidRPr="00346B03">
        <w:rPr>
          <w:rFonts w:ascii="Times New Roman" w:hAnsi="Times New Roman"/>
          <w:sz w:val="24"/>
          <w:szCs w:val="24"/>
        </w:rPr>
        <w:t>options (including the status quo).</w:t>
      </w:r>
    </w:p>
    <w:p w:rsidR="00AD50FA" w:rsidRPr="00AD50FA" w:rsidRDefault="00AD50FA" w:rsidP="008D5473">
      <w:pPr>
        <w:spacing w:after="0" w:line="240" w:lineRule="auto"/>
        <w:jc w:val="both"/>
        <w:rPr>
          <w:rFonts w:ascii="Times New Roman" w:hAnsi="Times New Roman"/>
          <w:sz w:val="24"/>
          <w:szCs w:val="24"/>
          <w:lang w:val="en-NZ"/>
        </w:rPr>
        <w:sectPr w:rsidR="00AD50FA" w:rsidRPr="00AD50FA" w:rsidSect="00AD50FA">
          <w:headerReference w:type="even" r:id="rId8"/>
          <w:headerReference w:type="default" r:id="rId9"/>
          <w:footerReference w:type="even" r:id="rId10"/>
          <w:footerReference w:type="default" r:id="rId11"/>
          <w:headerReference w:type="first" r:id="rId12"/>
          <w:footerReference w:type="first" r:id="rId13"/>
          <w:pgSz w:w="11906" w:h="16838" w:code="9"/>
          <w:pgMar w:top="1021" w:right="1588" w:bottom="1135" w:left="1418" w:header="720" w:footer="720" w:gutter="0"/>
          <w:cols w:space="720"/>
          <w:titlePg/>
          <w:docGrid w:linePitch="299"/>
        </w:sectPr>
      </w:pPr>
    </w:p>
    <w:p w:rsidR="00AD50FA" w:rsidRPr="008D5473" w:rsidRDefault="00AD50FA" w:rsidP="008D5473">
      <w:pPr>
        <w:rPr>
          <w:rFonts w:ascii="Times New Roman" w:hAnsi="Times New Roman"/>
          <w:b/>
          <w:sz w:val="24"/>
          <w:szCs w:val="24"/>
        </w:rPr>
      </w:pPr>
      <w:r w:rsidRPr="008D5473">
        <w:rPr>
          <w:rFonts w:ascii="Times New Roman" w:hAnsi="Times New Roman"/>
          <w:b/>
          <w:sz w:val="24"/>
          <w:szCs w:val="24"/>
        </w:rPr>
        <w:lastRenderedPageBreak/>
        <w:t>Table:  Summary of analysis</w:t>
      </w:r>
    </w:p>
    <w:tbl>
      <w:tblPr>
        <w:tblStyle w:val="TableGrid"/>
        <w:tblW w:w="0" w:type="auto"/>
        <w:tblLook w:val="04A0" w:firstRow="1" w:lastRow="0" w:firstColumn="1" w:lastColumn="0" w:noHBand="0" w:noVBand="1"/>
      </w:tblPr>
      <w:tblGrid>
        <w:gridCol w:w="1905"/>
        <w:gridCol w:w="1560"/>
        <w:gridCol w:w="1572"/>
        <w:gridCol w:w="2468"/>
        <w:gridCol w:w="2468"/>
        <w:gridCol w:w="2468"/>
        <w:gridCol w:w="2347"/>
      </w:tblGrid>
      <w:tr w:rsidR="005D693A" w:rsidRPr="00AD50FA" w:rsidTr="00447305">
        <w:tc>
          <w:tcPr>
            <w:tcW w:w="1905" w:type="dxa"/>
            <w:vMerge w:val="restart"/>
            <w:vAlign w:val="center"/>
          </w:tcPr>
          <w:p w:rsidR="00AD50FA" w:rsidRPr="00346B03" w:rsidRDefault="00AD50FA" w:rsidP="008D5473">
            <w:pPr>
              <w:pStyle w:val="ListParagraph"/>
              <w:ind w:left="0"/>
              <w:jc w:val="center"/>
              <w:rPr>
                <w:rFonts w:ascii="Times New Roman" w:hAnsi="Times New Roman"/>
                <w:b/>
                <w:i/>
                <w:sz w:val="20"/>
              </w:rPr>
            </w:pPr>
            <w:r w:rsidRPr="00346B03">
              <w:rPr>
                <w:rFonts w:ascii="Times New Roman" w:hAnsi="Times New Roman"/>
                <w:b/>
                <w:i/>
                <w:sz w:val="20"/>
              </w:rPr>
              <w:t>Option</w:t>
            </w:r>
          </w:p>
        </w:tc>
        <w:tc>
          <w:tcPr>
            <w:tcW w:w="1560" w:type="dxa"/>
            <w:vMerge w:val="restart"/>
            <w:vAlign w:val="center"/>
          </w:tcPr>
          <w:p w:rsidR="00AD50FA" w:rsidRPr="00346B03" w:rsidRDefault="00E1736A" w:rsidP="008D5473">
            <w:pPr>
              <w:pStyle w:val="ListParagraph"/>
              <w:ind w:left="0"/>
              <w:jc w:val="center"/>
              <w:rPr>
                <w:rFonts w:ascii="Times New Roman" w:hAnsi="Times New Roman"/>
                <w:b/>
                <w:i/>
                <w:sz w:val="20"/>
              </w:rPr>
            </w:pPr>
            <w:r w:rsidRPr="00346B03">
              <w:rPr>
                <w:rFonts w:ascii="Times New Roman" w:hAnsi="Times New Roman"/>
                <w:b/>
                <w:i/>
                <w:sz w:val="20"/>
              </w:rPr>
              <w:t xml:space="preserve">Meets objectives a, b, c, or </w:t>
            </w:r>
            <w:proofErr w:type="spellStart"/>
            <w:r w:rsidRPr="00346B03">
              <w:rPr>
                <w:rFonts w:ascii="Times New Roman" w:hAnsi="Times New Roman"/>
                <w:b/>
                <w:i/>
                <w:sz w:val="20"/>
              </w:rPr>
              <w:t>d</w:t>
            </w:r>
            <w:proofErr w:type="spellEnd"/>
            <w:r w:rsidR="00AD50FA" w:rsidRPr="00346B03">
              <w:rPr>
                <w:rFonts w:ascii="Times New Roman" w:hAnsi="Times New Roman"/>
                <w:b/>
                <w:i/>
                <w:sz w:val="20"/>
              </w:rPr>
              <w:t>?</w:t>
            </w:r>
          </w:p>
        </w:tc>
        <w:tc>
          <w:tcPr>
            <w:tcW w:w="8976" w:type="dxa"/>
            <w:gridSpan w:val="4"/>
          </w:tcPr>
          <w:p w:rsidR="004430D9" w:rsidRPr="00346B03" w:rsidRDefault="00AD50FA" w:rsidP="008D5473">
            <w:pPr>
              <w:pStyle w:val="ListParagraph"/>
              <w:jc w:val="center"/>
              <w:rPr>
                <w:rFonts w:ascii="Times New Roman" w:hAnsi="Times New Roman"/>
                <w:b/>
                <w:i/>
                <w:sz w:val="20"/>
              </w:rPr>
            </w:pPr>
            <w:r w:rsidRPr="00346B03">
              <w:rPr>
                <w:rFonts w:ascii="Times New Roman" w:hAnsi="Times New Roman"/>
                <w:b/>
                <w:i/>
                <w:sz w:val="20"/>
              </w:rPr>
              <w:t>Impacts</w:t>
            </w:r>
          </w:p>
        </w:tc>
        <w:tc>
          <w:tcPr>
            <w:tcW w:w="2347" w:type="dxa"/>
            <w:vMerge w:val="restart"/>
            <w:vAlign w:val="center"/>
          </w:tcPr>
          <w:p w:rsidR="00AD50FA" w:rsidRPr="00346B03" w:rsidRDefault="00AD50FA" w:rsidP="008D5473">
            <w:pPr>
              <w:pStyle w:val="ListParagraph"/>
              <w:ind w:left="0"/>
              <w:jc w:val="center"/>
              <w:rPr>
                <w:rFonts w:ascii="Times New Roman" w:hAnsi="Times New Roman"/>
                <w:b/>
                <w:i/>
                <w:sz w:val="20"/>
              </w:rPr>
            </w:pPr>
            <w:r w:rsidRPr="00346B03">
              <w:rPr>
                <w:rFonts w:ascii="Times New Roman" w:hAnsi="Times New Roman"/>
                <w:b/>
                <w:i/>
                <w:sz w:val="20"/>
              </w:rPr>
              <w:t>Net impact</w:t>
            </w:r>
          </w:p>
        </w:tc>
      </w:tr>
      <w:tr w:rsidR="005D693A" w:rsidRPr="00AD50FA" w:rsidTr="00447305">
        <w:trPr>
          <w:trHeight w:val="669"/>
        </w:trPr>
        <w:tc>
          <w:tcPr>
            <w:tcW w:w="1905" w:type="dxa"/>
            <w:vMerge/>
          </w:tcPr>
          <w:p w:rsidR="00AD50FA" w:rsidRPr="00346B03" w:rsidRDefault="00AD50FA" w:rsidP="00346B03">
            <w:pPr>
              <w:pStyle w:val="ListParagraph"/>
              <w:numPr>
                <w:ilvl w:val="0"/>
                <w:numId w:val="25"/>
              </w:numPr>
              <w:jc w:val="center"/>
              <w:rPr>
                <w:rFonts w:ascii="Times New Roman" w:hAnsi="Times New Roman"/>
                <w:b/>
                <w:sz w:val="20"/>
              </w:rPr>
            </w:pPr>
          </w:p>
        </w:tc>
        <w:tc>
          <w:tcPr>
            <w:tcW w:w="1560" w:type="dxa"/>
            <w:vMerge/>
          </w:tcPr>
          <w:p w:rsidR="00AD50FA" w:rsidRPr="00346B03" w:rsidRDefault="00AD50FA" w:rsidP="00346B03">
            <w:pPr>
              <w:pStyle w:val="ListParagraph"/>
              <w:numPr>
                <w:ilvl w:val="0"/>
                <w:numId w:val="25"/>
              </w:numPr>
              <w:jc w:val="center"/>
              <w:rPr>
                <w:rFonts w:ascii="Times New Roman" w:hAnsi="Times New Roman"/>
                <w:sz w:val="20"/>
              </w:rPr>
            </w:pPr>
          </w:p>
        </w:tc>
        <w:tc>
          <w:tcPr>
            <w:tcW w:w="1572" w:type="dxa"/>
          </w:tcPr>
          <w:p w:rsidR="00AD50FA" w:rsidRPr="00346B03" w:rsidRDefault="00E1736A" w:rsidP="008D5473">
            <w:pPr>
              <w:pStyle w:val="ListParagraph"/>
              <w:ind w:left="0"/>
              <w:jc w:val="center"/>
              <w:rPr>
                <w:rFonts w:ascii="Times New Roman" w:hAnsi="Times New Roman"/>
                <w:b/>
                <w:i/>
                <w:sz w:val="20"/>
              </w:rPr>
            </w:pPr>
            <w:r w:rsidRPr="00346B03">
              <w:rPr>
                <w:rFonts w:ascii="Times New Roman" w:hAnsi="Times New Roman"/>
                <w:b/>
                <w:i/>
                <w:sz w:val="20"/>
              </w:rPr>
              <w:t>E</w:t>
            </w:r>
            <w:r w:rsidR="004430D9" w:rsidRPr="00346B03">
              <w:rPr>
                <w:rFonts w:ascii="Times New Roman" w:hAnsi="Times New Roman"/>
                <w:b/>
                <w:i/>
                <w:sz w:val="20"/>
              </w:rPr>
              <w:t xml:space="preserve">conomic </w:t>
            </w:r>
            <w:r w:rsidRPr="00346B03">
              <w:rPr>
                <w:rFonts w:ascii="Times New Roman" w:hAnsi="Times New Roman"/>
                <w:b/>
                <w:i/>
                <w:sz w:val="20"/>
              </w:rPr>
              <w:t xml:space="preserve">/ revenue </w:t>
            </w:r>
            <w:r w:rsidR="004430D9" w:rsidRPr="00346B03">
              <w:rPr>
                <w:rFonts w:ascii="Times New Roman" w:hAnsi="Times New Roman"/>
                <w:b/>
                <w:i/>
                <w:sz w:val="20"/>
              </w:rPr>
              <w:t>impact</w:t>
            </w:r>
          </w:p>
        </w:tc>
        <w:tc>
          <w:tcPr>
            <w:tcW w:w="2468" w:type="dxa"/>
            <w:vAlign w:val="center"/>
          </w:tcPr>
          <w:p w:rsidR="00AD50FA" w:rsidRPr="00346B03" w:rsidRDefault="004430D9" w:rsidP="008D5473">
            <w:pPr>
              <w:pStyle w:val="ListParagraph"/>
              <w:ind w:left="0"/>
              <w:jc w:val="center"/>
              <w:rPr>
                <w:rFonts w:ascii="Times New Roman" w:hAnsi="Times New Roman"/>
                <w:b/>
                <w:i/>
                <w:sz w:val="20"/>
              </w:rPr>
            </w:pPr>
            <w:r w:rsidRPr="00346B03">
              <w:rPr>
                <w:rFonts w:ascii="Times New Roman" w:hAnsi="Times New Roman"/>
                <w:b/>
                <w:i/>
                <w:sz w:val="20"/>
              </w:rPr>
              <w:t>Administrative impact</w:t>
            </w:r>
          </w:p>
        </w:tc>
        <w:tc>
          <w:tcPr>
            <w:tcW w:w="2468" w:type="dxa"/>
            <w:vAlign w:val="center"/>
          </w:tcPr>
          <w:p w:rsidR="00AD50FA" w:rsidRPr="00346B03" w:rsidRDefault="004430D9" w:rsidP="008D5473">
            <w:pPr>
              <w:pStyle w:val="ListParagraph"/>
              <w:ind w:left="0"/>
              <w:jc w:val="center"/>
              <w:rPr>
                <w:rFonts w:ascii="Times New Roman" w:hAnsi="Times New Roman"/>
                <w:b/>
                <w:i/>
                <w:sz w:val="20"/>
              </w:rPr>
            </w:pPr>
            <w:r w:rsidRPr="00346B03">
              <w:rPr>
                <w:rFonts w:ascii="Times New Roman" w:hAnsi="Times New Roman"/>
                <w:b/>
                <w:i/>
                <w:sz w:val="20"/>
              </w:rPr>
              <w:t>Compliance impact</w:t>
            </w:r>
          </w:p>
        </w:tc>
        <w:tc>
          <w:tcPr>
            <w:tcW w:w="2468" w:type="dxa"/>
            <w:tcBorders>
              <w:bottom w:val="single" w:sz="4" w:space="0" w:color="auto"/>
            </w:tcBorders>
            <w:vAlign w:val="center"/>
          </w:tcPr>
          <w:p w:rsidR="00AD50FA" w:rsidRPr="00346B03" w:rsidRDefault="00E1736A" w:rsidP="008D5473">
            <w:pPr>
              <w:pStyle w:val="ListParagraph"/>
              <w:ind w:left="0"/>
              <w:jc w:val="center"/>
              <w:rPr>
                <w:rFonts w:ascii="Times New Roman" w:hAnsi="Times New Roman"/>
                <w:b/>
                <w:i/>
                <w:sz w:val="20"/>
              </w:rPr>
            </w:pPr>
            <w:r w:rsidRPr="00346B03">
              <w:rPr>
                <w:rFonts w:ascii="Times New Roman" w:hAnsi="Times New Roman"/>
                <w:b/>
                <w:i/>
                <w:sz w:val="20"/>
              </w:rPr>
              <w:t>F</w:t>
            </w:r>
            <w:r w:rsidR="004430D9" w:rsidRPr="00346B03">
              <w:rPr>
                <w:rFonts w:ascii="Times New Roman" w:hAnsi="Times New Roman"/>
                <w:b/>
                <w:i/>
                <w:sz w:val="20"/>
              </w:rPr>
              <w:t>airness</w:t>
            </w:r>
          </w:p>
        </w:tc>
        <w:tc>
          <w:tcPr>
            <w:tcW w:w="2347" w:type="dxa"/>
            <w:vMerge/>
            <w:tcBorders>
              <w:bottom w:val="single" w:sz="4" w:space="0" w:color="auto"/>
            </w:tcBorders>
          </w:tcPr>
          <w:p w:rsidR="00AD50FA" w:rsidRPr="00346B03" w:rsidRDefault="00AD50FA" w:rsidP="008D5473">
            <w:pPr>
              <w:pStyle w:val="ListParagraph"/>
              <w:numPr>
                <w:ilvl w:val="0"/>
                <w:numId w:val="25"/>
              </w:numPr>
              <w:ind w:left="0"/>
              <w:jc w:val="left"/>
              <w:rPr>
                <w:rFonts w:ascii="Times New Roman" w:hAnsi="Times New Roman"/>
                <w:sz w:val="20"/>
              </w:rPr>
            </w:pPr>
          </w:p>
        </w:tc>
      </w:tr>
      <w:tr w:rsidR="005D693A" w:rsidRPr="00AD50FA" w:rsidTr="00447305">
        <w:trPr>
          <w:trHeight w:val="1490"/>
        </w:trPr>
        <w:tc>
          <w:tcPr>
            <w:tcW w:w="1905" w:type="dxa"/>
          </w:tcPr>
          <w:p w:rsidR="004430D9" w:rsidRPr="00346B03" w:rsidRDefault="004430D9" w:rsidP="008D5473">
            <w:pPr>
              <w:pStyle w:val="ListParagraph"/>
              <w:ind w:left="0"/>
              <w:jc w:val="left"/>
              <w:rPr>
                <w:rFonts w:ascii="Times New Roman" w:hAnsi="Times New Roman"/>
                <w:sz w:val="20"/>
              </w:rPr>
            </w:pPr>
            <w:r w:rsidRPr="00346B03">
              <w:rPr>
                <w:rFonts w:ascii="Times New Roman" w:hAnsi="Times New Roman"/>
                <w:sz w:val="20"/>
              </w:rPr>
              <w:t>1</w:t>
            </w:r>
            <w:r w:rsidR="00B11D16" w:rsidRPr="00346B03">
              <w:rPr>
                <w:rFonts w:ascii="Times New Roman" w:hAnsi="Times New Roman"/>
                <w:sz w:val="20"/>
              </w:rPr>
              <w:t>.</w:t>
            </w:r>
            <w:r w:rsidRPr="00346B03">
              <w:rPr>
                <w:rFonts w:ascii="Times New Roman" w:hAnsi="Times New Roman"/>
                <w:sz w:val="20"/>
              </w:rPr>
              <w:t xml:space="preserve"> Inland Revenue obtains contact details </w:t>
            </w:r>
            <w:r w:rsidR="00B11D16" w:rsidRPr="00346B03">
              <w:rPr>
                <w:rFonts w:ascii="Times New Roman" w:hAnsi="Times New Roman"/>
                <w:sz w:val="20"/>
              </w:rPr>
              <w:t>for the</w:t>
            </w:r>
            <w:r w:rsidRPr="00346B03">
              <w:rPr>
                <w:rFonts w:ascii="Times New Roman" w:hAnsi="Times New Roman"/>
                <w:sz w:val="20"/>
              </w:rPr>
              <w:t xml:space="preserve"> defaulters fr</w:t>
            </w:r>
            <w:r w:rsidR="00E1736A" w:rsidRPr="00346B03">
              <w:rPr>
                <w:rFonts w:ascii="Times New Roman" w:hAnsi="Times New Roman"/>
                <w:sz w:val="20"/>
              </w:rPr>
              <w:t>om their employers (status quo)</w:t>
            </w:r>
          </w:p>
        </w:tc>
        <w:tc>
          <w:tcPr>
            <w:tcW w:w="1560" w:type="dxa"/>
          </w:tcPr>
          <w:p w:rsidR="0079456C" w:rsidRPr="00346B03" w:rsidRDefault="0079456C" w:rsidP="008D5473">
            <w:pPr>
              <w:pStyle w:val="ListParagraph"/>
              <w:ind w:left="0"/>
              <w:jc w:val="left"/>
              <w:rPr>
                <w:rFonts w:ascii="Times New Roman" w:hAnsi="Times New Roman"/>
                <w:sz w:val="20"/>
              </w:rPr>
            </w:pPr>
            <w:r w:rsidRPr="00346B03">
              <w:rPr>
                <w:rFonts w:ascii="Times New Roman" w:hAnsi="Times New Roman"/>
                <w:sz w:val="20"/>
              </w:rPr>
              <w:t>Meets (d)</w:t>
            </w:r>
            <w:r w:rsidR="00B11D16" w:rsidRPr="00346B03">
              <w:rPr>
                <w:rFonts w:ascii="Times New Roman" w:hAnsi="Times New Roman"/>
                <w:sz w:val="20"/>
              </w:rPr>
              <w:t>.</w:t>
            </w:r>
            <w:r w:rsidR="008816A8" w:rsidRPr="00346B03">
              <w:rPr>
                <w:rFonts w:ascii="Times New Roman" w:hAnsi="Times New Roman"/>
                <w:sz w:val="20"/>
              </w:rPr>
              <w:t xml:space="preserve"> </w:t>
            </w:r>
            <w:r w:rsidR="00B11D16" w:rsidRPr="00346B03">
              <w:rPr>
                <w:rFonts w:ascii="Times New Roman" w:hAnsi="Times New Roman"/>
                <w:sz w:val="20"/>
              </w:rPr>
              <w:t>P</w:t>
            </w:r>
            <w:r w:rsidR="008816A8" w:rsidRPr="00346B03">
              <w:rPr>
                <w:rFonts w:ascii="Times New Roman" w:hAnsi="Times New Roman"/>
                <w:sz w:val="20"/>
              </w:rPr>
              <w:t>artially meets (c)</w:t>
            </w:r>
            <w:r w:rsidRPr="00346B03">
              <w:rPr>
                <w:rFonts w:ascii="Times New Roman" w:hAnsi="Times New Roman"/>
                <w:sz w:val="20"/>
              </w:rPr>
              <w:t xml:space="preserve"> but not (a) or (b)</w:t>
            </w:r>
            <w:r w:rsidR="00B11D16" w:rsidRPr="00346B03">
              <w:rPr>
                <w:rFonts w:ascii="Times New Roman" w:hAnsi="Times New Roman"/>
                <w:sz w:val="20"/>
              </w:rPr>
              <w:t>.</w:t>
            </w:r>
          </w:p>
        </w:tc>
        <w:tc>
          <w:tcPr>
            <w:tcW w:w="1572" w:type="dxa"/>
          </w:tcPr>
          <w:p w:rsidR="004430D9" w:rsidRPr="00346B03" w:rsidRDefault="00E1736A" w:rsidP="008D5473">
            <w:pPr>
              <w:pStyle w:val="ListParagraph"/>
              <w:ind w:left="0"/>
              <w:jc w:val="left"/>
              <w:rPr>
                <w:rFonts w:ascii="Times New Roman" w:hAnsi="Times New Roman"/>
                <w:sz w:val="20"/>
              </w:rPr>
            </w:pPr>
            <w:r w:rsidRPr="00346B03">
              <w:rPr>
                <w:rFonts w:ascii="Times New Roman" w:hAnsi="Times New Roman"/>
                <w:sz w:val="20"/>
              </w:rPr>
              <w:t>None</w:t>
            </w:r>
          </w:p>
        </w:tc>
        <w:tc>
          <w:tcPr>
            <w:tcW w:w="2468" w:type="dxa"/>
          </w:tcPr>
          <w:p w:rsidR="004430D9" w:rsidRPr="00346B03" w:rsidRDefault="00BF20FD" w:rsidP="008D5473">
            <w:pPr>
              <w:pStyle w:val="ListParagraph"/>
              <w:ind w:left="0"/>
              <w:jc w:val="left"/>
              <w:rPr>
                <w:rFonts w:ascii="Times New Roman" w:hAnsi="Times New Roman"/>
                <w:sz w:val="20"/>
              </w:rPr>
            </w:pPr>
            <w:r w:rsidRPr="00346B03">
              <w:rPr>
                <w:rFonts w:ascii="Times New Roman" w:hAnsi="Times New Roman"/>
                <w:sz w:val="20"/>
              </w:rPr>
              <w:t>Inland Revenue must obtain valid address details of defaulters</w:t>
            </w:r>
            <w:r w:rsidR="00B11D16" w:rsidRPr="00346B03">
              <w:rPr>
                <w:rFonts w:ascii="Times New Roman" w:hAnsi="Times New Roman"/>
                <w:sz w:val="20"/>
              </w:rPr>
              <w:t>,</w:t>
            </w:r>
            <w:r w:rsidRPr="00346B03">
              <w:rPr>
                <w:rFonts w:ascii="Times New Roman" w:hAnsi="Times New Roman"/>
                <w:sz w:val="20"/>
              </w:rPr>
              <w:t xml:space="preserve"> which </w:t>
            </w:r>
            <w:r w:rsidR="004430D9" w:rsidRPr="00346B03">
              <w:rPr>
                <w:rFonts w:ascii="Times New Roman" w:hAnsi="Times New Roman"/>
                <w:sz w:val="20"/>
              </w:rPr>
              <w:t>slow</w:t>
            </w:r>
            <w:r w:rsidRPr="00346B03">
              <w:rPr>
                <w:rFonts w:ascii="Times New Roman" w:hAnsi="Times New Roman"/>
                <w:sz w:val="20"/>
              </w:rPr>
              <w:t>s</w:t>
            </w:r>
            <w:r w:rsidR="004430D9" w:rsidRPr="00346B03">
              <w:rPr>
                <w:rFonts w:ascii="Times New Roman" w:hAnsi="Times New Roman"/>
                <w:sz w:val="20"/>
              </w:rPr>
              <w:t xml:space="preserve"> </w:t>
            </w:r>
            <w:r w:rsidRPr="00346B03">
              <w:rPr>
                <w:rFonts w:ascii="Times New Roman" w:hAnsi="Times New Roman"/>
                <w:sz w:val="20"/>
              </w:rPr>
              <w:t xml:space="preserve">the debt </w:t>
            </w:r>
            <w:r w:rsidR="004430D9" w:rsidRPr="00346B03">
              <w:rPr>
                <w:rFonts w:ascii="Times New Roman" w:hAnsi="Times New Roman"/>
                <w:sz w:val="20"/>
              </w:rPr>
              <w:t>recovery</w:t>
            </w:r>
            <w:r w:rsidRPr="00346B03">
              <w:rPr>
                <w:rFonts w:ascii="Times New Roman" w:hAnsi="Times New Roman"/>
                <w:sz w:val="20"/>
              </w:rPr>
              <w:t xml:space="preserve"> process</w:t>
            </w:r>
          </w:p>
        </w:tc>
        <w:tc>
          <w:tcPr>
            <w:tcW w:w="2468" w:type="dxa"/>
            <w:tcBorders>
              <w:right w:val="single" w:sz="4" w:space="0" w:color="auto"/>
            </w:tcBorders>
          </w:tcPr>
          <w:p w:rsidR="004430D9" w:rsidRPr="00346B03" w:rsidRDefault="00BF20FD" w:rsidP="008D5473">
            <w:pPr>
              <w:pStyle w:val="ListParagraph"/>
              <w:ind w:left="0"/>
              <w:jc w:val="left"/>
              <w:rPr>
                <w:rFonts w:ascii="Times New Roman" w:hAnsi="Times New Roman"/>
                <w:sz w:val="20"/>
              </w:rPr>
            </w:pPr>
            <w:r w:rsidRPr="00346B03">
              <w:rPr>
                <w:rFonts w:ascii="Times New Roman" w:hAnsi="Times New Roman"/>
                <w:sz w:val="20"/>
              </w:rPr>
              <w:t>E</w:t>
            </w:r>
            <w:r w:rsidR="004430D9" w:rsidRPr="00346B03">
              <w:rPr>
                <w:rFonts w:ascii="Times New Roman" w:hAnsi="Times New Roman"/>
                <w:sz w:val="20"/>
              </w:rPr>
              <w:t>mployers</w:t>
            </w:r>
            <w:r w:rsidRPr="00346B03">
              <w:rPr>
                <w:rFonts w:ascii="Times New Roman" w:hAnsi="Times New Roman"/>
                <w:sz w:val="20"/>
              </w:rPr>
              <w:t xml:space="preserve"> must provide address details for defaulters </w:t>
            </w:r>
          </w:p>
        </w:tc>
        <w:tc>
          <w:tcPr>
            <w:tcW w:w="2468" w:type="dxa"/>
            <w:tcBorders>
              <w:top w:val="single" w:sz="4" w:space="0" w:color="auto"/>
              <w:left w:val="single" w:sz="4" w:space="0" w:color="auto"/>
              <w:right w:val="single" w:sz="4" w:space="0" w:color="auto"/>
            </w:tcBorders>
          </w:tcPr>
          <w:p w:rsidR="004430D9" w:rsidRPr="00346B03" w:rsidRDefault="004430D9" w:rsidP="008D5473">
            <w:pPr>
              <w:pStyle w:val="ListParagraph"/>
              <w:ind w:left="0"/>
              <w:jc w:val="left"/>
              <w:rPr>
                <w:rFonts w:ascii="Verdana" w:hAnsi="Verdana"/>
                <w:sz w:val="20"/>
              </w:rPr>
            </w:pPr>
            <w:r w:rsidRPr="00346B03">
              <w:rPr>
                <w:rFonts w:ascii="Times New Roman" w:hAnsi="Times New Roman"/>
                <w:sz w:val="20"/>
              </w:rPr>
              <w:t>Right of defaulter</w:t>
            </w:r>
            <w:r w:rsidR="00B11D16" w:rsidRPr="00346B03">
              <w:rPr>
                <w:rFonts w:ascii="Times New Roman" w:hAnsi="Times New Roman"/>
                <w:sz w:val="20"/>
              </w:rPr>
              <w:t>s</w:t>
            </w:r>
            <w:r w:rsidR="00BF20FD" w:rsidRPr="00346B03">
              <w:rPr>
                <w:rFonts w:ascii="Times New Roman" w:hAnsi="Times New Roman"/>
                <w:sz w:val="20"/>
              </w:rPr>
              <w:t xml:space="preserve"> </w:t>
            </w:r>
            <w:r w:rsidRPr="00346B03">
              <w:rPr>
                <w:rFonts w:ascii="Times New Roman" w:hAnsi="Times New Roman"/>
                <w:sz w:val="20"/>
              </w:rPr>
              <w:t>to be informed is preserved</w:t>
            </w:r>
          </w:p>
        </w:tc>
        <w:tc>
          <w:tcPr>
            <w:tcW w:w="2347" w:type="dxa"/>
            <w:tcBorders>
              <w:top w:val="single" w:sz="4" w:space="0" w:color="auto"/>
              <w:left w:val="single" w:sz="4" w:space="0" w:color="auto"/>
              <w:right w:val="single" w:sz="4" w:space="0" w:color="auto"/>
            </w:tcBorders>
          </w:tcPr>
          <w:p w:rsidR="004430D9" w:rsidRPr="00346B03" w:rsidRDefault="004430D9" w:rsidP="008D5473">
            <w:pPr>
              <w:pStyle w:val="ListParagraph"/>
              <w:ind w:left="0"/>
              <w:jc w:val="left"/>
              <w:rPr>
                <w:rFonts w:ascii="Times New Roman" w:hAnsi="Times New Roman"/>
                <w:sz w:val="20"/>
              </w:rPr>
            </w:pPr>
            <w:r w:rsidRPr="00346B03">
              <w:rPr>
                <w:rFonts w:ascii="Times New Roman" w:hAnsi="Times New Roman"/>
                <w:sz w:val="20"/>
              </w:rPr>
              <w:t>Does not address the problem definition and</w:t>
            </w:r>
            <w:r w:rsidR="006029C5" w:rsidRPr="00346B03">
              <w:rPr>
                <w:rFonts w:ascii="Times New Roman" w:hAnsi="Times New Roman"/>
                <w:sz w:val="20"/>
              </w:rPr>
              <w:t xml:space="preserve"> fully</w:t>
            </w:r>
            <w:r w:rsidRPr="00346B03">
              <w:rPr>
                <w:rFonts w:ascii="Times New Roman" w:hAnsi="Times New Roman"/>
                <w:sz w:val="20"/>
              </w:rPr>
              <w:t xml:space="preserve"> meets </w:t>
            </w:r>
            <w:r w:rsidR="006029C5" w:rsidRPr="00346B03">
              <w:rPr>
                <w:rFonts w:ascii="Times New Roman" w:hAnsi="Times New Roman"/>
                <w:sz w:val="20"/>
              </w:rPr>
              <w:t>only one</w:t>
            </w:r>
            <w:r w:rsidR="00E1736A" w:rsidRPr="00346B03">
              <w:rPr>
                <w:rFonts w:ascii="Times New Roman" w:hAnsi="Times New Roman"/>
                <w:sz w:val="20"/>
              </w:rPr>
              <w:t xml:space="preserve"> of the four objectives</w:t>
            </w:r>
          </w:p>
        </w:tc>
      </w:tr>
      <w:tr w:rsidR="005D693A" w:rsidRPr="00AD50FA" w:rsidTr="00447305">
        <w:trPr>
          <w:trHeight w:val="1553"/>
        </w:trPr>
        <w:tc>
          <w:tcPr>
            <w:tcW w:w="1905" w:type="dxa"/>
            <w:tcBorders>
              <w:top w:val="single" w:sz="4" w:space="0" w:color="auto"/>
              <w:left w:val="single" w:sz="4" w:space="0" w:color="auto"/>
            </w:tcBorders>
          </w:tcPr>
          <w:p w:rsidR="004430D9" w:rsidRPr="00346B03" w:rsidRDefault="004430D9" w:rsidP="008D5473">
            <w:pPr>
              <w:pStyle w:val="ListParagraph"/>
              <w:ind w:left="0"/>
              <w:jc w:val="left"/>
              <w:rPr>
                <w:rFonts w:ascii="Times New Roman" w:hAnsi="Times New Roman"/>
                <w:sz w:val="20"/>
              </w:rPr>
            </w:pPr>
            <w:r w:rsidRPr="00346B03">
              <w:rPr>
                <w:rFonts w:ascii="Times New Roman" w:hAnsi="Times New Roman"/>
                <w:sz w:val="20"/>
              </w:rPr>
              <w:t>2</w:t>
            </w:r>
            <w:r w:rsidR="00B11D16" w:rsidRPr="00346B03">
              <w:rPr>
                <w:rFonts w:ascii="Times New Roman" w:hAnsi="Times New Roman"/>
                <w:sz w:val="20"/>
              </w:rPr>
              <w:t>.</w:t>
            </w:r>
            <w:r w:rsidRPr="00346B03">
              <w:rPr>
                <w:rFonts w:ascii="Times New Roman" w:hAnsi="Times New Roman"/>
                <w:sz w:val="20"/>
              </w:rPr>
              <w:t xml:space="preserve"> Inland Revenue issues notice to the last</w:t>
            </w:r>
            <w:r w:rsidR="00E1736A" w:rsidRPr="00346B03">
              <w:rPr>
                <w:rFonts w:ascii="Times New Roman" w:hAnsi="Times New Roman"/>
                <w:sz w:val="20"/>
              </w:rPr>
              <w:t xml:space="preserve"> known </w:t>
            </w:r>
            <w:r w:rsidR="005D693A" w:rsidRPr="00346B03">
              <w:rPr>
                <w:rFonts w:ascii="Times New Roman" w:hAnsi="Times New Roman"/>
                <w:sz w:val="20"/>
              </w:rPr>
              <w:t xml:space="preserve">“invalid” </w:t>
            </w:r>
            <w:r w:rsidR="00E1736A" w:rsidRPr="00346B03">
              <w:rPr>
                <w:rFonts w:ascii="Times New Roman" w:hAnsi="Times New Roman"/>
                <w:sz w:val="20"/>
              </w:rPr>
              <w:t>address of defaulter</w:t>
            </w:r>
            <w:r w:rsidR="00B11D16" w:rsidRPr="00346B03">
              <w:rPr>
                <w:rFonts w:ascii="Times New Roman" w:hAnsi="Times New Roman"/>
                <w:sz w:val="20"/>
              </w:rPr>
              <w:t>s</w:t>
            </w:r>
          </w:p>
        </w:tc>
        <w:tc>
          <w:tcPr>
            <w:tcW w:w="1560" w:type="dxa"/>
            <w:tcBorders>
              <w:top w:val="single" w:sz="4" w:space="0" w:color="auto"/>
            </w:tcBorders>
          </w:tcPr>
          <w:p w:rsidR="004430D9" w:rsidRPr="00346B03" w:rsidRDefault="00E16E68" w:rsidP="008D5473">
            <w:pPr>
              <w:pStyle w:val="ListParagraph"/>
              <w:ind w:left="0"/>
              <w:jc w:val="left"/>
              <w:rPr>
                <w:rFonts w:ascii="Times New Roman" w:hAnsi="Times New Roman"/>
                <w:sz w:val="20"/>
              </w:rPr>
            </w:pPr>
            <w:r w:rsidRPr="00346B03">
              <w:rPr>
                <w:rFonts w:ascii="Times New Roman" w:hAnsi="Times New Roman"/>
                <w:sz w:val="20"/>
              </w:rPr>
              <w:t>Meets (c)</w:t>
            </w:r>
            <w:r w:rsidR="00B11D16" w:rsidRPr="00346B03">
              <w:rPr>
                <w:rFonts w:ascii="Times New Roman" w:hAnsi="Times New Roman"/>
                <w:sz w:val="20"/>
              </w:rPr>
              <w:t>.</w:t>
            </w:r>
          </w:p>
          <w:p w:rsidR="00E16E68" w:rsidRPr="00346B03" w:rsidRDefault="00E16E68" w:rsidP="008D5473">
            <w:pPr>
              <w:pStyle w:val="ListParagraph"/>
              <w:ind w:left="0"/>
              <w:jc w:val="left"/>
              <w:rPr>
                <w:rFonts w:ascii="Times New Roman" w:hAnsi="Times New Roman"/>
                <w:sz w:val="20"/>
              </w:rPr>
            </w:pPr>
            <w:r w:rsidRPr="00346B03">
              <w:rPr>
                <w:rFonts w:ascii="Times New Roman" w:hAnsi="Times New Roman"/>
                <w:sz w:val="20"/>
              </w:rPr>
              <w:t>Partially meets (b)</w:t>
            </w:r>
            <w:r w:rsidR="00B11D16" w:rsidRPr="00346B03">
              <w:rPr>
                <w:rFonts w:ascii="Times New Roman" w:hAnsi="Times New Roman"/>
                <w:sz w:val="20"/>
              </w:rPr>
              <w:t>.</w:t>
            </w:r>
          </w:p>
          <w:p w:rsidR="00E16E68" w:rsidRPr="00346B03" w:rsidRDefault="00E16E68" w:rsidP="008D5473">
            <w:pPr>
              <w:pStyle w:val="ListParagraph"/>
              <w:ind w:left="0"/>
              <w:jc w:val="left"/>
              <w:rPr>
                <w:rFonts w:ascii="Times New Roman" w:hAnsi="Times New Roman"/>
                <w:sz w:val="20"/>
              </w:rPr>
            </w:pPr>
            <w:r w:rsidRPr="00346B03">
              <w:rPr>
                <w:rFonts w:ascii="Times New Roman" w:hAnsi="Times New Roman"/>
                <w:sz w:val="20"/>
              </w:rPr>
              <w:t>Does not meet (a) or (d)</w:t>
            </w:r>
            <w:r w:rsidR="00B11D16" w:rsidRPr="00346B03">
              <w:rPr>
                <w:rFonts w:ascii="Times New Roman" w:hAnsi="Times New Roman"/>
                <w:sz w:val="20"/>
              </w:rPr>
              <w:t>.</w:t>
            </w:r>
          </w:p>
        </w:tc>
        <w:tc>
          <w:tcPr>
            <w:tcW w:w="1572" w:type="dxa"/>
            <w:tcBorders>
              <w:top w:val="single" w:sz="4" w:space="0" w:color="auto"/>
            </w:tcBorders>
          </w:tcPr>
          <w:p w:rsidR="004430D9" w:rsidRPr="00346B03" w:rsidRDefault="006979E0" w:rsidP="008D5473">
            <w:pPr>
              <w:pStyle w:val="ListParagraph"/>
              <w:ind w:left="0"/>
              <w:jc w:val="left"/>
              <w:rPr>
                <w:rFonts w:ascii="Times New Roman" w:hAnsi="Times New Roman"/>
                <w:sz w:val="20"/>
              </w:rPr>
            </w:pPr>
            <w:r w:rsidRPr="00346B03">
              <w:rPr>
                <w:rFonts w:ascii="Times New Roman" w:hAnsi="Times New Roman"/>
                <w:sz w:val="20"/>
              </w:rPr>
              <w:t>None</w:t>
            </w:r>
          </w:p>
        </w:tc>
        <w:tc>
          <w:tcPr>
            <w:tcW w:w="2468" w:type="dxa"/>
            <w:tcBorders>
              <w:top w:val="single" w:sz="4" w:space="0" w:color="auto"/>
            </w:tcBorders>
          </w:tcPr>
          <w:p w:rsidR="004430D9" w:rsidRPr="00346B03" w:rsidRDefault="006979E0" w:rsidP="008D5473">
            <w:pPr>
              <w:pStyle w:val="ListParagraph"/>
              <w:ind w:left="0"/>
              <w:jc w:val="left"/>
              <w:rPr>
                <w:rFonts w:ascii="Times New Roman" w:hAnsi="Times New Roman"/>
                <w:sz w:val="20"/>
              </w:rPr>
            </w:pPr>
            <w:r w:rsidRPr="00346B03">
              <w:rPr>
                <w:rFonts w:ascii="Times New Roman" w:hAnsi="Times New Roman"/>
                <w:sz w:val="20"/>
              </w:rPr>
              <w:t>Inland Revenue must manually over-ride its system to issue the notices</w:t>
            </w:r>
            <w:r w:rsidR="00124179">
              <w:rPr>
                <w:rFonts w:ascii="Times New Roman" w:hAnsi="Times New Roman"/>
                <w:sz w:val="20"/>
              </w:rPr>
              <w:t>, deal with returned mail and handle additional complaints to call centres.</w:t>
            </w:r>
          </w:p>
        </w:tc>
        <w:tc>
          <w:tcPr>
            <w:tcW w:w="2468" w:type="dxa"/>
            <w:tcBorders>
              <w:top w:val="single" w:sz="4" w:space="0" w:color="auto"/>
              <w:right w:val="single" w:sz="4" w:space="0" w:color="auto"/>
            </w:tcBorders>
          </w:tcPr>
          <w:p w:rsidR="004430D9" w:rsidRPr="00346B03" w:rsidRDefault="006979E0" w:rsidP="008D5473">
            <w:pPr>
              <w:pStyle w:val="ListParagraph"/>
              <w:ind w:left="0"/>
              <w:jc w:val="left"/>
              <w:rPr>
                <w:rFonts w:ascii="Times New Roman" w:hAnsi="Times New Roman"/>
                <w:sz w:val="20"/>
              </w:rPr>
            </w:pPr>
            <w:r w:rsidRPr="00346B03">
              <w:rPr>
                <w:rFonts w:ascii="Times New Roman" w:hAnsi="Times New Roman"/>
                <w:sz w:val="20"/>
              </w:rPr>
              <w:t>Employers may have to deal with employee complaints about reduction in pay</w:t>
            </w:r>
          </w:p>
        </w:tc>
        <w:tc>
          <w:tcPr>
            <w:tcW w:w="2468" w:type="dxa"/>
            <w:tcBorders>
              <w:top w:val="single" w:sz="4" w:space="0" w:color="auto"/>
              <w:left w:val="single" w:sz="4" w:space="0" w:color="auto"/>
              <w:right w:val="single" w:sz="4" w:space="0" w:color="auto"/>
            </w:tcBorders>
          </w:tcPr>
          <w:p w:rsidR="004430D9" w:rsidRPr="00346B03" w:rsidRDefault="006979E0" w:rsidP="008D5473">
            <w:pPr>
              <w:pStyle w:val="ListParagraph"/>
              <w:ind w:left="0"/>
              <w:jc w:val="left"/>
              <w:rPr>
                <w:rFonts w:ascii="Times New Roman" w:hAnsi="Times New Roman"/>
                <w:sz w:val="20"/>
              </w:rPr>
            </w:pPr>
            <w:r w:rsidRPr="00346B03">
              <w:rPr>
                <w:rFonts w:ascii="Times New Roman" w:hAnsi="Times New Roman"/>
                <w:sz w:val="20"/>
              </w:rPr>
              <w:t>Defaulter</w:t>
            </w:r>
            <w:r w:rsidR="00B11D16" w:rsidRPr="00346B03">
              <w:rPr>
                <w:rFonts w:ascii="Times New Roman" w:hAnsi="Times New Roman"/>
                <w:sz w:val="20"/>
              </w:rPr>
              <w:t>s are</w:t>
            </w:r>
            <w:r w:rsidRPr="00346B03">
              <w:rPr>
                <w:rFonts w:ascii="Times New Roman" w:hAnsi="Times New Roman"/>
                <w:sz w:val="20"/>
              </w:rPr>
              <w:t xml:space="preserve"> unaware of intention to deduct</w:t>
            </w:r>
          </w:p>
        </w:tc>
        <w:tc>
          <w:tcPr>
            <w:tcW w:w="2347" w:type="dxa"/>
            <w:tcBorders>
              <w:top w:val="single" w:sz="4" w:space="0" w:color="auto"/>
              <w:left w:val="single" w:sz="4" w:space="0" w:color="auto"/>
              <w:right w:val="single" w:sz="4" w:space="0" w:color="auto"/>
            </w:tcBorders>
          </w:tcPr>
          <w:p w:rsidR="006979E0" w:rsidRPr="00346B03" w:rsidRDefault="006979E0" w:rsidP="008D5473">
            <w:pPr>
              <w:pStyle w:val="ListParagraph"/>
              <w:ind w:left="0"/>
              <w:jc w:val="left"/>
              <w:rPr>
                <w:rFonts w:ascii="Times New Roman" w:hAnsi="Times New Roman"/>
                <w:sz w:val="20"/>
              </w:rPr>
            </w:pPr>
            <w:r w:rsidRPr="00346B03">
              <w:rPr>
                <w:rFonts w:ascii="Times New Roman" w:hAnsi="Times New Roman"/>
                <w:sz w:val="20"/>
              </w:rPr>
              <w:t>Does not address the problem definition</w:t>
            </w:r>
            <w:r w:rsidR="00D47807" w:rsidRPr="00346B03">
              <w:rPr>
                <w:rFonts w:ascii="Times New Roman" w:hAnsi="Times New Roman"/>
                <w:sz w:val="20"/>
              </w:rPr>
              <w:t xml:space="preserve"> and f</w:t>
            </w:r>
            <w:r w:rsidRPr="00346B03">
              <w:rPr>
                <w:rFonts w:ascii="Times New Roman" w:hAnsi="Times New Roman"/>
                <w:sz w:val="20"/>
              </w:rPr>
              <w:t>ully meets only one of the four objectives</w:t>
            </w:r>
          </w:p>
        </w:tc>
      </w:tr>
      <w:tr w:rsidR="005D693A" w:rsidRPr="00AD50FA" w:rsidTr="00447305">
        <w:trPr>
          <w:trHeight w:val="1840"/>
        </w:trPr>
        <w:tc>
          <w:tcPr>
            <w:tcW w:w="1905" w:type="dxa"/>
            <w:tcBorders>
              <w:left w:val="single" w:sz="4" w:space="0" w:color="auto"/>
            </w:tcBorders>
          </w:tcPr>
          <w:p w:rsidR="004430D9" w:rsidRPr="00346B03" w:rsidRDefault="004430D9" w:rsidP="008D5473">
            <w:pPr>
              <w:pStyle w:val="ListParagraph"/>
              <w:ind w:left="0"/>
              <w:jc w:val="left"/>
              <w:rPr>
                <w:rFonts w:ascii="Times New Roman" w:hAnsi="Times New Roman"/>
                <w:sz w:val="20"/>
              </w:rPr>
            </w:pPr>
            <w:r w:rsidRPr="00346B03">
              <w:rPr>
                <w:rFonts w:ascii="Times New Roman" w:hAnsi="Times New Roman"/>
                <w:sz w:val="20"/>
              </w:rPr>
              <w:t>3</w:t>
            </w:r>
            <w:r w:rsidR="00B11D16" w:rsidRPr="00346B03">
              <w:rPr>
                <w:rFonts w:ascii="Times New Roman" w:hAnsi="Times New Roman"/>
                <w:sz w:val="20"/>
              </w:rPr>
              <w:t>.</w:t>
            </w:r>
            <w:r w:rsidRPr="00346B03">
              <w:rPr>
                <w:rFonts w:ascii="Times New Roman" w:hAnsi="Times New Roman"/>
                <w:sz w:val="20"/>
              </w:rPr>
              <w:t xml:space="preserve"> Inland Revenue issues notice to the employer</w:t>
            </w:r>
            <w:r w:rsidR="00B11D16" w:rsidRPr="00346B03">
              <w:rPr>
                <w:rFonts w:ascii="Times New Roman" w:hAnsi="Times New Roman"/>
                <w:sz w:val="20"/>
              </w:rPr>
              <w:t>s</w:t>
            </w:r>
            <w:r w:rsidRPr="00346B03">
              <w:rPr>
                <w:rFonts w:ascii="Times New Roman" w:hAnsi="Times New Roman"/>
                <w:sz w:val="20"/>
              </w:rPr>
              <w:t xml:space="preserve"> for pass</w:t>
            </w:r>
            <w:r w:rsidR="00B11D16" w:rsidRPr="00346B03">
              <w:rPr>
                <w:rFonts w:ascii="Times New Roman" w:hAnsi="Times New Roman"/>
                <w:sz w:val="20"/>
              </w:rPr>
              <w:t>ing</w:t>
            </w:r>
            <w:r w:rsidRPr="00346B03">
              <w:rPr>
                <w:rFonts w:ascii="Times New Roman" w:hAnsi="Times New Roman"/>
                <w:sz w:val="20"/>
              </w:rPr>
              <w:t xml:space="preserve"> on to t</w:t>
            </w:r>
            <w:r w:rsidR="00E1736A" w:rsidRPr="00346B03">
              <w:rPr>
                <w:rFonts w:ascii="Times New Roman" w:hAnsi="Times New Roman"/>
                <w:sz w:val="20"/>
              </w:rPr>
              <w:t>he defaulter</w:t>
            </w:r>
            <w:r w:rsidR="00B11D16" w:rsidRPr="00346B03">
              <w:rPr>
                <w:rFonts w:ascii="Times New Roman" w:hAnsi="Times New Roman"/>
                <w:sz w:val="20"/>
              </w:rPr>
              <w:t>s</w:t>
            </w:r>
            <w:r w:rsidR="00E1736A" w:rsidRPr="00346B03">
              <w:rPr>
                <w:rFonts w:ascii="Times New Roman" w:hAnsi="Times New Roman"/>
                <w:sz w:val="20"/>
              </w:rPr>
              <w:t xml:space="preserve"> </w:t>
            </w:r>
          </w:p>
        </w:tc>
        <w:tc>
          <w:tcPr>
            <w:tcW w:w="1560" w:type="dxa"/>
          </w:tcPr>
          <w:p w:rsidR="00797939" w:rsidRPr="00346B03" w:rsidRDefault="00797939" w:rsidP="008D5473">
            <w:pPr>
              <w:pStyle w:val="ListParagraph"/>
              <w:ind w:left="0"/>
              <w:jc w:val="left"/>
              <w:rPr>
                <w:rFonts w:ascii="Times New Roman" w:hAnsi="Times New Roman"/>
                <w:sz w:val="20"/>
              </w:rPr>
            </w:pPr>
            <w:r w:rsidRPr="00346B03">
              <w:rPr>
                <w:rFonts w:ascii="Times New Roman" w:hAnsi="Times New Roman"/>
                <w:sz w:val="20"/>
              </w:rPr>
              <w:t>Meets (d).</w:t>
            </w:r>
          </w:p>
          <w:p w:rsidR="004430D9" w:rsidRPr="00346B03" w:rsidRDefault="00797939" w:rsidP="008D5473">
            <w:pPr>
              <w:pStyle w:val="ListParagraph"/>
              <w:ind w:left="0"/>
              <w:jc w:val="left"/>
              <w:rPr>
                <w:rFonts w:ascii="Times New Roman" w:hAnsi="Times New Roman"/>
                <w:sz w:val="20"/>
              </w:rPr>
            </w:pPr>
            <w:r w:rsidRPr="00346B03">
              <w:rPr>
                <w:rFonts w:ascii="Times New Roman" w:hAnsi="Times New Roman"/>
                <w:sz w:val="20"/>
              </w:rPr>
              <w:t>Partially meets (c)</w:t>
            </w:r>
            <w:r w:rsidR="00B11D16" w:rsidRPr="00346B03">
              <w:rPr>
                <w:rFonts w:ascii="Times New Roman" w:hAnsi="Times New Roman"/>
                <w:sz w:val="20"/>
              </w:rPr>
              <w:t>.</w:t>
            </w:r>
          </w:p>
          <w:p w:rsidR="00797939" w:rsidRPr="00346B03" w:rsidRDefault="00797939" w:rsidP="008D5473">
            <w:pPr>
              <w:pStyle w:val="ListParagraph"/>
              <w:ind w:left="0"/>
              <w:jc w:val="left"/>
              <w:rPr>
                <w:rFonts w:ascii="Times New Roman" w:hAnsi="Times New Roman"/>
                <w:sz w:val="20"/>
              </w:rPr>
            </w:pPr>
            <w:r w:rsidRPr="00346B03">
              <w:rPr>
                <w:rFonts w:ascii="Times New Roman" w:hAnsi="Times New Roman"/>
                <w:sz w:val="20"/>
              </w:rPr>
              <w:t>Does not meet (a) or (b)</w:t>
            </w:r>
            <w:r w:rsidR="00B11D16" w:rsidRPr="00346B03">
              <w:rPr>
                <w:rFonts w:ascii="Times New Roman" w:hAnsi="Times New Roman"/>
                <w:sz w:val="20"/>
              </w:rPr>
              <w:t>.</w:t>
            </w:r>
          </w:p>
        </w:tc>
        <w:tc>
          <w:tcPr>
            <w:tcW w:w="1572" w:type="dxa"/>
          </w:tcPr>
          <w:p w:rsidR="004430D9" w:rsidRPr="00346B03" w:rsidRDefault="00797939" w:rsidP="008D5473">
            <w:pPr>
              <w:pStyle w:val="ListParagraph"/>
              <w:ind w:left="0"/>
              <w:jc w:val="left"/>
              <w:rPr>
                <w:rFonts w:ascii="Times New Roman" w:hAnsi="Times New Roman"/>
                <w:sz w:val="20"/>
              </w:rPr>
            </w:pPr>
            <w:r w:rsidRPr="00346B03">
              <w:rPr>
                <w:rFonts w:ascii="Times New Roman" w:hAnsi="Times New Roman"/>
                <w:sz w:val="20"/>
              </w:rPr>
              <w:t>None</w:t>
            </w:r>
          </w:p>
        </w:tc>
        <w:tc>
          <w:tcPr>
            <w:tcW w:w="2468" w:type="dxa"/>
          </w:tcPr>
          <w:p w:rsidR="004430D9" w:rsidRPr="00346B03" w:rsidRDefault="00797939" w:rsidP="008D5473">
            <w:pPr>
              <w:pStyle w:val="ListParagraph"/>
              <w:ind w:left="0"/>
              <w:jc w:val="left"/>
              <w:rPr>
                <w:rFonts w:ascii="Times New Roman" w:hAnsi="Times New Roman"/>
                <w:sz w:val="20"/>
              </w:rPr>
            </w:pPr>
            <w:r w:rsidRPr="00346B03">
              <w:rPr>
                <w:rFonts w:ascii="Times New Roman" w:hAnsi="Times New Roman"/>
                <w:sz w:val="20"/>
              </w:rPr>
              <w:t>Inland Revenue must manually over-ride its system to issue the notices</w:t>
            </w:r>
          </w:p>
        </w:tc>
        <w:tc>
          <w:tcPr>
            <w:tcW w:w="2468" w:type="dxa"/>
            <w:tcBorders>
              <w:right w:val="single" w:sz="4" w:space="0" w:color="auto"/>
            </w:tcBorders>
          </w:tcPr>
          <w:p w:rsidR="004430D9" w:rsidRPr="00346B03" w:rsidRDefault="00797939" w:rsidP="008D5473">
            <w:pPr>
              <w:pStyle w:val="ListParagraph"/>
              <w:ind w:left="0"/>
              <w:jc w:val="left"/>
              <w:rPr>
                <w:rFonts w:ascii="Times New Roman" w:hAnsi="Times New Roman"/>
                <w:sz w:val="20"/>
              </w:rPr>
            </w:pPr>
            <w:r w:rsidRPr="00346B03">
              <w:rPr>
                <w:rFonts w:ascii="Times New Roman" w:hAnsi="Times New Roman"/>
                <w:sz w:val="20"/>
              </w:rPr>
              <w:t>Employers have to pass on notice to defaulters</w:t>
            </w:r>
          </w:p>
        </w:tc>
        <w:tc>
          <w:tcPr>
            <w:tcW w:w="2468" w:type="dxa"/>
            <w:tcBorders>
              <w:left w:val="single" w:sz="4" w:space="0" w:color="auto"/>
              <w:right w:val="single" w:sz="4" w:space="0" w:color="auto"/>
            </w:tcBorders>
          </w:tcPr>
          <w:p w:rsidR="004430D9" w:rsidRPr="00346B03" w:rsidRDefault="00797939" w:rsidP="008D5473">
            <w:pPr>
              <w:pStyle w:val="ListParagraph"/>
              <w:ind w:left="0"/>
              <w:jc w:val="left"/>
              <w:rPr>
                <w:rFonts w:ascii="Times New Roman" w:hAnsi="Times New Roman"/>
                <w:sz w:val="20"/>
              </w:rPr>
            </w:pPr>
            <w:r w:rsidRPr="00346B03">
              <w:rPr>
                <w:rFonts w:ascii="Times New Roman" w:hAnsi="Times New Roman"/>
                <w:sz w:val="20"/>
              </w:rPr>
              <w:t>Right of defaulter</w:t>
            </w:r>
            <w:r w:rsidR="00B11D16" w:rsidRPr="00346B03">
              <w:rPr>
                <w:rFonts w:ascii="Times New Roman" w:hAnsi="Times New Roman"/>
                <w:sz w:val="20"/>
              </w:rPr>
              <w:t>s</w:t>
            </w:r>
            <w:r w:rsidRPr="00346B03">
              <w:rPr>
                <w:rFonts w:ascii="Times New Roman" w:hAnsi="Times New Roman"/>
                <w:sz w:val="20"/>
              </w:rPr>
              <w:t xml:space="preserve"> to be informed is preserved</w:t>
            </w:r>
          </w:p>
        </w:tc>
        <w:tc>
          <w:tcPr>
            <w:tcW w:w="2347" w:type="dxa"/>
            <w:tcBorders>
              <w:left w:val="single" w:sz="4" w:space="0" w:color="auto"/>
              <w:right w:val="single" w:sz="4" w:space="0" w:color="auto"/>
            </w:tcBorders>
          </w:tcPr>
          <w:p w:rsidR="0050078C" w:rsidRPr="00346B03" w:rsidRDefault="0050078C" w:rsidP="008D5473">
            <w:pPr>
              <w:pStyle w:val="ListParagraph"/>
              <w:ind w:left="0"/>
              <w:jc w:val="left"/>
              <w:rPr>
                <w:rFonts w:ascii="Times New Roman" w:hAnsi="Times New Roman"/>
                <w:sz w:val="20"/>
              </w:rPr>
            </w:pPr>
            <w:r w:rsidRPr="00346B03">
              <w:rPr>
                <w:rFonts w:ascii="Times New Roman" w:hAnsi="Times New Roman"/>
                <w:sz w:val="20"/>
              </w:rPr>
              <w:t>Addresses the problem definition</w:t>
            </w:r>
            <w:r w:rsidR="00D47807" w:rsidRPr="00346B03">
              <w:rPr>
                <w:rFonts w:ascii="Times New Roman" w:hAnsi="Times New Roman"/>
                <w:sz w:val="20"/>
              </w:rPr>
              <w:t xml:space="preserve"> </w:t>
            </w:r>
            <w:r w:rsidR="00B11D16" w:rsidRPr="00346B03">
              <w:rPr>
                <w:rFonts w:ascii="Times New Roman" w:hAnsi="Times New Roman"/>
                <w:sz w:val="20"/>
              </w:rPr>
              <w:t xml:space="preserve">but </w:t>
            </w:r>
            <w:r w:rsidR="00D47807" w:rsidRPr="00346B03">
              <w:rPr>
                <w:rFonts w:ascii="Times New Roman" w:hAnsi="Times New Roman"/>
                <w:sz w:val="20"/>
              </w:rPr>
              <w:t>f</w:t>
            </w:r>
            <w:r w:rsidRPr="00346B03">
              <w:rPr>
                <w:rFonts w:ascii="Times New Roman" w:hAnsi="Times New Roman"/>
                <w:sz w:val="20"/>
              </w:rPr>
              <w:t>ully meets only one of the four objectives</w:t>
            </w:r>
          </w:p>
        </w:tc>
      </w:tr>
      <w:tr w:rsidR="005D693A" w:rsidRPr="004430D9" w:rsidTr="00447305">
        <w:trPr>
          <w:trHeight w:val="1840"/>
        </w:trPr>
        <w:tc>
          <w:tcPr>
            <w:tcW w:w="1905" w:type="dxa"/>
            <w:tcBorders>
              <w:left w:val="single" w:sz="4" w:space="0" w:color="auto"/>
            </w:tcBorders>
          </w:tcPr>
          <w:p w:rsidR="004430D9" w:rsidRPr="00346B03" w:rsidRDefault="00E1736A" w:rsidP="008D5473">
            <w:pPr>
              <w:pStyle w:val="ListParagraph"/>
              <w:ind w:left="0"/>
              <w:jc w:val="left"/>
              <w:rPr>
                <w:rFonts w:ascii="Times New Roman" w:hAnsi="Times New Roman"/>
                <w:sz w:val="20"/>
              </w:rPr>
            </w:pPr>
            <w:r w:rsidRPr="00346B03">
              <w:rPr>
                <w:rFonts w:ascii="Times New Roman" w:hAnsi="Times New Roman"/>
                <w:sz w:val="20"/>
              </w:rPr>
              <w:t>4</w:t>
            </w:r>
            <w:r w:rsidR="00B11D16" w:rsidRPr="00346B03">
              <w:rPr>
                <w:rFonts w:ascii="Times New Roman" w:hAnsi="Times New Roman"/>
                <w:sz w:val="20"/>
              </w:rPr>
              <w:t>.</w:t>
            </w:r>
            <w:r w:rsidR="004430D9" w:rsidRPr="00346B03">
              <w:rPr>
                <w:rFonts w:ascii="Times New Roman" w:hAnsi="Times New Roman"/>
                <w:sz w:val="20"/>
              </w:rPr>
              <w:t xml:space="preserve"> Inland Revenue dispenses with  notice</w:t>
            </w:r>
            <w:r w:rsidR="00B11D16" w:rsidRPr="00346B03">
              <w:rPr>
                <w:rFonts w:ascii="Times New Roman" w:hAnsi="Times New Roman"/>
                <w:sz w:val="20"/>
              </w:rPr>
              <w:t>s</w:t>
            </w:r>
            <w:r w:rsidR="004430D9" w:rsidRPr="00346B03">
              <w:rPr>
                <w:rFonts w:ascii="Times New Roman" w:hAnsi="Times New Roman"/>
                <w:sz w:val="20"/>
              </w:rPr>
              <w:t xml:space="preserve"> to the defaulter</w:t>
            </w:r>
            <w:r w:rsidR="00B11D16" w:rsidRPr="00346B03">
              <w:rPr>
                <w:rFonts w:ascii="Times New Roman" w:hAnsi="Times New Roman"/>
                <w:sz w:val="20"/>
              </w:rPr>
              <w:t>s</w:t>
            </w:r>
          </w:p>
          <w:p w:rsidR="003A44B2" w:rsidRPr="00346B03" w:rsidRDefault="003A44B2" w:rsidP="008D5473">
            <w:pPr>
              <w:pStyle w:val="ListParagraph"/>
              <w:ind w:left="0"/>
              <w:jc w:val="left"/>
              <w:rPr>
                <w:rFonts w:ascii="Times New Roman" w:hAnsi="Times New Roman"/>
                <w:b/>
                <w:sz w:val="20"/>
              </w:rPr>
            </w:pPr>
            <w:r w:rsidRPr="00346B03">
              <w:rPr>
                <w:rFonts w:ascii="Times New Roman" w:hAnsi="Times New Roman"/>
                <w:sz w:val="20"/>
              </w:rPr>
              <w:t>(preferred option)</w:t>
            </w:r>
          </w:p>
        </w:tc>
        <w:tc>
          <w:tcPr>
            <w:tcW w:w="1560" w:type="dxa"/>
          </w:tcPr>
          <w:p w:rsidR="004430D9" w:rsidRPr="00346B03" w:rsidRDefault="0050078C" w:rsidP="008D5473">
            <w:pPr>
              <w:pStyle w:val="ListParagraph"/>
              <w:ind w:left="0"/>
              <w:jc w:val="left"/>
              <w:rPr>
                <w:rFonts w:ascii="Times New Roman" w:hAnsi="Times New Roman"/>
                <w:sz w:val="20"/>
              </w:rPr>
            </w:pPr>
            <w:r w:rsidRPr="00346B03">
              <w:rPr>
                <w:rFonts w:ascii="Times New Roman" w:hAnsi="Times New Roman"/>
                <w:sz w:val="20"/>
              </w:rPr>
              <w:t>Meets (a) and (c).</w:t>
            </w:r>
          </w:p>
          <w:p w:rsidR="0050078C" w:rsidRPr="00346B03" w:rsidRDefault="0050078C" w:rsidP="008D5473">
            <w:pPr>
              <w:pStyle w:val="ListParagraph"/>
              <w:ind w:left="0"/>
              <w:jc w:val="left"/>
              <w:rPr>
                <w:rFonts w:ascii="Times New Roman" w:hAnsi="Times New Roman"/>
                <w:sz w:val="20"/>
              </w:rPr>
            </w:pPr>
            <w:r w:rsidRPr="00346B03">
              <w:rPr>
                <w:rFonts w:ascii="Times New Roman" w:hAnsi="Times New Roman"/>
                <w:sz w:val="20"/>
              </w:rPr>
              <w:t>Partially meets (b).</w:t>
            </w:r>
          </w:p>
          <w:p w:rsidR="0050078C" w:rsidRPr="00346B03" w:rsidRDefault="0050078C" w:rsidP="008D5473">
            <w:pPr>
              <w:pStyle w:val="ListParagraph"/>
              <w:ind w:left="0"/>
              <w:jc w:val="left"/>
              <w:rPr>
                <w:rFonts w:ascii="Times New Roman" w:hAnsi="Times New Roman"/>
                <w:sz w:val="20"/>
              </w:rPr>
            </w:pPr>
            <w:r w:rsidRPr="00346B03">
              <w:rPr>
                <w:rFonts w:ascii="Times New Roman" w:hAnsi="Times New Roman"/>
                <w:sz w:val="20"/>
              </w:rPr>
              <w:t>Does not meet (d).</w:t>
            </w:r>
          </w:p>
        </w:tc>
        <w:tc>
          <w:tcPr>
            <w:tcW w:w="1572" w:type="dxa"/>
          </w:tcPr>
          <w:p w:rsidR="004430D9" w:rsidRPr="00346B03" w:rsidRDefault="0050078C" w:rsidP="008D5473">
            <w:pPr>
              <w:pStyle w:val="ListParagraph"/>
              <w:ind w:left="0"/>
              <w:jc w:val="left"/>
              <w:rPr>
                <w:rFonts w:ascii="Times New Roman" w:hAnsi="Times New Roman"/>
                <w:sz w:val="20"/>
              </w:rPr>
            </w:pPr>
            <w:r w:rsidRPr="00346B03">
              <w:rPr>
                <w:rFonts w:ascii="Times New Roman" w:hAnsi="Times New Roman"/>
                <w:sz w:val="20"/>
              </w:rPr>
              <w:t>None</w:t>
            </w:r>
          </w:p>
        </w:tc>
        <w:tc>
          <w:tcPr>
            <w:tcW w:w="2468" w:type="dxa"/>
          </w:tcPr>
          <w:p w:rsidR="004430D9" w:rsidRPr="00346B03" w:rsidRDefault="00124179" w:rsidP="008D5473">
            <w:pPr>
              <w:pStyle w:val="ListParagraph"/>
              <w:ind w:left="0"/>
              <w:jc w:val="left"/>
              <w:rPr>
                <w:rFonts w:ascii="Times New Roman" w:hAnsi="Times New Roman"/>
                <w:sz w:val="20"/>
              </w:rPr>
            </w:pPr>
            <w:r>
              <w:rPr>
                <w:rFonts w:ascii="Times New Roman" w:hAnsi="Times New Roman"/>
                <w:sz w:val="20"/>
              </w:rPr>
              <w:t xml:space="preserve"> An administrative saving compared with the status quo.</w:t>
            </w:r>
          </w:p>
        </w:tc>
        <w:tc>
          <w:tcPr>
            <w:tcW w:w="2468" w:type="dxa"/>
            <w:tcBorders>
              <w:right w:val="single" w:sz="4" w:space="0" w:color="auto"/>
            </w:tcBorders>
          </w:tcPr>
          <w:p w:rsidR="004430D9" w:rsidRPr="00346B03" w:rsidRDefault="0050078C" w:rsidP="008D5473">
            <w:pPr>
              <w:pStyle w:val="ListParagraph"/>
              <w:ind w:left="0"/>
              <w:jc w:val="left"/>
              <w:rPr>
                <w:rFonts w:ascii="Times New Roman" w:hAnsi="Times New Roman"/>
                <w:sz w:val="20"/>
              </w:rPr>
            </w:pPr>
            <w:r w:rsidRPr="00346B03">
              <w:rPr>
                <w:rFonts w:ascii="Times New Roman" w:hAnsi="Times New Roman"/>
                <w:sz w:val="20"/>
              </w:rPr>
              <w:t>Employers may have to deal with employee complaints about reduction in pay</w:t>
            </w:r>
          </w:p>
        </w:tc>
        <w:tc>
          <w:tcPr>
            <w:tcW w:w="2468" w:type="dxa"/>
            <w:tcBorders>
              <w:left w:val="single" w:sz="4" w:space="0" w:color="auto"/>
              <w:right w:val="single" w:sz="4" w:space="0" w:color="auto"/>
            </w:tcBorders>
          </w:tcPr>
          <w:p w:rsidR="004430D9" w:rsidRPr="00346B03" w:rsidRDefault="0050078C" w:rsidP="008D5473">
            <w:pPr>
              <w:pStyle w:val="ListParagraph"/>
              <w:ind w:left="0"/>
              <w:jc w:val="left"/>
              <w:rPr>
                <w:rFonts w:ascii="Times New Roman" w:hAnsi="Times New Roman"/>
                <w:sz w:val="20"/>
              </w:rPr>
            </w:pPr>
            <w:r w:rsidRPr="00346B03">
              <w:rPr>
                <w:rFonts w:ascii="Times New Roman" w:hAnsi="Times New Roman"/>
                <w:sz w:val="20"/>
              </w:rPr>
              <w:t>Defaulter</w:t>
            </w:r>
            <w:r w:rsidR="00B11D16" w:rsidRPr="00346B03">
              <w:rPr>
                <w:rFonts w:ascii="Times New Roman" w:hAnsi="Times New Roman"/>
                <w:sz w:val="20"/>
              </w:rPr>
              <w:t>s are</w:t>
            </w:r>
            <w:r w:rsidRPr="00346B03">
              <w:rPr>
                <w:rFonts w:ascii="Times New Roman" w:hAnsi="Times New Roman"/>
                <w:sz w:val="20"/>
              </w:rPr>
              <w:t xml:space="preserve"> unaware of intention to deduct</w:t>
            </w:r>
          </w:p>
        </w:tc>
        <w:tc>
          <w:tcPr>
            <w:tcW w:w="2347" w:type="dxa"/>
            <w:tcBorders>
              <w:left w:val="single" w:sz="4" w:space="0" w:color="auto"/>
              <w:right w:val="single" w:sz="4" w:space="0" w:color="auto"/>
            </w:tcBorders>
          </w:tcPr>
          <w:p w:rsidR="0050078C" w:rsidRPr="00346B03" w:rsidRDefault="0050078C" w:rsidP="008D5473">
            <w:pPr>
              <w:pStyle w:val="ListParagraph"/>
              <w:ind w:left="0"/>
              <w:jc w:val="left"/>
              <w:rPr>
                <w:rFonts w:ascii="Times New Roman" w:hAnsi="Times New Roman"/>
                <w:sz w:val="20"/>
              </w:rPr>
            </w:pPr>
            <w:r w:rsidRPr="00346B03">
              <w:rPr>
                <w:rFonts w:ascii="Times New Roman" w:hAnsi="Times New Roman"/>
                <w:sz w:val="20"/>
              </w:rPr>
              <w:t>Addresses the problem definition</w:t>
            </w:r>
            <w:r w:rsidR="00D47807" w:rsidRPr="00346B03">
              <w:rPr>
                <w:rFonts w:ascii="Times New Roman" w:hAnsi="Times New Roman"/>
                <w:sz w:val="20"/>
              </w:rPr>
              <w:t xml:space="preserve"> and f</w:t>
            </w:r>
            <w:r w:rsidRPr="00346B03">
              <w:rPr>
                <w:rFonts w:ascii="Times New Roman" w:hAnsi="Times New Roman"/>
                <w:sz w:val="20"/>
              </w:rPr>
              <w:t>ully meets two of the four objectives</w:t>
            </w:r>
          </w:p>
        </w:tc>
      </w:tr>
    </w:tbl>
    <w:p w:rsidR="00D47807" w:rsidRDefault="00D47807" w:rsidP="003F40F7">
      <w:pPr>
        <w:spacing w:after="0" w:line="240" w:lineRule="auto"/>
        <w:jc w:val="both"/>
        <w:rPr>
          <w:rFonts w:ascii="Times New Roman" w:hAnsi="Times New Roman"/>
          <w:sz w:val="24"/>
          <w:szCs w:val="24"/>
          <w:lang w:val="en-NZ"/>
        </w:rPr>
        <w:sectPr w:rsidR="00D47807" w:rsidSect="00AD50FA">
          <w:footerReference w:type="even" r:id="rId14"/>
          <w:footerReference w:type="default" r:id="rId15"/>
          <w:headerReference w:type="first" r:id="rId16"/>
          <w:pgSz w:w="16840" w:h="11907" w:orient="landscape" w:code="9"/>
          <w:pgMar w:top="1418" w:right="1134" w:bottom="1418" w:left="1134" w:header="567" w:footer="567" w:gutter="0"/>
          <w:pgNumType w:start="1"/>
          <w:cols w:space="720"/>
          <w:titlePg/>
          <w:docGrid w:linePitch="360"/>
        </w:sectPr>
      </w:pPr>
    </w:p>
    <w:p w:rsidR="00124179" w:rsidRDefault="00124179" w:rsidP="00124179">
      <w:pPr>
        <w:spacing w:after="0"/>
        <w:rPr>
          <w:rFonts w:ascii="Times New Roman" w:hAnsi="Times New Roman"/>
          <w:b/>
          <w:caps/>
          <w:sz w:val="24"/>
          <w:szCs w:val="24"/>
        </w:rPr>
      </w:pPr>
      <w:r w:rsidRPr="008D5473">
        <w:rPr>
          <w:rFonts w:ascii="Times New Roman" w:hAnsi="Times New Roman"/>
          <w:b/>
          <w:caps/>
          <w:sz w:val="24"/>
          <w:szCs w:val="24"/>
        </w:rPr>
        <w:lastRenderedPageBreak/>
        <w:t>ot</w:t>
      </w:r>
      <w:r>
        <w:rPr>
          <w:rFonts w:ascii="Times New Roman" w:hAnsi="Times New Roman"/>
          <w:b/>
          <w:caps/>
          <w:sz w:val="24"/>
          <w:szCs w:val="24"/>
        </w:rPr>
        <w:t>her</w:t>
      </w:r>
      <w:r w:rsidRPr="008D5473">
        <w:rPr>
          <w:rFonts w:ascii="Times New Roman" w:hAnsi="Times New Roman"/>
          <w:b/>
          <w:caps/>
          <w:sz w:val="24"/>
          <w:szCs w:val="24"/>
        </w:rPr>
        <w:t xml:space="preserve"> Impact</w:t>
      </w:r>
      <w:r>
        <w:rPr>
          <w:rFonts w:ascii="Times New Roman" w:hAnsi="Times New Roman"/>
          <w:b/>
          <w:caps/>
          <w:sz w:val="24"/>
          <w:szCs w:val="24"/>
        </w:rPr>
        <w:t>s</w:t>
      </w:r>
    </w:p>
    <w:p w:rsidR="00124179" w:rsidRDefault="00124179" w:rsidP="00124179">
      <w:pPr>
        <w:spacing w:after="0"/>
        <w:rPr>
          <w:rFonts w:ascii="Times New Roman" w:hAnsi="Times New Roman"/>
          <w:b/>
          <w:caps/>
          <w:sz w:val="24"/>
          <w:szCs w:val="24"/>
        </w:rPr>
      </w:pPr>
    </w:p>
    <w:p w:rsidR="00124179" w:rsidRPr="00F369F1" w:rsidRDefault="00124179" w:rsidP="00F369F1">
      <w:pPr>
        <w:pStyle w:val="ListParagraph"/>
        <w:numPr>
          <w:ilvl w:val="0"/>
          <w:numId w:val="25"/>
        </w:numPr>
        <w:ind w:left="0" w:firstLine="0"/>
        <w:rPr>
          <w:rFonts w:ascii="Times New Roman" w:hAnsi="Times New Roman"/>
          <w:caps/>
          <w:sz w:val="24"/>
          <w:szCs w:val="24"/>
        </w:rPr>
      </w:pPr>
      <w:r>
        <w:rPr>
          <w:rFonts w:ascii="Times New Roman" w:hAnsi="Times New Roman"/>
          <w:sz w:val="24"/>
          <w:szCs w:val="24"/>
        </w:rPr>
        <w:t>There are</w:t>
      </w:r>
      <w:r w:rsidR="00F369F1">
        <w:rPr>
          <w:rFonts w:ascii="Times New Roman" w:hAnsi="Times New Roman"/>
          <w:sz w:val="24"/>
          <w:szCs w:val="24"/>
        </w:rPr>
        <w:t xml:space="preserve"> no</w:t>
      </w:r>
      <w:r w:rsidR="00E94346">
        <w:rPr>
          <w:rFonts w:ascii="Times New Roman" w:hAnsi="Times New Roman"/>
          <w:sz w:val="24"/>
          <w:szCs w:val="24"/>
        </w:rPr>
        <w:t xml:space="preserve"> soc</w:t>
      </w:r>
      <w:r w:rsidR="000273BC">
        <w:rPr>
          <w:rFonts w:ascii="Times New Roman" w:hAnsi="Times New Roman"/>
          <w:sz w:val="24"/>
          <w:szCs w:val="24"/>
        </w:rPr>
        <w:t xml:space="preserve">ial, </w:t>
      </w:r>
      <w:r w:rsidR="00E94346">
        <w:rPr>
          <w:rFonts w:ascii="Times New Roman" w:hAnsi="Times New Roman"/>
          <w:sz w:val="24"/>
          <w:szCs w:val="24"/>
        </w:rPr>
        <w:t>cultu</w:t>
      </w:r>
      <w:r w:rsidR="000273BC">
        <w:rPr>
          <w:rFonts w:ascii="Times New Roman" w:hAnsi="Times New Roman"/>
          <w:sz w:val="24"/>
          <w:szCs w:val="24"/>
        </w:rPr>
        <w:t xml:space="preserve">ral or environmental </w:t>
      </w:r>
      <w:r w:rsidR="000273BC" w:rsidRPr="00346B03">
        <w:rPr>
          <w:rFonts w:ascii="Times New Roman" w:hAnsi="Times New Roman"/>
          <w:sz w:val="24"/>
          <w:szCs w:val="24"/>
        </w:rPr>
        <w:t>impa</w:t>
      </w:r>
      <w:r w:rsidR="000273BC">
        <w:rPr>
          <w:rFonts w:ascii="Times New Roman" w:hAnsi="Times New Roman"/>
          <w:sz w:val="24"/>
          <w:szCs w:val="24"/>
        </w:rPr>
        <w:t>cts.</w:t>
      </w:r>
    </w:p>
    <w:p w:rsidR="00124179" w:rsidRDefault="00124179" w:rsidP="008D5473">
      <w:pPr>
        <w:spacing w:after="0"/>
        <w:rPr>
          <w:rFonts w:ascii="Times New Roman" w:hAnsi="Times New Roman"/>
          <w:b/>
          <w:caps/>
          <w:sz w:val="24"/>
          <w:szCs w:val="24"/>
        </w:rPr>
      </w:pPr>
    </w:p>
    <w:p w:rsidR="00124179" w:rsidRDefault="00124179" w:rsidP="008D5473">
      <w:pPr>
        <w:spacing w:after="0"/>
        <w:rPr>
          <w:rFonts w:ascii="Times New Roman" w:hAnsi="Times New Roman"/>
          <w:b/>
          <w:caps/>
          <w:sz w:val="24"/>
          <w:szCs w:val="24"/>
        </w:rPr>
      </w:pPr>
    </w:p>
    <w:p w:rsidR="00D47807" w:rsidRPr="008D5473" w:rsidRDefault="00D47807" w:rsidP="008D5473">
      <w:pPr>
        <w:spacing w:after="0"/>
        <w:rPr>
          <w:rFonts w:ascii="Times New Roman" w:hAnsi="Times New Roman"/>
          <w:b/>
          <w:caps/>
          <w:sz w:val="24"/>
          <w:szCs w:val="24"/>
        </w:rPr>
      </w:pPr>
      <w:r w:rsidRPr="008D5473">
        <w:rPr>
          <w:rFonts w:ascii="Times New Roman" w:hAnsi="Times New Roman"/>
          <w:b/>
          <w:caps/>
          <w:sz w:val="24"/>
          <w:szCs w:val="24"/>
        </w:rPr>
        <w:t>Consultation</w:t>
      </w:r>
      <w:r w:rsidR="00CD44B7" w:rsidRPr="008D5473">
        <w:rPr>
          <w:rFonts w:ascii="Times New Roman" w:hAnsi="Times New Roman"/>
          <w:b/>
          <w:caps/>
          <w:sz w:val="24"/>
          <w:szCs w:val="24"/>
        </w:rPr>
        <w:t xml:space="preserve"> And Impact</w:t>
      </w:r>
    </w:p>
    <w:p w:rsidR="00D47807" w:rsidRPr="00816ED5" w:rsidRDefault="00D47807" w:rsidP="003F40F7">
      <w:pPr>
        <w:spacing w:after="0" w:line="240" w:lineRule="auto"/>
        <w:jc w:val="both"/>
        <w:rPr>
          <w:rFonts w:ascii="Times New Roman" w:hAnsi="Times New Roman"/>
          <w:sz w:val="24"/>
          <w:szCs w:val="24"/>
        </w:rPr>
      </w:pPr>
    </w:p>
    <w:p w:rsidR="001814B1" w:rsidRDefault="001814B1" w:rsidP="008D5473">
      <w:pPr>
        <w:pStyle w:val="ListParagraph"/>
        <w:numPr>
          <w:ilvl w:val="0"/>
          <w:numId w:val="25"/>
        </w:numPr>
        <w:ind w:left="0" w:right="170" w:firstLine="0"/>
        <w:contextualSpacing w:val="0"/>
        <w:rPr>
          <w:rFonts w:ascii="Times New Roman" w:hAnsi="Times New Roman"/>
          <w:sz w:val="24"/>
          <w:szCs w:val="24"/>
        </w:rPr>
      </w:pPr>
      <w:r>
        <w:rPr>
          <w:rFonts w:ascii="Times New Roman" w:hAnsi="Times New Roman"/>
          <w:sz w:val="24"/>
          <w:szCs w:val="24"/>
        </w:rPr>
        <w:t xml:space="preserve">Inland Revenue has not consulted with employers </w:t>
      </w:r>
      <w:r w:rsidR="006A5065">
        <w:rPr>
          <w:rFonts w:ascii="Times New Roman" w:hAnsi="Times New Roman"/>
          <w:sz w:val="24"/>
          <w:szCs w:val="24"/>
        </w:rPr>
        <w:t>d</w:t>
      </w:r>
      <w:r>
        <w:rPr>
          <w:rFonts w:ascii="Times New Roman" w:hAnsi="Times New Roman"/>
          <w:sz w:val="24"/>
          <w:szCs w:val="24"/>
        </w:rPr>
        <w:t>ue</w:t>
      </w:r>
      <w:r w:rsidR="006A5065">
        <w:rPr>
          <w:rFonts w:ascii="Times New Roman" w:hAnsi="Times New Roman"/>
          <w:sz w:val="24"/>
          <w:szCs w:val="24"/>
        </w:rPr>
        <w:t xml:space="preserve"> </w:t>
      </w:r>
      <w:r w:rsidR="006A5065" w:rsidRPr="00346B03">
        <w:rPr>
          <w:rFonts w:ascii="Times New Roman" w:hAnsi="Times New Roman"/>
          <w:sz w:val="24"/>
          <w:szCs w:val="24"/>
        </w:rPr>
        <w:t>to</w:t>
      </w:r>
      <w:r w:rsidR="006A5065">
        <w:rPr>
          <w:rFonts w:ascii="Times New Roman" w:hAnsi="Times New Roman"/>
          <w:sz w:val="24"/>
          <w:szCs w:val="24"/>
        </w:rPr>
        <w:t xml:space="preserve"> </w:t>
      </w:r>
      <w:r w:rsidR="006A5065" w:rsidRPr="00346B03">
        <w:rPr>
          <w:rFonts w:ascii="Times New Roman" w:hAnsi="Times New Roman"/>
          <w:sz w:val="24"/>
          <w:szCs w:val="24"/>
        </w:rPr>
        <w:t>tim</w:t>
      </w:r>
      <w:r w:rsidR="006A5065">
        <w:rPr>
          <w:rFonts w:ascii="Times New Roman" w:hAnsi="Times New Roman"/>
          <w:sz w:val="24"/>
          <w:szCs w:val="24"/>
        </w:rPr>
        <w:t>e cons</w:t>
      </w:r>
      <w:r w:rsidR="006A5065" w:rsidRPr="00346B03">
        <w:rPr>
          <w:rFonts w:ascii="Times New Roman" w:hAnsi="Times New Roman"/>
          <w:sz w:val="24"/>
          <w:szCs w:val="24"/>
        </w:rPr>
        <w:t>tra</w:t>
      </w:r>
      <w:r w:rsidR="00A007E8" w:rsidRPr="00346B03">
        <w:rPr>
          <w:rFonts w:ascii="Times New Roman" w:hAnsi="Times New Roman"/>
          <w:sz w:val="24"/>
          <w:szCs w:val="24"/>
        </w:rPr>
        <w:t>ints</w:t>
      </w:r>
      <w:r w:rsidR="00A007E8">
        <w:rPr>
          <w:rFonts w:ascii="Times New Roman" w:hAnsi="Times New Roman"/>
          <w:sz w:val="24"/>
          <w:szCs w:val="24"/>
        </w:rPr>
        <w:t xml:space="preserve"> </w:t>
      </w:r>
      <w:r w:rsidR="00A007E8" w:rsidRPr="00346B03">
        <w:rPr>
          <w:rFonts w:ascii="Times New Roman" w:hAnsi="Times New Roman"/>
          <w:sz w:val="24"/>
          <w:szCs w:val="24"/>
        </w:rPr>
        <w:t>and</w:t>
      </w:r>
      <w:r>
        <w:rPr>
          <w:rFonts w:ascii="Times New Roman" w:hAnsi="Times New Roman"/>
          <w:sz w:val="24"/>
          <w:szCs w:val="24"/>
        </w:rPr>
        <w:t xml:space="preserve"> the preferred option would reduce compliance costs over the status quo for the small number likely to be affected (approximately 700 in March 2015).  The Treasury was consulted on the policy proposal.</w:t>
      </w:r>
    </w:p>
    <w:p w:rsidR="001814B1" w:rsidRDefault="001814B1" w:rsidP="008D5473">
      <w:pPr>
        <w:pStyle w:val="ListParagraph"/>
        <w:ind w:left="0" w:right="170"/>
        <w:contextualSpacing w:val="0"/>
        <w:rPr>
          <w:rFonts w:ascii="Times New Roman" w:hAnsi="Times New Roman"/>
          <w:sz w:val="24"/>
          <w:szCs w:val="24"/>
        </w:rPr>
      </w:pPr>
    </w:p>
    <w:p w:rsidR="007D1A4D" w:rsidRPr="00412CC4" w:rsidRDefault="007D1A4D" w:rsidP="008D5473">
      <w:pPr>
        <w:spacing w:after="0" w:line="240" w:lineRule="auto"/>
        <w:jc w:val="both"/>
        <w:rPr>
          <w:rFonts w:ascii="Times New Roman" w:hAnsi="Times New Roman"/>
          <w:sz w:val="24"/>
          <w:szCs w:val="24"/>
        </w:rPr>
      </w:pPr>
    </w:p>
    <w:p w:rsidR="000F1DD0" w:rsidRPr="008D5473" w:rsidRDefault="000F1DD0" w:rsidP="008D5473">
      <w:pPr>
        <w:spacing w:after="0" w:line="240" w:lineRule="auto"/>
        <w:rPr>
          <w:rFonts w:ascii="Times New Roman" w:hAnsi="Times New Roman"/>
          <w:b/>
          <w:caps/>
          <w:sz w:val="24"/>
          <w:szCs w:val="24"/>
        </w:rPr>
      </w:pPr>
      <w:r w:rsidRPr="008D5473">
        <w:rPr>
          <w:rFonts w:ascii="Times New Roman" w:hAnsi="Times New Roman"/>
          <w:b/>
          <w:caps/>
          <w:sz w:val="24"/>
          <w:szCs w:val="24"/>
        </w:rPr>
        <w:t>Conclusions and Recommendations</w:t>
      </w:r>
    </w:p>
    <w:p w:rsidR="008E6B70" w:rsidRPr="00412CC4" w:rsidRDefault="008E6B70" w:rsidP="008D5473">
      <w:pPr>
        <w:spacing w:after="0" w:line="240" w:lineRule="auto"/>
        <w:jc w:val="both"/>
        <w:rPr>
          <w:rFonts w:ascii="Times New Roman" w:hAnsi="Times New Roman"/>
          <w:sz w:val="24"/>
          <w:szCs w:val="24"/>
        </w:rPr>
      </w:pPr>
    </w:p>
    <w:p w:rsidR="000545DC" w:rsidRPr="00346B03" w:rsidRDefault="00421392" w:rsidP="008D5473">
      <w:pPr>
        <w:pStyle w:val="ListParagraph"/>
        <w:numPr>
          <w:ilvl w:val="0"/>
          <w:numId w:val="25"/>
        </w:numPr>
        <w:ind w:left="0" w:right="170" w:firstLine="0"/>
        <w:contextualSpacing w:val="0"/>
        <w:rPr>
          <w:rFonts w:ascii="Times New Roman" w:hAnsi="Times New Roman"/>
          <w:sz w:val="24"/>
          <w:szCs w:val="24"/>
        </w:rPr>
      </w:pPr>
      <w:r w:rsidRPr="00346B03">
        <w:rPr>
          <w:rFonts w:ascii="Times New Roman" w:hAnsi="Times New Roman"/>
          <w:sz w:val="24"/>
          <w:szCs w:val="24"/>
        </w:rPr>
        <w:t xml:space="preserve">We recommend </w:t>
      </w:r>
      <w:r w:rsidR="00F241F7" w:rsidRPr="00346B03">
        <w:rPr>
          <w:rFonts w:ascii="Times New Roman" w:hAnsi="Times New Roman"/>
          <w:sz w:val="24"/>
          <w:szCs w:val="24"/>
        </w:rPr>
        <w:t xml:space="preserve">Option </w:t>
      </w:r>
      <w:r w:rsidR="00DC3BCB" w:rsidRPr="00346B03">
        <w:rPr>
          <w:rFonts w:ascii="Times New Roman" w:hAnsi="Times New Roman"/>
          <w:sz w:val="24"/>
          <w:szCs w:val="24"/>
        </w:rPr>
        <w:t>4</w:t>
      </w:r>
      <w:r w:rsidR="0009222A" w:rsidRPr="00346B03">
        <w:rPr>
          <w:rFonts w:ascii="Times New Roman" w:hAnsi="Times New Roman"/>
          <w:sz w:val="24"/>
          <w:szCs w:val="24"/>
        </w:rPr>
        <w:t xml:space="preserve"> </w:t>
      </w:r>
      <w:r w:rsidRPr="00346B03">
        <w:rPr>
          <w:rFonts w:ascii="Times New Roman" w:hAnsi="Times New Roman"/>
          <w:sz w:val="24"/>
          <w:szCs w:val="24"/>
        </w:rPr>
        <w:t xml:space="preserve">because it </w:t>
      </w:r>
      <w:r w:rsidR="00DB6C97" w:rsidRPr="00346B03">
        <w:rPr>
          <w:rFonts w:ascii="Times New Roman" w:hAnsi="Times New Roman"/>
          <w:sz w:val="24"/>
          <w:szCs w:val="24"/>
        </w:rPr>
        <w:t xml:space="preserve">offers the biggest administrative cost reduction for Inland Revenue while offering improvements in efficiency of debt recovery and a reduction in compliance costs for employers.  We consider these efficiency gains outweigh the impairment in the defaulters’ right to natural justice because that impairment can be redressed by the defaulters taking action to update their address records. </w:t>
      </w:r>
    </w:p>
    <w:p w:rsidR="00DC3BCB" w:rsidRDefault="00DC3BCB" w:rsidP="003F40F7">
      <w:pPr>
        <w:spacing w:after="0" w:line="240" w:lineRule="auto"/>
        <w:jc w:val="both"/>
        <w:rPr>
          <w:rFonts w:ascii="Times New Roman" w:hAnsi="Times New Roman"/>
          <w:sz w:val="24"/>
          <w:szCs w:val="24"/>
        </w:rPr>
      </w:pPr>
    </w:p>
    <w:p w:rsidR="00DC3BCB" w:rsidRDefault="00DC3BCB" w:rsidP="003F40F7">
      <w:pPr>
        <w:spacing w:after="0" w:line="240" w:lineRule="auto"/>
        <w:jc w:val="both"/>
        <w:rPr>
          <w:rFonts w:ascii="Times New Roman" w:hAnsi="Times New Roman"/>
          <w:b/>
          <w:sz w:val="24"/>
          <w:szCs w:val="24"/>
        </w:rPr>
      </w:pPr>
    </w:p>
    <w:p w:rsidR="00C56B7C" w:rsidRPr="008D5473" w:rsidRDefault="00C56B7C" w:rsidP="008D5473">
      <w:pPr>
        <w:spacing w:after="0" w:line="240" w:lineRule="auto"/>
        <w:rPr>
          <w:rFonts w:ascii="Times New Roman" w:hAnsi="Times New Roman"/>
          <w:b/>
          <w:caps/>
          <w:sz w:val="24"/>
          <w:szCs w:val="24"/>
        </w:rPr>
      </w:pPr>
      <w:r w:rsidRPr="008D5473">
        <w:rPr>
          <w:rFonts w:ascii="Times New Roman" w:hAnsi="Times New Roman"/>
          <w:b/>
          <w:caps/>
          <w:sz w:val="24"/>
          <w:szCs w:val="24"/>
        </w:rPr>
        <w:t>Implementation</w:t>
      </w:r>
    </w:p>
    <w:p w:rsidR="00C56B7C" w:rsidRDefault="00C56B7C" w:rsidP="008D5473">
      <w:pPr>
        <w:pStyle w:val="ListParagraph"/>
        <w:ind w:left="0" w:right="170"/>
        <w:contextualSpacing w:val="0"/>
        <w:rPr>
          <w:rFonts w:ascii="Times New Roman" w:hAnsi="Times New Roman"/>
          <w:sz w:val="24"/>
          <w:szCs w:val="24"/>
        </w:rPr>
      </w:pPr>
    </w:p>
    <w:p w:rsidR="000A1DF5" w:rsidRPr="00346B03" w:rsidRDefault="000A1DF5" w:rsidP="008D5473">
      <w:pPr>
        <w:pStyle w:val="ListParagraph"/>
        <w:numPr>
          <w:ilvl w:val="0"/>
          <w:numId w:val="25"/>
        </w:numPr>
        <w:ind w:left="0" w:right="170" w:firstLine="0"/>
        <w:contextualSpacing w:val="0"/>
        <w:rPr>
          <w:rFonts w:ascii="Times New Roman" w:hAnsi="Times New Roman"/>
          <w:sz w:val="24"/>
          <w:szCs w:val="24"/>
        </w:rPr>
      </w:pPr>
      <w:r w:rsidRPr="00346B03">
        <w:rPr>
          <w:rFonts w:ascii="Times New Roman" w:hAnsi="Times New Roman"/>
          <w:sz w:val="24"/>
          <w:szCs w:val="24"/>
        </w:rPr>
        <w:t>Option</w:t>
      </w:r>
      <w:r w:rsidR="003F40F7" w:rsidRPr="00346B03">
        <w:rPr>
          <w:rFonts w:ascii="Times New Roman" w:hAnsi="Times New Roman"/>
          <w:sz w:val="24"/>
          <w:szCs w:val="24"/>
        </w:rPr>
        <w:t>s</w:t>
      </w:r>
      <w:r w:rsidRPr="00346B03">
        <w:rPr>
          <w:rFonts w:ascii="Times New Roman" w:hAnsi="Times New Roman"/>
          <w:sz w:val="24"/>
          <w:szCs w:val="24"/>
        </w:rPr>
        <w:t xml:space="preserve"> </w:t>
      </w:r>
      <w:r w:rsidR="00A11F20" w:rsidRPr="00346B03">
        <w:rPr>
          <w:rFonts w:ascii="Times New Roman" w:hAnsi="Times New Roman"/>
          <w:sz w:val="24"/>
          <w:szCs w:val="24"/>
        </w:rPr>
        <w:t>1</w:t>
      </w:r>
      <w:r w:rsidRPr="00346B03">
        <w:rPr>
          <w:rFonts w:ascii="Times New Roman" w:hAnsi="Times New Roman"/>
          <w:sz w:val="24"/>
          <w:szCs w:val="24"/>
        </w:rPr>
        <w:t xml:space="preserve"> and </w:t>
      </w:r>
      <w:r w:rsidR="00A11F20" w:rsidRPr="00346B03">
        <w:rPr>
          <w:rFonts w:ascii="Times New Roman" w:hAnsi="Times New Roman"/>
          <w:sz w:val="24"/>
          <w:szCs w:val="24"/>
        </w:rPr>
        <w:t>2</w:t>
      </w:r>
      <w:r w:rsidRPr="00346B03">
        <w:rPr>
          <w:rFonts w:ascii="Times New Roman" w:hAnsi="Times New Roman"/>
          <w:sz w:val="24"/>
          <w:szCs w:val="24"/>
        </w:rPr>
        <w:t xml:space="preserve"> do not require legislation to implement.  Legislative change is required to implement options </w:t>
      </w:r>
      <w:r w:rsidR="00A11F20" w:rsidRPr="00346B03">
        <w:rPr>
          <w:rFonts w:ascii="Times New Roman" w:hAnsi="Times New Roman"/>
          <w:sz w:val="24"/>
          <w:szCs w:val="24"/>
        </w:rPr>
        <w:t>3</w:t>
      </w:r>
      <w:r w:rsidRPr="00346B03">
        <w:rPr>
          <w:rFonts w:ascii="Times New Roman" w:hAnsi="Times New Roman"/>
          <w:sz w:val="24"/>
          <w:szCs w:val="24"/>
        </w:rPr>
        <w:t xml:space="preserve"> and </w:t>
      </w:r>
      <w:r w:rsidR="00A11F20" w:rsidRPr="00346B03">
        <w:rPr>
          <w:rFonts w:ascii="Times New Roman" w:hAnsi="Times New Roman"/>
          <w:sz w:val="24"/>
          <w:szCs w:val="24"/>
        </w:rPr>
        <w:t>4</w:t>
      </w:r>
      <w:r w:rsidRPr="00346B03">
        <w:rPr>
          <w:rFonts w:ascii="Times New Roman" w:hAnsi="Times New Roman"/>
          <w:sz w:val="24"/>
          <w:szCs w:val="24"/>
        </w:rPr>
        <w:t>.</w:t>
      </w:r>
    </w:p>
    <w:p w:rsidR="000A1DF5" w:rsidRDefault="000A1DF5" w:rsidP="008D5473">
      <w:pPr>
        <w:pStyle w:val="ListParagraph"/>
        <w:ind w:left="0" w:right="170"/>
        <w:contextualSpacing w:val="0"/>
        <w:rPr>
          <w:rFonts w:ascii="Times New Roman" w:hAnsi="Times New Roman"/>
          <w:sz w:val="24"/>
          <w:szCs w:val="24"/>
        </w:rPr>
      </w:pPr>
    </w:p>
    <w:p w:rsidR="000A1DF5" w:rsidRPr="00346B03" w:rsidRDefault="000A1DF5" w:rsidP="008D5473">
      <w:pPr>
        <w:pStyle w:val="ListParagraph"/>
        <w:numPr>
          <w:ilvl w:val="0"/>
          <w:numId w:val="25"/>
        </w:numPr>
        <w:ind w:left="0" w:right="170" w:firstLine="0"/>
        <w:contextualSpacing w:val="0"/>
        <w:rPr>
          <w:rFonts w:ascii="Times New Roman" w:hAnsi="Times New Roman"/>
          <w:sz w:val="24"/>
          <w:szCs w:val="24"/>
        </w:rPr>
      </w:pPr>
      <w:r w:rsidRPr="00346B03">
        <w:rPr>
          <w:rFonts w:ascii="Times New Roman" w:hAnsi="Times New Roman"/>
          <w:sz w:val="24"/>
          <w:szCs w:val="24"/>
        </w:rPr>
        <w:t xml:space="preserve">Amendments will be included in the proposed </w:t>
      </w:r>
      <w:r w:rsidR="00C5790C" w:rsidRPr="00346B03">
        <w:rPr>
          <w:rFonts w:ascii="Times New Roman" w:hAnsi="Times New Roman"/>
          <w:sz w:val="24"/>
          <w:szCs w:val="24"/>
        </w:rPr>
        <w:t>Taxation (Business Transformation and Simplification)</w:t>
      </w:r>
      <w:r w:rsidRPr="00346B03">
        <w:rPr>
          <w:rFonts w:ascii="Times New Roman" w:hAnsi="Times New Roman"/>
          <w:sz w:val="24"/>
          <w:szCs w:val="24"/>
        </w:rPr>
        <w:t xml:space="preserve"> </w:t>
      </w:r>
      <w:r w:rsidR="00C5790C" w:rsidRPr="00346B03">
        <w:rPr>
          <w:rFonts w:ascii="Times New Roman" w:hAnsi="Times New Roman"/>
          <w:sz w:val="24"/>
          <w:szCs w:val="24"/>
        </w:rPr>
        <w:t>B</w:t>
      </w:r>
      <w:r w:rsidRPr="00346B03">
        <w:rPr>
          <w:rFonts w:ascii="Times New Roman" w:hAnsi="Times New Roman"/>
          <w:sz w:val="24"/>
          <w:szCs w:val="24"/>
        </w:rPr>
        <w:t xml:space="preserve">ill, which is scheduled for introduction in </w:t>
      </w:r>
      <w:r w:rsidR="00C5790C" w:rsidRPr="00346B03">
        <w:rPr>
          <w:rFonts w:ascii="Times New Roman" w:hAnsi="Times New Roman"/>
          <w:sz w:val="24"/>
          <w:szCs w:val="24"/>
        </w:rPr>
        <w:t>June 2015</w:t>
      </w:r>
      <w:r w:rsidR="003C1DF1" w:rsidRPr="00346B03">
        <w:rPr>
          <w:rFonts w:ascii="Times New Roman" w:hAnsi="Times New Roman"/>
          <w:sz w:val="24"/>
          <w:szCs w:val="24"/>
        </w:rPr>
        <w:t>, and could be implemented from the date of enactment</w:t>
      </w:r>
      <w:r w:rsidRPr="00346B03">
        <w:rPr>
          <w:rFonts w:ascii="Times New Roman" w:hAnsi="Times New Roman"/>
          <w:sz w:val="24"/>
          <w:szCs w:val="24"/>
        </w:rPr>
        <w:t>.</w:t>
      </w:r>
      <w:r w:rsidR="00A366D2" w:rsidRPr="00346B03">
        <w:rPr>
          <w:rFonts w:ascii="Times New Roman" w:hAnsi="Times New Roman"/>
          <w:sz w:val="24"/>
          <w:szCs w:val="24"/>
        </w:rPr>
        <w:t xml:space="preserve">  </w:t>
      </w:r>
    </w:p>
    <w:p w:rsidR="000A1DF5" w:rsidRDefault="000A1DF5" w:rsidP="008D5473">
      <w:pPr>
        <w:pStyle w:val="ListParagraph"/>
        <w:ind w:left="0" w:right="170"/>
        <w:contextualSpacing w:val="0"/>
        <w:rPr>
          <w:rFonts w:ascii="Times New Roman" w:hAnsi="Times New Roman"/>
          <w:sz w:val="24"/>
          <w:szCs w:val="24"/>
        </w:rPr>
      </w:pPr>
    </w:p>
    <w:p w:rsidR="00C56B7C" w:rsidRPr="00346B03" w:rsidRDefault="00C56B7C" w:rsidP="008D5473">
      <w:pPr>
        <w:pStyle w:val="ListParagraph"/>
        <w:numPr>
          <w:ilvl w:val="0"/>
          <w:numId w:val="25"/>
        </w:numPr>
        <w:ind w:left="0" w:right="170" w:firstLine="0"/>
        <w:contextualSpacing w:val="0"/>
        <w:rPr>
          <w:rFonts w:ascii="Times New Roman" w:hAnsi="Times New Roman"/>
          <w:sz w:val="24"/>
          <w:szCs w:val="24"/>
        </w:rPr>
      </w:pPr>
      <w:r w:rsidRPr="00346B03">
        <w:rPr>
          <w:rFonts w:ascii="Times New Roman" w:hAnsi="Times New Roman"/>
          <w:sz w:val="24"/>
          <w:szCs w:val="24"/>
        </w:rPr>
        <w:t>The preferred option w</w:t>
      </w:r>
      <w:r w:rsidR="008F4C04" w:rsidRPr="00346B03">
        <w:rPr>
          <w:rFonts w:ascii="Times New Roman" w:hAnsi="Times New Roman"/>
          <w:sz w:val="24"/>
          <w:szCs w:val="24"/>
        </w:rPr>
        <w:t>ou</w:t>
      </w:r>
      <w:r w:rsidRPr="00346B03">
        <w:rPr>
          <w:rFonts w:ascii="Times New Roman" w:hAnsi="Times New Roman"/>
          <w:sz w:val="24"/>
          <w:szCs w:val="24"/>
        </w:rPr>
        <w:t>l</w:t>
      </w:r>
      <w:r w:rsidR="008F4C04" w:rsidRPr="00346B03">
        <w:rPr>
          <w:rFonts w:ascii="Times New Roman" w:hAnsi="Times New Roman"/>
          <w:sz w:val="24"/>
          <w:szCs w:val="24"/>
        </w:rPr>
        <w:t>d</w:t>
      </w:r>
      <w:r w:rsidRPr="00346B03">
        <w:rPr>
          <w:rFonts w:ascii="Times New Roman" w:hAnsi="Times New Roman"/>
          <w:sz w:val="24"/>
          <w:szCs w:val="24"/>
        </w:rPr>
        <w:t xml:space="preserve"> be automated when Inland Revenue’s system changes are at a suitable stage of development.  In the interim, it c</w:t>
      </w:r>
      <w:r w:rsidR="008F4C04" w:rsidRPr="00346B03">
        <w:rPr>
          <w:rFonts w:ascii="Times New Roman" w:hAnsi="Times New Roman"/>
          <w:sz w:val="24"/>
          <w:szCs w:val="24"/>
        </w:rPr>
        <w:t>ould</w:t>
      </w:r>
      <w:r w:rsidRPr="00346B03">
        <w:rPr>
          <w:rFonts w:ascii="Times New Roman" w:hAnsi="Times New Roman"/>
          <w:sz w:val="24"/>
          <w:szCs w:val="24"/>
        </w:rPr>
        <w:t xml:space="preserve"> be implemented manually on a case</w:t>
      </w:r>
      <w:r w:rsidR="00CB5C03" w:rsidRPr="00346B03">
        <w:rPr>
          <w:rFonts w:ascii="Times New Roman" w:hAnsi="Times New Roman"/>
          <w:sz w:val="24"/>
          <w:szCs w:val="24"/>
        </w:rPr>
        <w:t>-</w:t>
      </w:r>
      <w:r w:rsidRPr="00346B03">
        <w:rPr>
          <w:rFonts w:ascii="Times New Roman" w:hAnsi="Times New Roman"/>
          <w:sz w:val="24"/>
          <w:szCs w:val="24"/>
        </w:rPr>
        <w:t>by</w:t>
      </w:r>
      <w:r w:rsidR="00CB5C03" w:rsidRPr="00346B03">
        <w:rPr>
          <w:rFonts w:ascii="Times New Roman" w:hAnsi="Times New Roman"/>
          <w:sz w:val="24"/>
          <w:szCs w:val="24"/>
        </w:rPr>
        <w:t>-</w:t>
      </w:r>
      <w:r w:rsidRPr="00346B03">
        <w:rPr>
          <w:rFonts w:ascii="Times New Roman" w:hAnsi="Times New Roman"/>
          <w:sz w:val="24"/>
          <w:szCs w:val="24"/>
        </w:rPr>
        <w:t>case basis.</w:t>
      </w:r>
    </w:p>
    <w:p w:rsidR="00FC5A75" w:rsidRDefault="00FC5A75" w:rsidP="008D5473">
      <w:pPr>
        <w:pStyle w:val="ListParagraph"/>
        <w:ind w:left="0" w:right="170"/>
        <w:contextualSpacing w:val="0"/>
        <w:rPr>
          <w:rFonts w:ascii="Times New Roman" w:hAnsi="Times New Roman"/>
          <w:sz w:val="24"/>
          <w:szCs w:val="24"/>
        </w:rPr>
      </w:pPr>
    </w:p>
    <w:p w:rsidR="000A1DF5" w:rsidRPr="00346B03" w:rsidRDefault="000A1DF5" w:rsidP="008D5473">
      <w:pPr>
        <w:pStyle w:val="ListParagraph"/>
        <w:numPr>
          <w:ilvl w:val="0"/>
          <w:numId w:val="25"/>
        </w:numPr>
        <w:ind w:left="0" w:right="170" w:firstLine="0"/>
        <w:contextualSpacing w:val="0"/>
        <w:rPr>
          <w:rFonts w:ascii="Times New Roman" w:hAnsi="Times New Roman"/>
          <w:sz w:val="24"/>
          <w:szCs w:val="24"/>
        </w:rPr>
      </w:pPr>
      <w:r w:rsidRPr="00346B03">
        <w:rPr>
          <w:rFonts w:ascii="Times New Roman" w:hAnsi="Times New Roman"/>
          <w:sz w:val="24"/>
          <w:szCs w:val="24"/>
        </w:rPr>
        <w:t xml:space="preserve">Inland Revenue will communicate any legislative changes to </w:t>
      </w:r>
      <w:r w:rsidR="003F40F7" w:rsidRPr="00346B03">
        <w:rPr>
          <w:rFonts w:ascii="Times New Roman" w:hAnsi="Times New Roman"/>
          <w:sz w:val="24"/>
          <w:szCs w:val="24"/>
        </w:rPr>
        <w:t xml:space="preserve">employers through its existing channels, such as </w:t>
      </w:r>
      <w:r w:rsidR="00CB5C03" w:rsidRPr="00346B03">
        <w:rPr>
          <w:rFonts w:ascii="Times New Roman" w:hAnsi="Times New Roman"/>
          <w:sz w:val="24"/>
          <w:szCs w:val="24"/>
        </w:rPr>
        <w:t xml:space="preserve">its guides and </w:t>
      </w:r>
      <w:r w:rsidR="003F40F7" w:rsidRPr="00346B03">
        <w:rPr>
          <w:rFonts w:ascii="Times New Roman" w:hAnsi="Times New Roman"/>
          <w:sz w:val="24"/>
          <w:szCs w:val="24"/>
        </w:rPr>
        <w:t xml:space="preserve">the </w:t>
      </w:r>
      <w:r w:rsidR="003F40F7" w:rsidRPr="008D5473">
        <w:rPr>
          <w:rFonts w:ascii="Times New Roman" w:hAnsi="Times New Roman"/>
          <w:sz w:val="24"/>
          <w:szCs w:val="24"/>
        </w:rPr>
        <w:t>Tax Information Bulletin</w:t>
      </w:r>
      <w:r w:rsidR="003F40F7" w:rsidRPr="00346B03">
        <w:rPr>
          <w:rFonts w:ascii="Times New Roman" w:hAnsi="Times New Roman"/>
          <w:sz w:val="24"/>
          <w:szCs w:val="24"/>
        </w:rPr>
        <w:t xml:space="preserve">.  </w:t>
      </w:r>
    </w:p>
    <w:p w:rsidR="000A1DF5" w:rsidRDefault="000A1DF5" w:rsidP="008D5473">
      <w:pPr>
        <w:pStyle w:val="ListParagraph"/>
        <w:ind w:left="0" w:right="170"/>
        <w:contextualSpacing w:val="0"/>
        <w:rPr>
          <w:rFonts w:ascii="Times New Roman" w:hAnsi="Times New Roman"/>
          <w:sz w:val="24"/>
          <w:szCs w:val="24"/>
        </w:rPr>
      </w:pPr>
    </w:p>
    <w:p w:rsidR="00412CC4" w:rsidRDefault="00412CC4" w:rsidP="008D5473">
      <w:pPr>
        <w:pStyle w:val="ListParagraph"/>
        <w:ind w:left="0" w:right="170"/>
        <w:contextualSpacing w:val="0"/>
        <w:rPr>
          <w:rFonts w:ascii="Times New Roman" w:hAnsi="Times New Roman"/>
          <w:sz w:val="24"/>
          <w:szCs w:val="24"/>
        </w:rPr>
      </w:pPr>
    </w:p>
    <w:p w:rsidR="00FC5A75" w:rsidRPr="008D5473" w:rsidRDefault="00FC5A75" w:rsidP="008D5473">
      <w:pPr>
        <w:spacing w:after="0" w:line="240" w:lineRule="auto"/>
        <w:rPr>
          <w:rFonts w:ascii="Times New Roman" w:hAnsi="Times New Roman"/>
          <w:b/>
          <w:caps/>
          <w:sz w:val="24"/>
          <w:szCs w:val="24"/>
        </w:rPr>
      </w:pPr>
      <w:r w:rsidRPr="008D5473">
        <w:rPr>
          <w:rFonts w:ascii="Times New Roman" w:hAnsi="Times New Roman"/>
          <w:b/>
          <w:caps/>
          <w:sz w:val="24"/>
          <w:szCs w:val="24"/>
        </w:rPr>
        <w:t>Monitoring, Evaluation and Review</w:t>
      </w:r>
    </w:p>
    <w:p w:rsidR="00FC5A75" w:rsidRPr="00412CC4" w:rsidRDefault="00FC5A75" w:rsidP="003F40F7">
      <w:pPr>
        <w:spacing w:after="0" w:line="240" w:lineRule="auto"/>
        <w:jc w:val="both"/>
        <w:rPr>
          <w:rFonts w:ascii="Times New Roman" w:hAnsi="Times New Roman"/>
          <w:sz w:val="24"/>
          <w:szCs w:val="24"/>
        </w:rPr>
      </w:pPr>
    </w:p>
    <w:p w:rsidR="00F865DC" w:rsidRPr="00346B03" w:rsidRDefault="00FC5A75" w:rsidP="008D5473">
      <w:pPr>
        <w:pStyle w:val="ListParagraph"/>
        <w:numPr>
          <w:ilvl w:val="0"/>
          <w:numId w:val="25"/>
        </w:numPr>
        <w:ind w:left="0" w:right="170" w:firstLine="0"/>
        <w:contextualSpacing w:val="0"/>
        <w:rPr>
          <w:rFonts w:ascii="Times New Roman" w:hAnsi="Times New Roman"/>
          <w:sz w:val="24"/>
          <w:szCs w:val="24"/>
        </w:rPr>
      </w:pPr>
      <w:r w:rsidRPr="00346B03">
        <w:rPr>
          <w:rFonts w:ascii="Times New Roman" w:hAnsi="Times New Roman"/>
          <w:sz w:val="24"/>
          <w:szCs w:val="24"/>
        </w:rPr>
        <w:t>There are no specific plans to monitor, evaluate and review the changes to give effect to additional recovery of outstanding payments of tax, child support, gaming duty or student loan repayment obligations.</w:t>
      </w:r>
      <w:r w:rsidR="0046776F" w:rsidRPr="00346B03">
        <w:rPr>
          <w:rFonts w:ascii="Times New Roman" w:hAnsi="Times New Roman"/>
          <w:sz w:val="24"/>
          <w:szCs w:val="24"/>
        </w:rPr>
        <w:t xml:space="preserve">  If any detailed concerns are raised in relation to these changes, Inland Revenue will determine whether there are substantive grounds for review under the Generic Tax Policy Process.</w:t>
      </w:r>
      <w:bookmarkStart w:id="7" w:name="_Preferred_option_[optional]"/>
      <w:bookmarkEnd w:id="7"/>
    </w:p>
    <w:p w:rsidR="00F865DC" w:rsidRDefault="00F865DC" w:rsidP="003F40F7">
      <w:pPr>
        <w:spacing w:after="0" w:line="240" w:lineRule="auto"/>
        <w:jc w:val="both"/>
        <w:rPr>
          <w:rFonts w:ascii="Times New Roman" w:hAnsi="Times New Roman"/>
          <w:sz w:val="24"/>
          <w:szCs w:val="24"/>
        </w:rPr>
      </w:pPr>
    </w:p>
    <w:sectPr w:rsidR="00F865DC" w:rsidSect="006221D1">
      <w:pgSz w:w="11907" w:h="16840" w:code="9"/>
      <w:pgMar w:top="1134" w:right="1418" w:bottom="1134" w:left="1418"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346" w:rsidRDefault="00E94346" w:rsidP="00F72085">
      <w:r>
        <w:separator/>
      </w:r>
    </w:p>
  </w:endnote>
  <w:endnote w:type="continuationSeparator" w:id="0">
    <w:p w:rsidR="00E94346" w:rsidRDefault="00E94346" w:rsidP="00F7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97B" w:rsidRDefault="001F59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97B" w:rsidRDefault="001F59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346" w:rsidRPr="00E1736A" w:rsidRDefault="00E94346" w:rsidP="00E1736A">
    <w:pPr>
      <w:pStyle w:val="Footer"/>
      <w:jc w:val="left"/>
      <w:rPr>
        <w:lang w:val="mi-NZ"/>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346" w:rsidRDefault="00E94346" w:rsidP="0059480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E94346" w:rsidRPr="00281580" w:rsidRDefault="00E94346" w:rsidP="00594805">
    <w:pPr>
      <w:pStyle w:val="EvenFooter"/>
      <w:rPr>
        <w:caps/>
      </w:rPr>
    </w:pPr>
    <w:r w:rsidRPr="00281580">
      <w:t xml:space="preserve">   |   </w:t>
    </w:r>
    <w:r>
      <w:t>Regulatory Impact Statement - Template</w:t>
    </w:r>
  </w:p>
  <w:p w:rsidR="00E94346" w:rsidRDefault="00E9434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346" w:rsidRPr="00E1736A" w:rsidRDefault="00E94346" w:rsidP="00E173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346" w:rsidRDefault="00E94346" w:rsidP="00F72085">
      <w:r>
        <w:separator/>
      </w:r>
    </w:p>
  </w:footnote>
  <w:footnote w:type="continuationSeparator" w:id="0">
    <w:p w:rsidR="00E94346" w:rsidRDefault="00E94346" w:rsidP="00F72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97B" w:rsidRDefault="001F59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97B" w:rsidRDefault="001F59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346" w:rsidRPr="001B5992" w:rsidRDefault="00E94346" w:rsidP="00AD50FA">
    <w:pPr>
      <w:pStyle w:val="Header"/>
      <w:jc w:val="center"/>
      <w:rPr>
        <w:rFonts w:ascii="Times New Roman" w:hAnsi="Times New Roman"/>
        <w:sz w:val="24"/>
        <w:szCs w:val="24"/>
        <w:lang w:val="mi-NZ"/>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346" w:rsidRPr="00E1736A" w:rsidRDefault="00E94346" w:rsidP="00E173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1BC2"/>
    <w:multiLevelType w:val="hybridMultilevel"/>
    <w:tmpl w:val="28CEF4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7323F48"/>
    <w:multiLevelType w:val="hybridMultilevel"/>
    <w:tmpl w:val="C194037A"/>
    <w:lvl w:ilvl="0" w:tplc="AF70CC9C">
      <w:start w:val="1"/>
      <w:numFmt w:val="decimal"/>
      <w:lvlText w:val="%1."/>
      <w:lvlJc w:val="left"/>
      <w:pPr>
        <w:ind w:left="720" w:hanging="360"/>
      </w:pPr>
      <w:rPr>
        <w:rFonts w:ascii="Times New Roman" w:hAnsi="Times New Roman" w:cs="Times New Roman" w:hint="default"/>
        <w:b w:val="0"/>
        <w:i w:val="0"/>
        <w:sz w:val="24"/>
        <w:szCs w:val="24"/>
      </w:rPr>
    </w:lvl>
    <w:lvl w:ilvl="1" w:tplc="C87AAE8E">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A656555"/>
    <w:multiLevelType w:val="hybridMultilevel"/>
    <w:tmpl w:val="7D7A40F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nsid w:val="0ACA19FA"/>
    <w:multiLevelType w:val="hybridMultilevel"/>
    <w:tmpl w:val="7E8432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1801FBF"/>
    <w:multiLevelType w:val="hybridMultilevel"/>
    <w:tmpl w:val="238070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670033C"/>
    <w:multiLevelType w:val="hybridMultilevel"/>
    <w:tmpl w:val="AE7C488C"/>
    <w:lvl w:ilvl="0" w:tplc="49302404">
      <w:start w:val="1"/>
      <w:numFmt w:val="decimal"/>
      <w:lvlText w:val="%1."/>
      <w:lvlJc w:val="left"/>
      <w:pPr>
        <w:tabs>
          <w:tab w:val="num" w:pos="720"/>
        </w:tabs>
        <w:ind w:left="720" w:hanging="360"/>
      </w:pPr>
      <w:rPr>
        <w:b w:val="0"/>
      </w:rPr>
    </w:lvl>
    <w:lvl w:ilvl="1" w:tplc="0C09000F">
      <w:start w:val="1"/>
      <w:numFmt w:val="decimal"/>
      <w:lvlText w:val="%2."/>
      <w:lvlJc w:val="left"/>
      <w:pPr>
        <w:tabs>
          <w:tab w:val="num" w:pos="1440"/>
        </w:tabs>
        <w:ind w:left="1440" w:hanging="360"/>
      </w:pPr>
      <w:rPr>
        <w:b w:val="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16AF61DA"/>
    <w:multiLevelType w:val="hybridMultilevel"/>
    <w:tmpl w:val="A3D81B74"/>
    <w:lvl w:ilvl="0" w:tplc="5824EE2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1D7F51E7"/>
    <w:multiLevelType w:val="hybridMultilevel"/>
    <w:tmpl w:val="AFDE77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6926BC1"/>
    <w:multiLevelType w:val="hybridMultilevel"/>
    <w:tmpl w:val="32962B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A2C19AA"/>
    <w:multiLevelType w:val="hybridMultilevel"/>
    <w:tmpl w:val="7C10D1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31AC5BCC"/>
    <w:multiLevelType w:val="multilevel"/>
    <w:tmpl w:val="B33C8C64"/>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1">
    <w:nsid w:val="38DE5A8D"/>
    <w:multiLevelType w:val="hybridMultilevel"/>
    <w:tmpl w:val="5AE68BEC"/>
    <w:lvl w:ilvl="0" w:tplc="E2C8BEB8">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0C09000F">
      <w:start w:val="1"/>
      <w:numFmt w:val="decimal"/>
      <w:lvlText w:val="%3."/>
      <w:lvlJc w:val="left"/>
      <w:pPr>
        <w:tabs>
          <w:tab w:val="num" w:pos="2160"/>
        </w:tabs>
        <w:ind w:left="2160" w:hanging="360"/>
      </w:pPr>
      <w:rPr>
        <w:rFont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402E630A"/>
    <w:multiLevelType w:val="hybridMultilevel"/>
    <w:tmpl w:val="A74A65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405B131B"/>
    <w:multiLevelType w:val="hybridMultilevel"/>
    <w:tmpl w:val="58345AFC"/>
    <w:lvl w:ilvl="0" w:tplc="14090001">
      <w:start w:val="1"/>
      <w:numFmt w:val="bullet"/>
      <w:lvlText w:val=""/>
      <w:lvlJc w:val="left"/>
      <w:pPr>
        <w:ind w:left="1290" w:hanging="360"/>
      </w:pPr>
      <w:rPr>
        <w:rFonts w:ascii="Symbol" w:hAnsi="Symbol" w:hint="default"/>
      </w:rPr>
    </w:lvl>
    <w:lvl w:ilvl="1" w:tplc="14090003" w:tentative="1">
      <w:start w:val="1"/>
      <w:numFmt w:val="bullet"/>
      <w:lvlText w:val="o"/>
      <w:lvlJc w:val="left"/>
      <w:pPr>
        <w:ind w:left="2010" w:hanging="360"/>
      </w:pPr>
      <w:rPr>
        <w:rFonts w:ascii="Courier New" w:hAnsi="Courier New" w:cs="Courier New" w:hint="default"/>
      </w:rPr>
    </w:lvl>
    <w:lvl w:ilvl="2" w:tplc="14090005" w:tentative="1">
      <w:start w:val="1"/>
      <w:numFmt w:val="bullet"/>
      <w:lvlText w:val=""/>
      <w:lvlJc w:val="left"/>
      <w:pPr>
        <w:ind w:left="2730" w:hanging="360"/>
      </w:pPr>
      <w:rPr>
        <w:rFonts w:ascii="Wingdings" w:hAnsi="Wingdings" w:hint="default"/>
      </w:rPr>
    </w:lvl>
    <w:lvl w:ilvl="3" w:tplc="14090001" w:tentative="1">
      <w:start w:val="1"/>
      <w:numFmt w:val="bullet"/>
      <w:lvlText w:val=""/>
      <w:lvlJc w:val="left"/>
      <w:pPr>
        <w:ind w:left="3450" w:hanging="360"/>
      </w:pPr>
      <w:rPr>
        <w:rFonts w:ascii="Symbol" w:hAnsi="Symbol" w:hint="default"/>
      </w:rPr>
    </w:lvl>
    <w:lvl w:ilvl="4" w:tplc="14090003" w:tentative="1">
      <w:start w:val="1"/>
      <w:numFmt w:val="bullet"/>
      <w:lvlText w:val="o"/>
      <w:lvlJc w:val="left"/>
      <w:pPr>
        <w:ind w:left="4170" w:hanging="360"/>
      </w:pPr>
      <w:rPr>
        <w:rFonts w:ascii="Courier New" w:hAnsi="Courier New" w:cs="Courier New" w:hint="default"/>
      </w:rPr>
    </w:lvl>
    <w:lvl w:ilvl="5" w:tplc="14090005" w:tentative="1">
      <w:start w:val="1"/>
      <w:numFmt w:val="bullet"/>
      <w:lvlText w:val=""/>
      <w:lvlJc w:val="left"/>
      <w:pPr>
        <w:ind w:left="4890" w:hanging="360"/>
      </w:pPr>
      <w:rPr>
        <w:rFonts w:ascii="Wingdings" w:hAnsi="Wingdings" w:hint="default"/>
      </w:rPr>
    </w:lvl>
    <w:lvl w:ilvl="6" w:tplc="14090001" w:tentative="1">
      <w:start w:val="1"/>
      <w:numFmt w:val="bullet"/>
      <w:lvlText w:val=""/>
      <w:lvlJc w:val="left"/>
      <w:pPr>
        <w:ind w:left="5610" w:hanging="360"/>
      </w:pPr>
      <w:rPr>
        <w:rFonts w:ascii="Symbol" w:hAnsi="Symbol" w:hint="default"/>
      </w:rPr>
    </w:lvl>
    <w:lvl w:ilvl="7" w:tplc="14090003" w:tentative="1">
      <w:start w:val="1"/>
      <w:numFmt w:val="bullet"/>
      <w:lvlText w:val="o"/>
      <w:lvlJc w:val="left"/>
      <w:pPr>
        <w:ind w:left="6330" w:hanging="360"/>
      </w:pPr>
      <w:rPr>
        <w:rFonts w:ascii="Courier New" w:hAnsi="Courier New" w:cs="Courier New" w:hint="default"/>
      </w:rPr>
    </w:lvl>
    <w:lvl w:ilvl="8" w:tplc="14090005" w:tentative="1">
      <w:start w:val="1"/>
      <w:numFmt w:val="bullet"/>
      <w:lvlText w:val=""/>
      <w:lvlJc w:val="left"/>
      <w:pPr>
        <w:ind w:left="7050" w:hanging="360"/>
      </w:pPr>
      <w:rPr>
        <w:rFonts w:ascii="Wingdings" w:hAnsi="Wingdings" w:hint="default"/>
      </w:rPr>
    </w:lvl>
  </w:abstractNum>
  <w:abstractNum w:abstractNumId="14">
    <w:nsid w:val="42103455"/>
    <w:multiLevelType w:val="hybridMultilevel"/>
    <w:tmpl w:val="A1C451C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42556E59"/>
    <w:multiLevelType w:val="hybridMultilevel"/>
    <w:tmpl w:val="2D6CDA88"/>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6">
    <w:nsid w:val="46AF6281"/>
    <w:multiLevelType w:val="hybridMultilevel"/>
    <w:tmpl w:val="8D52EB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494E7FCF"/>
    <w:multiLevelType w:val="hybridMultilevel"/>
    <w:tmpl w:val="F67EE0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4DD369B7"/>
    <w:multiLevelType w:val="hybridMultilevel"/>
    <w:tmpl w:val="B85080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52566798"/>
    <w:multiLevelType w:val="hybridMultilevel"/>
    <w:tmpl w:val="E8AE00E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5E3D1D84"/>
    <w:multiLevelType w:val="hybridMultilevel"/>
    <w:tmpl w:val="176848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5F72747D"/>
    <w:multiLevelType w:val="hybridMultilevel"/>
    <w:tmpl w:val="4D7873CA"/>
    <w:lvl w:ilvl="0" w:tplc="14090001">
      <w:start w:val="1"/>
      <w:numFmt w:val="bullet"/>
      <w:lvlText w:val=""/>
      <w:lvlJc w:val="left"/>
      <w:pPr>
        <w:ind w:left="1290" w:hanging="360"/>
      </w:pPr>
      <w:rPr>
        <w:rFonts w:ascii="Symbol" w:hAnsi="Symbol" w:hint="default"/>
      </w:rPr>
    </w:lvl>
    <w:lvl w:ilvl="1" w:tplc="14090003" w:tentative="1">
      <w:start w:val="1"/>
      <w:numFmt w:val="bullet"/>
      <w:lvlText w:val="o"/>
      <w:lvlJc w:val="left"/>
      <w:pPr>
        <w:ind w:left="2010" w:hanging="360"/>
      </w:pPr>
      <w:rPr>
        <w:rFonts w:ascii="Courier New" w:hAnsi="Courier New" w:cs="Courier New" w:hint="default"/>
      </w:rPr>
    </w:lvl>
    <w:lvl w:ilvl="2" w:tplc="14090005" w:tentative="1">
      <w:start w:val="1"/>
      <w:numFmt w:val="bullet"/>
      <w:lvlText w:val=""/>
      <w:lvlJc w:val="left"/>
      <w:pPr>
        <w:ind w:left="2730" w:hanging="360"/>
      </w:pPr>
      <w:rPr>
        <w:rFonts w:ascii="Wingdings" w:hAnsi="Wingdings" w:hint="default"/>
      </w:rPr>
    </w:lvl>
    <w:lvl w:ilvl="3" w:tplc="14090001" w:tentative="1">
      <w:start w:val="1"/>
      <w:numFmt w:val="bullet"/>
      <w:lvlText w:val=""/>
      <w:lvlJc w:val="left"/>
      <w:pPr>
        <w:ind w:left="3450" w:hanging="360"/>
      </w:pPr>
      <w:rPr>
        <w:rFonts w:ascii="Symbol" w:hAnsi="Symbol" w:hint="default"/>
      </w:rPr>
    </w:lvl>
    <w:lvl w:ilvl="4" w:tplc="14090003" w:tentative="1">
      <w:start w:val="1"/>
      <w:numFmt w:val="bullet"/>
      <w:lvlText w:val="o"/>
      <w:lvlJc w:val="left"/>
      <w:pPr>
        <w:ind w:left="4170" w:hanging="360"/>
      </w:pPr>
      <w:rPr>
        <w:rFonts w:ascii="Courier New" w:hAnsi="Courier New" w:cs="Courier New" w:hint="default"/>
      </w:rPr>
    </w:lvl>
    <w:lvl w:ilvl="5" w:tplc="14090005" w:tentative="1">
      <w:start w:val="1"/>
      <w:numFmt w:val="bullet"/>
      <w:lvlText w:val=""/>
      <w:lvlJc w:val="left"/>
      <w:pPr>
        <w:ind w:left="4890" w:hanging="360"/>
      </w:pPr>
      <w:rPr>
        <w:rFonts w:ascii="Wingdings" w:hAnsi="Wingdings" w:hint="default"/>
      </w:rPr>
    </w:lvl>
    <w:lvl w:ilvl="6" w:tplc="14090001" w:tentative="1">
      <w:start w:val="1"/>
      <w:numFmt w:val="bullet"/>
      <w:lvlText w:val=""/>
      <w:lvlJc w:val="left"/>
      <w:pPr>
        <w:ind w:left="5610" w:hanging="360"/>
      </w:pPr>
      <w:rPr>
        <w:rFonts w:ascii="Symbol" w:hAnsi="Symbol" w:hint="default"/>
      </w:rPr>
    </w:lvl>
    <w:lvl w:ilvl="7" w:tplc="14090003" w:tentative="1">
      <w:start w:val="1"/>
      <w:numFmt w:val="bullet"/>
      <w:lvlText w:val="o"/>
      <w:lvlJc w:val="left"/>
      <w:pPr>
        <w:ind w:left="6330" w:hanging="360"/>
      </w:pPr>
      <w:rPr>
        <w:rFonts w:ascii="Courier New" w:hAnsi="Courier New" w:cs="Courier New" w:hint="default"/>
      </w:rPr>
    </w:lvl>
    <w:lvl w:ilvl="8" w:tplc="14090005" w:tentative="1">
      <w:start w:val="1"/>
      <w:numFmt w:val="bullet"/>
      <w:lvlText w:val=""/>
      <w:lvlJc w:val="left"/>
      <w:pPr>
        <w:ind w:left="7050" w:hanging="360"/>
      </w:pPr>
      <w:rPr>
        <w:rFonts w:ascii="Wingdings" w:hAnsi="Wingdings" w:hint="default"/>
      </w:rPr>
    </w:lvl>
  </w:abstractNum>
  <w:abstractNum w:abstractNumId="22">
    <w:nsid w:val="654A22E5"/>
    <w:multiLevelType w:val="hybridMultilevel"/>
    <w:tmpl w:val="B0CE3C7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3">
    <w:nsid w:val="6A4C325A"/>
    <w:multiLevelType w:val="hybridMultilevel"/>
    <w:tmpl w:val="DEFC16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6CC040DD"/>
    <w:multiLevelType w:val="hybridMultilevel"/>
    <w:tmpl w:val="3A66D3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73A00AA0"/>
    <w:multiLevelType w:val="hybridMultilevel"/>
    <w:tmpl w:val="93C8C2AC"/>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6">
    <w:nsid w:val="780D6E08"/>
    <w:multiLevelType w:val="hybridMultilevel"/>
    <w:tmpl w:val="DD80F8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5"/>
  </w:num>
  <w:num w:numId="4">
    <w:abstractNumId w:val="2"/>
  </w:num>
  <w:num w:numId="5">
    <w:abstractNumId w:val="23"/>
  </w:num>
  <w:num w:numId="6">
    <w:abstractNumId w:val="17"/>
  </w:num>
  <w:num w:numId="7">
    <w:abstractNumId w:val="21"/>
  </w:num>
  <w:num w:numId="8">
    <w:abstractNumId w:val="22"/>
  </w:num>
  <w:num w:numId="9">
    <w:abstractNumId w:val="13"/>
  </w:num>
  <w:num w:numId="10">
    <w:abstractNumId w:val="25"/>
  </w:num>
  <w:num w:numId="11">
    <w:abstractNumId w:val="6"/>
  </w:num>
  <w:num w:numId="12">
    <w:abstractNumId w:val="19"/>
  </w:num>
  <w:num w:numId="13">
    <w:abstractNumId w:val="3"/>
  </w:num>
  <w:num w:numId="14">
    <w:abstractNumId w:val="20"/>
  </w:num>
  <w:num w:numId="15">
    <w:abstractNumId w:val="7"/>
  </w:num>
  <w:num w:numId="16">
    <w:abstractNumId w:val="18"/>
  </w:num>
  <w:num w:numId="17">
    <w:abstractNumId w:val="4"/>
  </w:num>
  <w:num w:numId="18">
    <w:abstractNumId w:val="26"/>
  </w:num>
  <w:num w:numId="19">
    <w:abstractNumId w:val="12"/>
  </w:num>
  <w:num w:numId="20">
    <w:abstractNumId w:val="9"/>
  </w:num>
  <w:num w:numId="21">
    <w:abstractNumId w:val="24"/>
  </w:num>
  <w:num w:numId="22">
    <w:abstractNumId w:val="8"/>
  </w:num>
  <w:num w:numId="23">
    <w:abstractNumId w:val="0"/>
  </w:num>
  <w:num w:numId="24">
    <w:abstractNumId w:val="16"/>
  </w:num>
  <w:num w:numId="25">
    <w:abstractNumId w:val="1"/>
  </w:num>
  <w:num w:numId="26">
    <w:abstractNumId w:val="15"/>
  </w:num>
  <w:num w:numId="27">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fillcolor="white" stroke="f">
      <v:fill color="white" opacity="0"/>
      <v:stroke on="f"/>
      <o:colormru v:ext="edit" colors="#ddd,#cfcfcf,#cacaca,#66f,blue,#ccd3e1,#002469,#33508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F72"/>
    <w:rsid w:val="00001539"/>
    <w:rsid w:val="00002433"/>
    <w:rsid w:val="000037F4"/>
    <w:rsid w:val="00004A8A"/>
    <w:rsid w:val="00005DC9"/>
    <w:rsid w:val="00006652"/>
    <w:rsid w:val="00006A4C"/>
    <w:rsid w:val="00010986"/>
    <w:rsid w:val="00010F7D"/>
    <w:rsid w:val="00012338"/>
    <w:rsid w:val="00013A18"/>
    <w:rsid w:val="00014196"/>
    <w:rsid w:val="000147DC"/>
    <w:rsid w:val="00015072"/>
    <w:rsid w:val="00016722"/>
    <w:rsid w:val="0002068B"/>
    <w:rsid w:val="000232EB"/>
    <w:rsid w:val="00023BAB"/>
    <w:rsid w:val="00023EA6"/>
    <w:rsid w:val="00024B22"/>
    <w:rsid w:val="0002568E"/>
    <w:rsid w:val="00025954"/>
    <w:rsid w:val="000273BC"/>
    <w:rsid w:val="00030890"/>
    <w:rsid w:val="00030DEA"/>
    <w:rsid w:val="00032ABA"/>
    <w:rsid w:val="000332EA"/>
    <w:rsid w:val="00033950"/>
    <w:rsid w:val="000343E7"/>
    <w:rsid w:val="00035185"/>
    <w:rsid w:val="00036A3D"/>
    <w:rsid w:val="00036EE4"/>
    <w:rsid w:val="00041469"/>
    <w:rsid w:val="00041CD1"/>
    <w:rsid w:val="0004221C"/>
    <w:rsid w:val="000431FE"/>
    <w:rsid w:val="000435AD"/>
    <w:rsid w:val="00045AFC"/>
    <w:rsid w:val="00046F46"/>
    <w:rsid w:val="00047559"/>
    <w:rsid w:val="000523FC"/>
    <w:rsid w:val="000526E4"/>
    <w:rsid w:val="0005434D"/>
    <w:rsid w:val="000545DC"/>
    <w:rsid w:val="0005503E"/>
    <w:rsid w:val="00055373"/>
    <w:rsid w:val="0005571A"/>
    <w:rsid w:val="00055D70"/>
    <w:rsid w:val="00056263"/>
    <w:rsid w:val="00056E3D"/>
    <w:rsid w:val="00056F77"/>
    <w:rsid w:val="000571BC"/>
    <w:rsid w:val="0005761E"/>
    <w:rsid w:val="00057AC4"/>
    <w:rsid w:val="000606D4"/>
    <w:rsid w:val="00060712"/>
    <w:rsid w:val="00060AAB"/>
    <w:rsid w:val="00060CD3"/>
    <w:rsid w:val="000655B2"/>
    <w:rsid w:val="00070193"/>
    <w:rsid w:val="00073A19"/>
    <w:rsid w:val="00073F31"/>
    <w:rsid w:val="000745D3"/>
    <w:rsid w:val="00074B13"/>
    <w:rsid w:val="00074D02"/>
    <w:rsid w:val="0007562B"/>
    <w:rsid w:val="00080CE0"/>
    <w:rsid w:val="00080DE3"/>
    <w:rsid w:val="00082653"/>
    <w:rsid w:val="00082ABC"/>
    <w:rsid w:val="00083ADB"/>
    <w:rsid w:val="00085660"/>
    <w:rsid w:val="00086007"/>
    <w:rsid w:val="000863E2"/>
    <w:rsid w:val="00086898"/>
    <w:rsid w:val="0008712F"/>
    <w:rsid w:val="00087C41"/>
    <w:rsid w:val="0009222A"/>
    <w:rsid w:val="00093BC3"/>
    <w:rsid w:val="00095446"/>
    <w:rsid w:val="00096BFA"/>
    <w:rsid w:val="000A073E"/>
    <w:rsid w:val="000A1DF5"/>
    <w:rsid w:val="000A20D1"/>
    <w:rsid w:val="000A2143"/>
    <w:rsid w:val="000A39F4"/>
    <w:rsid w:val="000A43F8"/>
    <w:rsid w:val="000A4419"/>
    <w:rsid w:val="000A6972"/>
    <w:rsid w:val="000B005C"/>
    <w:rsid w:val="000B01CC"/>
    <w:rsid w:val="000B0480"/>
    <w:rsid w:val="000B0615"/>
    <w:rsid w:val="000B0C12"/>
    <w:rsid w:val="000B0D42"/>
    <w:rsid w:val="000B16BF"/>
    <w:rsid w:val="000B1756"/>
    <w:rsid w:val="000B2052"/>
    <w:rsid w:val="000B5B1E"/>
    <w:rsid w:val="000C0912"/>
    <w:rsid w:val="000C2669"/>
    <w:rsid w:val="000C26E9"/>
    <w:rsid w:val="000C3EB5"/>
    <w:rsid w:val="000C43B6"/>
    <w:rsid w:val="000C4E16"/>
    <w:rsid w:val="000C6531"/>
    <w:rsid w:val="000C684B"/>
    <w:rsid w:val="000C6EED"/>
    <w:rsid w:val="000C79FD"/>
    <w:rsid w:val="000D012A"/>
    <w:rsid w:val="000D0FA0"/>
    <w:rsid w:val="000D2A6B"/>
    <w:rsid w:val="000D31FE"/>
    <w:rsid w:val="000D5E01"/>
    <w:rsid w:val="000D6393"/>
    <w:rsid w:val="000D670A"/>
    <w:rsid w:val="000D77C0"/>
    <w:rsid w:val="000D7C12"/>
    <w:rsid w:val="000E0036"/>
    <w:rsid w:val="000E245F"/>
    <w:rsid w:val="000E310A"/>
    <w:rsid w:val="000E3979"/>
    <w:rsid w:val="000E3CE1"/>
    <w:rsid w:val="000E73FF"/>
    <w:rsid w:val="000E7C1C"/>
    <w:rsid w:val="000F03B0"/>
    <w:rsid w:val="000F162C"/>
    <w:rsid w:val="000F1DD0"/>
    <w:rsid w:val="000F3333"/>
    <w:rsid w:val="000F6F99"/>
    <w:rsid w:val="000F7020"/>
    <w:rsid w:val="0010009C"/>
    <w:rsid w:val="00101A24"/>
    <w:rsid w:val="00103D23"/>
    <w:rsid w:val="00113146"/>
    <w:rsid w:val="00114C07"/>
    <w:rsid w:val="00114F56"/>
    <w:rsid w:val="001158BA"/>
    <w:rsid w:val="00116006"/>
    <w:rsid w:val="00116545"/>
    <w:rsid w:val="00116B51"/>
    <w:rsid w:val="00120333"/>
    <w:rsid w:val="0012205E"/>
    <w:rsid w:val="00122D04"/>
    <w:rsid w:val="0012410B"/>
    <w:rsid w:val="00124179"/>
    <w:rsid w:val="00125812"/>
    <w:rsid w:val="00125ADD"/>
    <w:rsid w:val="00126CD1"/>
    <w:rsid w:val="00127757"/>
    <w:rsid w:val="00127BAF"/>
    <w:rsid w:val="00130E8F"/>
    <w:rsid w:val="001336E3"/>
    <w:rsid w:val="001339BB"/>
    <w:rsid w:val="00136EED"/>
    <w:rsid w:val="00141B20"/>
    <w:rsid w:val="00141D39"/>
    <w:rsid w:val="00142051"/>
    <w:rsid w:val="00143437"/>
    <w:rsid w:val="00144369"/>
    <w:rsid w:val="00144ADC"/>
    <w:rsid w:val="00144BBB"/>
    <w:rsid w:val="00146FC1"/>
    <w:rsid w:val="00150932"/>
    <w:rsid w:val="00152D49"/>
    <w:rsid w:val="00157E18"/>
    <w:rsid w:val="00161022"/>
    <w:rsid w:val="00161358"/>
    <w:rsid w:val="001620EB"/>
    <w:rsid w:val="00162AB0"/>
    <w:rsid w:val="0016538E"/>
    <w:rsid w:val="00165AC6"/>
    <w:rsid w:val="00166A7A"/>
    <w:rsid w:val="00166C49"/>
    <w:rsid w:val="001674EB"/>
    <w:rsid w:val="00167EE1"/>
    <w:rsid w:val="001705C4"/>
    <w:rsid w:val="00171281"/>
    <w:rsid w:val="001712D6"/>
    <w:rsid w:val="001726B0"/>
    <w:rsid w:val="00175644"/>
    <w:rsid w:val="001767C7"/>
    <w:rsid w:val="001800AF"/>
    <w:rsid w:val="00180A3B"/>
    <w:rsid w:val="00180BD5"/>
    <w:rsid w:val="00180D17"/>
    <w:rsid w:val="001814B1"/>
    <w:rsid w:val="00182C43"/>
    <w:rsid w:val="00183D99"/>
    <w:rsid w:val="00183EB1"/>
    <w:rsid w:val="00184219"/>
    <w:rsid w:val="00185884"/>
    <w:rsid w:val="001901C1"/>
    <w:rsid w:val="00190331"/>
    <w:rsid w:val="0019141D"/>
    <w:rsid w:val="00191B67"/>
    <w:rsid w:val="00191EEC"/>
    <w:rsid w:val="00194873"/>
    <w:rsid w:val="00194B8A"/>
    <w:rsid w:val="00194CF9"/>
    <w:rsid w:val="00197273"/>
    <w:rsid w:val="001A0956"/>
    <w:rsid w:val="001A13C8"/>
    <w:rsid w:val="001A1C61"/>
    <w:rsid w:val="001A1DFB"/>
    <w:rsid w:val="001A3E3F"/>
    <w:rsid w:val="001A5694"/>
    <w:rsid w:val="001A5BEE"/>
    <w:rsid w:val="001A5EB1"/>
    <w:rsid w:val="001B0726"/>
    <w:rsid w:val="001B0A7A"/>
    <w:rsid w:val="001B0DF0"/>
    <w:rsid w:val="001B1A87"/>
    <w:rsid w:val="001B1BDF"/>
    <w:rsid w:val="001B24D5"/>
    <w:rsid w:val="001B2869"/>
    <w:rsid w:val="001B3F6D"/>
    <w:rsid w:val="001B3F81"/>
    <w:rsid w:val="001B4E6C"/>
    <w:rsid w:val="001B54FC"/>
    <w:rsid w:val="001B7122"/>
    <w:rsid w:val="001C0CF6"/>
    <w:rsid w:val="001C0D53"/>
    <w:rsid w:val="001C2214"/>
    <w:rsid w:val="001C2524"/>
    <w:rsid w:val="001C41C2"/>
    <w:rsid w:val="001C6912"/>
    <w:rsid w:val="001C6AFF"/>
    <w:rsid w:val="001D0A46"/>
    <w:rsid w:val="001D22ED"/>
    <w:rsid w:val="001D3440"/>
    <w:rsid w:val="001D37FB"/>
    <w:rsid w:val="001D4D62"/>
    <w:rsid w:val="001D53A8"/>
    <w:rsid w:val="001D545E"/>
    <w:rsid w:val="001D7325"/>
    <w:rsid w:val="001E12C8"/>
    <w:rsid w:val="001E1A8F"/>
    <w:rsid w:val="001E6AFE"/>
    <w:rsid w:val="001F0773"/>
    <w:rsid w:val="001F0DD3"/>
    <w:rsid w:val="001F1711"/>
    <w:rsid w:val="001F1A2D"/>
    <w:rsid w:val="001F21CB"/>
    <w:rsid w:val="001F277B"/>
    <w:rsid w:val="001F597B"/>
    <w:rsid w:val="001F6750"/>
    <w:rsid w:val="00200311"/>
    <w:rsid w:val="002008D1"/>
    <w:rsid w:val="00201957"/>
    <w:rsid w:val="00202E20"/>
    <w:rsid w:val="002036AA"/>
    <w:rsid w:val="00203789"/>
    <w:rsid w:val="00204A66"/>
    <w:rsid w:val="00205334"/>
    <w:rsid w:val="002057D7"/>
    <w:rsid w:val="00211A80"/>
    <w:rsid w:val="00213B41"/>
    <w:rsid w:val="00213C91"/>
    <w:rsid w:val="00216DB5"/>
    <w:rsid w:val="00216F08"/>
    <w:rsid w:val="00217A19"/>
    <w:rsid w:val="00222CA5"/>
    <w:rsid w:val="00223298"/>
    <w:rsid w:val="00224A1F"/>
    <w:rsid w:val="00224BD6"/>
    <w:rsid w:val="002253E9"/>
    <w:rsid w:val="002258FC"/>
    <w:rsid w:val="00226226"/>
    <w:rsid w:val="002279F8"/>
    <w:rsid w:val="00227D78"/>
    <w:rsid w:val="00227FE4"/>
    <w:rsid w:val="002317B4"/>
    <w:rsid w:val="002331A0"/>
    <w:rsid w:val="00233DC9"/>
    <w:rsid w:val="0023447D"/>
    <w:rsid w:val="0023708B"/>
    <w:rsid w:val="00237318"/>
    <w:rsid w:val="00237FE9"/>
    <w:rsid w:val="0024128C"/>
    <w:rsid w:val="00245DA0"/>
    <w:rsid w:val="00247ADA"/>
    <w:rsid w:val="00250F1A"/>
    <w:rsid w:val="00251406"/>
    <w:rsid w:val="002553D6"/>
    <w:rsid w:val="00257836"/>
    <w:rsid w:val="0026285D"/>
    <w:rsid w:val="00264EEE"/>
    <w:rsid w:val="0026530E"/>
    <w:rsid w:val="00265DED"/>
    <w:rsid w:val="00265E6C"/>
    <w:rsid w:val="00266A30"/>
    <w:rsid w:val="0026794D"/>
    <w:rsid w:val="00267FAB"/>
    <w:rsid w:val="00270CAF"/>
    <w:rsid w:val="002712C8"/>
    <w:rsid w:val="002719ED"/>
    <w:rsid w:val="00271EB7"/>
    <w:rsid w:val="0027239E"/>
    <w:rsid w:val="00272E82"/>
    <w:rsid w:val="00273D5C"/>
    <w:rsid w:val="00273ECF"/>
    <w:rsid w:val="00274091"/>
    <w:rsid w:val="00275209"/>
    <w:rsid w:val="0027527B"/>
    <w:rsid w:val="00275B26"/>
    <w:rsid w:val="0027706F"/>
    <w:rsid w:val="00281580"/>
    <w:rsid w:val="00282DD1"/>
    <w:rsid w:val="00283259"/>
    <w:rsid w:val="00283AFA"/>
    <w:rsid w:val="00283D22"/>
    <w:rsid w:val="002840FD"/>
    <w:rsid w:val="00287942"/>
    <w:rsid w:val="00292783"/>
    <w:rsid w:val="0029399F"/>
    <w:rsid w:val="00293E21"/>
    <w:rsid w:val="00295264"/>
    <w:rsid w:val="00295DFA"/>
    <w:rsid w:val="00296404"/>
    <w:rsid w:val="0029649F"/>
    <w:rsid w:val="002966AD"/>
    <w:rsid w:val="002A05D3"/>
    <w:rsid w:val="002A05ED"/>
    <w:rsid w:val="002A06C6"/>
    <w:rsid w:val="002A107A"/>
    <w:rsid w:val="002A535E"/>
    <w:rsid w:val="002A5881"/>
    <w:rsid w:val="002A5E7A"/>
    <w:rsid w:val="002A6F77"/>
    <w:rsid w:val="002B0025"/>
    <w:rsid w:val="002B0801"/>
    <w:rsid w:val="002B0A3F"/>
    <w:rsid w:val="002B5324"/>
    <w:rsid w:val="002B56E7"/>
    <w:rsid w:val="002B5823"/>
    <w:rsid w:val="002B733A"/>
    <w:rsid w:val="002B7F4A"/>
    <w:rsid w:val="002C0074"/>
    <w:rsid w:val="002C097E"/>
    <w:rsid w:val="002C2315"/>
    <w:rsid w:val="002C301D"/>
    <w:rsid w:val="002C4A38"/>
    <w:rsid w:val="002C4CD1"/>
    <w:rsid w:val="002C65B8"/>
    <w:rsid w:val="002C734D"/>
    <w:rsid w:val="002C744C"/>
    <w:rsid w:val="002D01BF"/>
    <w:rsid w:val="002D0FAA"/>
    <w:rsid w:val="002D3E81"/>
    <w:rsid w:val="002D4AC3"/>
    <w:rsid w:val="002D52A0"/>
    <w:rsid w:val="002D6691"/>
    <w:rsid w:val="002E0169"/>
    <w:rsid w:val="002E062E"/>
    <w:rsid w:val="002E1226"/>
    <w:rsid w:val="002E1D30"/>
    <w:rsid w:val="002E2678"/>
    <w:rsid w:val="002E28C6"/>
    <w:rsid w:val="002E4DB3"/>
    <w:rsid w:val="002E6D37"/>
    <w:rsid w:val="002E79A6"/>
    <w:rsid w:val="002F10BF"/>
    <w:rsid w:val="002F110D"/>
    <w:rsid w:val="002F11CC"/>
    <w:rsid w:val="002F32BD"/>
    <w:rsid w:val="002F4407"/>
    <w:rsid w:val="002F5A1A"/>
    <w:rsid w:val="002F6E67"/>
    <w:rsid w:val="002F71F1"/>
    <w:rsid w:val="002F7C03"/>
    <w:rsid w:val="0030111A"/>
    <w:rsid w:val="003020F3"/>
    <w:rsid w:val="003022D4"/>
    <w:rsid w:val="003023DE"/>
    <w:rsid w:val="003038AC"/>
    <w:rsid w:val="00305726"/>
    <w:rsid w:val="00306E9B"/>
    <w:rsid w:val="003076FA"/>
    <w:rsid w:val="00310D70"/>
    <w:rsid w:val="0031214B"/>
    <w:rsid w:val="00313F3E"/>
    <w:rsid w:val="00314A19"/>
    <w:rsid w:val="00315307"/>
    <w:rsid w:val="00315D17"/>
    <w:rsid w:val="00315ECF"/>
    <w:rsid w:val="00316B54"/>
    <w:rsid w:val="003176BB"/>
    <w:rsid w:val="00317E1A"/>
    <w:rsid w:val="00320789"/>
    <w:rsid w:val="00320A3C"/>
    <w:rsid w:val="003232C2"/>
    <w:rsid w:val="003237B0"/>
    <w:rsid w:val="0032503F"/>
    <w:rsid w:val="003262CE"/>
    <w:rsid w:val="003264ED"/>
    <w:rsid w:val="003308B4"/>
    <w:rsid w:val="00333209"/>
    <w:rsid w:val="00334A4E"/>
    <w:rsid w:val="003352EF"/>
    <w:rsid w:val="003418C0"/>
    <w:rsid w:val="003424A8"/>
    <w:rsid w:val="003425F7"/>
    <w:rsid w:val="00343012"/>
    <w:rsid w:val="00343233"/>
    <w:rsid w:val="00343B25"/>
    <w:rsid w:val="003441E3"/>
    <w:rsid w:val="003445EA"/>
    <w:rsid w:val="00346B03"/>
    <w:rsid w:val="00350175"/>
    <w:rsid w:val="00351EC0"/>
    <w:rsid w:val="00352990"/>
    <w:rsid w:val="00353113"/>
    <w:rsid w:val="00353518"/>
    <w:rsid w:val="0035588B"/>
    <w:rsid w:val="00355DAA"/>
    <w:rsid w:val="00357190"/>
    <w:rsid w:val="003613F4"/>
    <w:rsid w:val="00361819"/>
    <w:rsid w:val="00361F3D"/>
    <w:rsid w:val="00362E2F"/>
    <w:rsid w:val="00362FE1"/>
    <w:rsid w:val="00363DCE"/>
    <w:rsid w:val="00365680"/>
    <w:rsid w:val="00366A1A"/>
    <w:rsid w:val="00367B6E"/>
    <w:rsid w:val="00370B2E"/>
    <w:rsid w:val="00372D68"/>
    <w:rsid w:val="0037447C"/>
    <w:rsid w:val="0037458C"/>
    <w:rsid w:val="00374E9A"/>
    <w:rsid w:val="00375E7C"/>
    <w:rsid w:val="00375FFD"/>
    <w:rsid w:val="003813FE"/>
    <w:rsid w:val="00381DB8"/>
    <w:rsid w:val="003826A0"/>
    <w:rsid w:val="00383462"/>
    <w:rsid w:val="00384B58"/>
    <w:rsid w:val="00385683"/>
    <w:rsid w:val="00385EC1"/>
    <w:rsid w:val="00386DD1"/>
    <w:rsid w:val="00387CA4"/>
    <w:rsid w:val="00391389"/>
    <w:rsid w:val="00391E64"/>
    <w:rsid w:val="00395750"/>
    <w:rsid w:val="0039581F"/>
    <w:rsid w:val="00396861"/>
    <w:rsid w:val="0039783E"/>
    <w:rsid w:val="003A0009"/>
    <w:rsid w:val="003A0E47"/>
    <w:rsid w:val="003A4360"/>
    <w:rsid w:val="003A44B2"/>
    <w:rsid w:val="003A68AA"/>
    <w:rsid w:val="003A7561"/>
    <w:rsid w:val="003A76E4"/>
    <w:rsid w:val="003B09F2"/>
    <w:rsid w:val="003B0C1B"/>
    <w:rsid w:val="003B1384"/>
    <w:rsid w:val="003B35B8"/>
    <w:rsid w:val="003B4A9D"/>
    <w:rsid w:val="003B4B13"/>
    <w:rsid w:val="003B4D2C"/>
    <w:rsid w:val="003B53A6"/>
    <w:rsid w:val="003C0785"/>
    <w:rsid w:val="003C1764"/>
    <w:rsid w:val="003C1DF1"/>
    <w:rsid w:val="003C3AD0"/>
    <w:rsid w:val="003C469B"/>
    <w:rsid w:val="003C722C"/>
    <w:rsid w:val="003C7985"/>
    <w:rsid w:val="003C7CAC"/>
    <w:rsid w:val="003C7E67"/>
    <w:rsid w:val="003D20ED"/>
    <w:rsid w:val="003D4ED7"/>
    <w:rsid w:val="003D6531"/>
    <w:rsid w:val="003D6C84"/>
    <w:rsid w:val="003E017A"/>
    <w:rsid w:val="003E1FAF"/>
    <w:rsid w:val="003E20B9"/>
    <w:rsid w:val="003E3836"/>
    <w:rsid w:val="003E39B9"/>
    <w:rsid w:val="003E4AC8"/>
    <w:rsid w:val="003E4BB4"/>
    <w:rsid w:val="003E68B5"/>
    <w:rsid w:val="003E70B7"/>
    <w:rsid w:val="003F14AC"/>
    <w:rsid w:val="003F27A7"/>
    <w:rsid w:val="003F2D09"/>
    <w:rsid w:val="003F34BF"/>
    <w:rsid w:val="003F37EA"/>
    <w:rsid w:val="003F40F7"/>
    <w:rsid w:val="003F47F5"/>
    <w:rsid w:val="003F59CC"/>
    <w:rsid w:val="003F5E57"/>
    <w:rsid w:val="003F5F9D"/>
    <w:rsid w:val="003F7652"/>
    <w:rsid w:val="003F7EDA"/>
    <w:rsid w:val="00400A5E"/>
    <w:rsid w:val="00400F16"/>
    <w:rsid w:val="00401D87"/>
    <w:rsid w:val="00402BF8"/>
    <w:rsid w:val="00403755"/>
    <w:rsid w:val="0040387F"/>
    <w:rsid w:val="00406227"/>
    <w:rsid w:val="00407D3B"/>
    <w:rsid w:val="00412CC4"/>
    <w:rsid w:val="0041363C"/>
    <w:rsid w:val="00414E9A"/>
    <w:rsid w:val="00415CC4"/>
    <w:rsid w:val="00415FD6"/>
    <w:rsid w:val="0041696F"/>
    <w:rsid w:val="00420D4C"/>
    <w:rsid w:val="00421392"/>
    <w:rsid w:val="00423B79"/>
    <w:rsid w:val="004240D2"/>
    <w:rsid w:val="00424ADF"/>
    <w:rsid w:val="004303B8"/>
    <w:rsid w:val="00431677"/>
    <w:rsid w:val="00431E7C"/>
    <w:rsid w:val="00433183"/>
    <w:rsid w:val="00433AED"/>
    <w:rsid w:val="004342F0"/>
    <w:rsid w:val="004353DD"/>
    <w:rsid w:val="00435F4A"/>
    <w:rsid w:val="00437446"/>
    <w:rsid w:val="00437C49"/>
    <w:rsid w:val="0044117C"/>
    <w:rsid w:val="004418F2"/>
    <w:rsid w:val="00441D77"/>
    <w:rsid w:val="004430D9"/>
    <w:rsid w:val="00443662"/>
    <w:rsid w:val="00443DF2"/>
    <w:rsid w:val="00444116"/>
    <w:rsid w:val="00444E78"/>
    <w:rsid w:val="004455A5"/>
    <w:rsid w:val="00445911"/>
    <w:rsid w:val="00445F4D"/>
    <w:rsid w:val="00446050"/>
    <w:rsid w:val="00446FC1"/>
    <w:rsid w:val="00447305"/>
    <w:rsid w:val="00447C26"/>
    <w:rsid w:val="00447F1A"/>
    <w:rsid w:val="0045085A"/>
    <w:rsid w:val="00450CBA"/>
    <w:rsid w:val="0045110A"/>
    <w:rsid w:val="00452DA2"/>
    <w:rsid w:val="004532A3"/>
    <w:rsid w:val="00455363"/>
    <w:rsid w:val="00456B8F"/>
    <w:rsid w:val="00457045"/>
    <w:rsid w:val="004574C4"/>
    <w:rsid w:val="00457A91"/>
    <w:rsid w:val="004604E9"/>
    <w:rsid w:val="00460A55"/>
    <w:rsid w:val="004610FB"/>
    <w:rsid w:val="0046180A"/>
    <w:rsid w:val="00462BC6"/>
    <w:rsid w:val="00463FEB"/>
    <w:rsid w:val="004660F2"/>
    <w:rsid w:val="00466183"/>
    <w:rsid w:val="0046776F"/>
    <w:rsid w:val="00470C11"/>
    <w:rsid w:val="00471759"/>
    <w:rsid w:val="0047175C"/>
    <w:rsid w:val="00471CC7"/>
    <w:rsid w:val="004721E0"/>
    <w:rsid w:val="00472F9C"/>
    <w:rsid w:val="00473803"/>
    <w:rsid w:val="004755FE"/>
    <w:rsid w:val="004759BF"/>
    <w:rsid w:val="00476857"/>
    <w:rsid w:val="00476B4E"/>
    <w:rsid w:val="0047782F"/>
    <w:rsid w:val="004828C6"/>
    <w:rsid w:val="004828E4"/>
    <w:rsid w:val="00484576"/>
    <w:rsid w:val="00484675"/>
    <w:rsid w:val="00484F33"/>
    <w:rsid w:val="004869CF"/>
    <w:rsid w:val="00486B73"/>
    <w:rsid w:val="00487545"/>
    <w:rsid w:val="00490239"/>
    <w:rsid w:val="00490B1D"/>
    <w:rsid w:val="00491DC5"/>
    <w:rsid w:val="004929EC"/>
    <w:rsid w:val="004935F6"/>
    <w:rsid w:val="00493B10"/>
    <w:rsid w:val="00493F24"/>
    <w:rsid w:val="00495017"/>
    <w:rsid w:val="0049615F"/>
    <w:rsid w:val="004971EF"/>
    <w:rsid w:val="004A2043"/>
    <w:rsid w:val="004A2FD9"/>
    <w:rsid w:val="004A51CB"/>
    <w:rsid w:val="004A5D55"/>
    <w:rsid w:val="004A6D51"/>
    <w:rsid w:val="004A7325"/>
    <w:rsid w:val="004A7F2C"/>
    <w:rsid w:val="004B03BE"/>
    <w:rsid w:val="004B0A80"/>
    <w:rsid w:val="004B0D84"/>
    <w:rsid w:val="004B1950"/>
    <w:rsid w:val="004B2839"/>
    <w:rsid w:val="004B300A"/>
    <w:rsid w:val="004B4E7B"/>
    <w:rsid w:val="004B5A9B"/>
    <w:rsid w:val="004B7418"/>
    <w:rsid w:val="004B78FA"/>
    <w:rsid w:val="004C0C13"/>
    <w:rsid w:val="004C0FBA"/>
    <w:rsid w:val="004C1080"/>
    <w:rsid w:val="004C2B29"/>
    <w:rsid w:val="004C3F7B"/>
    <w:rsid w:val="004C3FD4"/>
    <w:rsid w:val="004C4916"/>
    <w:rsid w:val="004C6A1A"/>
    <w:rsid w:val="004C78C4"/>
    <w:rsid w:val="004D2B88"/>
    <w:rsid w:val="004D2EB8"/>
    <w:rsid w:val="004D3A3F"/>
    <w:rsid w:val="004D512D"/>
    <w:rsid w:val="004D58A1"/>
    <w:rsid w:val="004D5D38"/>
    <w:rsid w:val="004D5F72"/>
    <w:rsid w:val="004D5F74"/>
    <w:rsid w:val="004D6ED4"/>
    <w:rsid w:val="004E10E0"/>
    <w:rsid w:val="004E198A"/>
    <w:rsid w:val="004E2A32"/>
    <w:rsid w:val="004E3061"/>
    <w:rsid w:val="004E3086"/>
    <w:rsid w:val="004E3F7E"/>
    <w:rsid w:val="004E67E6"/>
    <w:rsid w:val="004F027A"/>
    <w:rsid w:val="004F0E40"/>
    <w:rsid w:val="004F19CD"/>
    <w:rsid w:val="004F1F6E"/>
    <w:rsid w:val="004F245D"/>
    <w:rsid w:val="004F2EDA"/>
    <w:rsid w:val="004F5E93"/>
    <w:rsid w:val="004F603D"/>
    <w:rsid w:val="004F6545"/>
    <w:rsid w:val="004F6D32"/>
    <w:rsid w:val="004F6FC8"/>
    <w:rsid w:val="0050046F"/>
    <w:rsid w:val="0050078C"/>
    <w:rsid w:val="00500EEF"/>
    <w:rsid w:val="005015CE"/>
    <w:rsid w:val="00501BD9"/>
    <w:rsid w:val="00501C8A"/>
    <w:rsid w:val="005041A7"/>
    <w:rsid w:val="00504E3C"/>
    <w:rsid w:val="00506456"/>
    <w:rsid w:val="00506825"/>
    <w:rsid w:val="00506FA2"/>
    <w:rsid w:val="00507196"/>
    <w:rsid w:val="005103B1"/>
    <w:rsid w:val="00515680"/>
    <w:rsid w:val="005173F5"/>
    <w:rsid w:val="00517D7F"/>
    <w:rsid w:val="00517E7D"/>
    <w:rsid w:val="00520779"/>
    <w:rsid w:val="00521E8C"/>
    <w:rsid w:val="00523AAC"/>
    <w:rsid w:val="00523CF5"/>
    <w:rsid w:val="005246FD"/>
    <w:rsid w:val="005251E6"/>
    <w:rsid w:val="00525A4C"/>
    <w:rsid w:val="00525C51"/>
    <w:rsid w:val="00530417"/>
    <w:rsid w:val="00530B0F"/>
    <w:rsid w:val="00532095"/>
    <w:rsid w:val="005321B7"/>
    <w:rsid w:val="005328C3"/>
    <w:rsid w:val="0053379A"/>
    <w:rsid w:val="005337D5"/>
    <w:rsid w:val="00533F4C"/>
    <w:rsid w:val="0053679A"/>
    <w:rsid w:val="00536C66"/>
    <w:rsid w:val="0054067C"/>
    <w:rsid w:val="00541C62"/>
    <w:rsid w:val="005437B7"/>
    <w:rsid w:val="00543D64"/>
    <w:rsid w:val="00543E03"/>
    <w:rsid w:val="00545F4F"/>
    <w:rsid w:val="00545F60"/>
    <w:rsid w:val="00547754"/>
    <w:rsid w:val="0054782B"/>
    <w:rsid w:val="0055051C"/>
    <w:rsid w:val="00550BD7"/>
    <w:rsid w:val="005520E3"/>
    <w:rsid w:val="005536BC"/>
    <w:rsid w:val="005544E5"/>
    <w:rsid w:val="00554B2A"/>
    <w:rsid w:val="00554B2F"/>
    <w:rsid w:val="00557118"/>
    <w:rsid w:val="005612C1"/>
    <w:rsid w:val="00562BC9"/>
    <w:rsid w:val="0056357E"/>
    <w:rsid w:val="00563B07"/>
    <w:rsid w:val="00564874"/>
    <w:rsid w:val="00565596"/>
    <w:rsid w:val="00566834"/>
    <w:rsid w:val="005668F0"/>
    <w:rsid w:val="005677E2"/>
    <w:rsid w:val="0056783D"/>
    <w:rsid w:val="0057019F"/>
    <w:rsid w:val="005704E5"/>
    <w:rsid w:val="00570549"/>
    <w:rsid w:val="0057101F"/>
    <w:rsid w:val="00571A9D"/>
    <w:rsid w:val="00571BA5"/>
    <w:rsid w:val="00573B85"/>
    <w:rsid w:val="00574342"/>
    <w:rsid w:val="005754DE"/>
    <w:rsid w:val="00576798"/>
    <w:rsid w:val="00580450"/>
    <w:rsid w:val="00580CDE"/>
    <w:rsid w:val="00581009"/>
    <w:rsid w:val="005819B2"/>
    <w:rsid w:val="00582409"/>
    <w:rsid w:val="00582DC6"/>
    <w:rsid w:val="00583F9C"/>
    <w:rsid w:val="00585F5E"/>
    <w:rsid w:val="00586DC7"/>
    <w:rsid w:val="00590BD9"/>
    <w:rsid w:val="00590D92"/>
    <w:rsid w:val="00591D93"/>
    <w:rsid w:val="00593561"/>
    <w:rsid w:val="00594805"/>
    <w:rsid w:val="00596392"/>
    <w:rsid w:val="00596EAD"/>
    <w:rsid w:val="00597DFE"/>
    <w:rsid w:val="00597FAF"/>
    <w:rsid w:val="005A02B5"/>
    <w:rsid w:val="005A13E7"/>
    <w:rsid w:val="005A196E"/>
    <w:rsid w:val="005A3D06"/>
    <w:rsid w:val="005A3DA9"/>
    <w:rsid w:val="005A6108"/>
    <w:rsid w:val="005A62E6"/>
    <w:rsid w:val="005A6CC1"/>
    <w:rsid w:val="005A6CCD"/>
    <w:rsid w:val="005A7107"/>
    <w:rsid w:val="005B174D"/>
    <w:rsid w:val="005B1762"/>
    <w:rsid w:val="005B29AF"/>
    <w:rsid w:val="005B39D2"/>
    <w:rsid w:val="005B3B36"/>
    <w:rsid w:val="005B545C"/>
    <w:rsid w:val="005B55F8"/>
    <w:rsid w:val="005B5924"/>
    <w:rsid w:val="005B6561"/>
    <w:rsid w:val="005C0312"/>
    <w:rsid w:val="005C0453"/>
    <w:rsid w:val="005C128E"/>
    <w:rsid w:val="005C21D1"/>
    <w:rsid w:val="005C24B6"/>
    <w:rsid w:val="005C29FA"/>
    <w:rsid w:val="005C363D"/>
    <w:rsid w:val="005C375F"/>
    <w:rsid w:val="005C3E40"/>
    <w:rsid w:val="005C5F92"/>
    <w:rsid w:val="005C6EDB"/>
    <w:rsid w:val="005D0763"/>
    <w:rsid w:val="005D0FD8"/>
    <w:rsid w:val="005D3DE0"/>
    <w:rsid w:val="005D4C84"/>
    <w:rsid w:val="005D57F3"/>
    <w:rsid w:val="005D67EA"/>
    <w:rsid w:val="005D693A"/>
    <w:rsid w:val="005E0B96"/>
    <w:rsid w:val="005E3667"/>
    <w:rsid w:val="005E4156"/>
    <w:rsid w:val="005E6DB6"/>
    <w:rsid w:val="005E7559"/>
    <w:rsid w:val="005F2C40"/>
    <w:rsid w:val="005F40AD"/>
    <w:rsid w:val="005F4DCE"/>
    <w:rsid w:val="005F5FC9"/>
    <w:rsid w:val="00600D4A"/>
    <w:rsid w:val="0060184B"/>
    <w:rsid w:val="00601A52"/>
    <w:rsid w:val="006029C5"/>
    <w:rsid w:val="00602E73"/>
    <w:rsid w:val="00603627"/>
    <w:rsid w:val="006036A6"/>
    <w:rsid w:val="00603E2B"/>
    <w:rsid w:val="00603FA8"/>
    <w:rsid w:val="006050DD"/>
    <w:rsid w:val="006062EF"/>
    <w:rsid w:val="0061025C"/>
    <w:rsid w:val="00610DB8"/>
    <w:rsid w:val="006121E5"/>
    <w:rsid w:val="00612D19"/>
    <w:rsid w:val="0061317B"/>
    <w:rsid w:val="00613972"/>
    <w:rsid w:val="006159F2"/>
    <w:rsid w:val="00615E70"/>
    <w:rsid w:val="006170F2"/>
    <w:rsid w:val="00617398"/>
    <w:rsid w:val="0061740D"/>
    <w:rsid w:val="0061761D"/>
    <w:rsid w:val="006207E9"/>
    <w:rsid w:val="00621798"/>
    <w:rsid w:val="00621E70"/>
    <w:rsid w:val="006221D1"/>
    <w:rsid w:val="00626B7E"/>
    <w:rsid w:val="00632BA7"/>
    <w:rsid w:val="00632C89"/>
    <w:rsid w:val="00632E8C"/>
    <w:rsid w:val="00632ED8"/>
    <w:rsid w:val="00634F11"/>
    <w:rsid w:val="006359F5"/>
    <w:rsid w:val="00635A18"/>
    <w:rsid w:val="006371BF"/>
    <w:rsid w:val="006377D3"/>
    <w:rsid w:val="00637BB7"/>
    <w:rsid w:val="00640702"/>
    <w:rsid w:val="006422CC"/>
    <w:rsid w:val="00642ADD"/>
    <w:rsid w:val="00643396"/>
    <w:rsid w:val="00643788"/>
    <w:rsid w:val="0064402C"/>
    <w:rsid w:val="006445A2"/>
    <w:rsid w:val="00645C45"/>
    <w:rsid w:val="00646179"/>
    <w:rsid w:val="006464FD"/>
    <w:rsid w:val="006474EE"/>
    <w:rsid w:val="0064763A"/>
    <w:rsid w:val="006544DB"/>
    <w:rsid w:val="0065585B"/>
    <w:rsid w:val="00656647"/>
    <w:rsid w:val="0065713B"/>
    <w:rsid w:val="0065713C"/>
    <w:rsid w:val="0065726D"/>
    <w:rsid w:val="0065773E"/>
    <w:rsid w:val="00657EA1"/>
    <w:rsid w:val="00660B1F"/>
    <w:rsid w:val="00662194"/>
    <w:rsid w:val="006637FA"/>
    <w:rsid w:val="00663B17"/>
    <w:rsid w:val="00666A40"/>
    <w:rsid w:val="00671424"/>
    <w:rsid w:val="006755C1"/>
    <w:rsid w:val="00675A28"/>
    <w:rsid w:val="00676159"/>
    <w:rsid w:val="006772A7"/>
    <w:rsid w:val="006772CA"/>
    <w:rsid w:val="00677EE9"/>
    <w:rsid w:val="006804CF"/>
    <w:rsid w:val="006822DA"/>
    <w:rsid w:val="00682473"/>
    <w:rsid w:val="006829A8"/>
    <w:rsid w:val="00682FBC"/>
    <w:rsid w:val="00683A57"/>
    <w:rsid w:val="0068449E"/>
    <w:rsid w:val="00684A4C"/>
    <w:rsid w:val="006873EA"/>
    <w:rsid w:val="00691717"/>
    <w:rsid w:val="00692162"/>
    <w:rsid w:val="00693024"/>
    <w:rsid w:val="00693416"/>
    <w:rsid w:val="00694ABE"/>
    <w:rsid w:val="00694E49"/>
    <w:rsid w:val="00695009"/>
    <w:rsid w:val="006979E0"/>
    <w:rsid w:val="006A0E74"/>
    <w:rsid w:val="006A0FE1"/>
    <w:rsid w:val="006A218F"/>
    <w:rsid w:val="006A3AC0"/>
    <w:rsid w:val="006A3F76"/>
    <w:rsid w:val="006A4054"/>
    <w:rsid w:val="006A40A1"/>
    <w:rsid w:val="006A4410"/>
    <w:rsid w:val="006A5065"/>
    <w:rsid w:val="006A5C00"/>
    <w:rsid w:val="006A6165"/>
    <w:rsid w:val="006A6392"/>
    <w:rsid w:val="006A7E28"/>
    <w:rsid w:val="006B2116"/>
    <w:rsid w:val="006B2982"/>
    <w:rsid w:val="006B35BE"/>
    <w:rsid w:val="006C0A4C"/>
    <w:rsid w:val="006C1B43"/>
    <w:rsid w:val="006C1D7C"/>
    <w:rsid w:val="006C3765"/>
    <w:rsid w:val="006C39BF"/>
    <w:rsid w:val="006C4775"/>
    <w:rsid w:val="006C6FA2"/>
    <w:rsid w:val="006C7000"/>
    <w:rsid w:val="006C7763"/>
    <w:rsid w:val="006D012B"/>
    <w:rsid w:val="006D12A7"/>
    <w:rsid w:val="006D23DB"/>
    <w:rsid w:val="006D2BD5"/>
    <w:rsid w:val="006D3ECE"/>
    <w:rsid w:val="006D4E45"/>
    <w:rsid w:val="006D5350"/>
    <w:rsid w:val="006E0317"/>
    <w:rsid w:val="006E0511"/>
    <w:rsid w:val="006E12C1"/>
    <w:rsid w:val="006E5580"/>
    <w:rsid w:val="006E607F"/>
    <w:rsid w:val="006E7DC2"/>
    <w:rsid w:val="006F0D73"/>
    <w:rsid w:val="006F1342"/>
    <w:rsid w:val="006F3D80"/>
    <w:rsid w:val="006F3EF5"/>
    <w:rsid w:val="006F49F0"/>
    <w:rsid w:val="0070184A"/>
    <w:rsid w:val="00701F97"/>
    <w:rsid w:val="00702E8D"/>
    <w:rsid w:val="0070360B"/>
    <w:rsid w:val="00704726"/>
    <w:rsid w:val="007053E7"/>
    <w:rsid w:val="0070569D"/>
    <w:rsid w:val="00705884"/>
    <w:rsid w:val="00705BD1"/>
    <w:rsid w:val="007063F2"/>
    <w:rsid w:val="00706E77"/>
    <w:rsid w:val="007075B8"/>
    <w:rsid w:val="00707B2E"/>
    <w:rsid w:val="00710B00"/>
    <w:rsid w:val="00711471"/>
    <w:rsid w:val="00712398"/>
    <w:rsid w:val="00716DEA"/>
    <w:rsid w:val="0072105B"/>
    <w:rsid w:val="00721DCB"/>
    <w:rsid w:val="0072284E"/>
    <w:rsid w:val="00723508"/>
    <w:rsid w:val="0073286C"/>
    <w:rsid w:val="007328CC"/>
    <w:rsid w:val="007330DF"/>
    <w:rsid w:val="00733260"/>
    <w:rsid w:val="00735070"/>
    <w:rsid w:val="00735AD3"/>
    <w:rsid w:val="007364DA"/>
    <w:rsid w:val="007409D2"/>
    <w:rsid w:val="00742222"/>
    <w:rsid w:val="00743EA9"/>
    <w:rsid w:val="0074529C"/>
    <w:rsid w:val="007460FA"/>
    <w:rsid w:val="00747ECC"/>
    <w:rsid w:val="00750BF8"/>
    <w:rsid w:val="00750E2F"/>
    <w:rsid w:val="007515BC"/>
    <w:rsid w:val="00753328"/>
    <w:rsid w:val="00753433"/>
    <w:rsid w:val="007537B5"/>
    <w:rsid w:val="00753961"/>
    <w:rsid w:val="00754E11"/>
    <w:rsid w:val="00754E30"/>
    <w:rsid w:val="00756097"/>
    <w:rsid w:val="0075609C"/>
    <w:rsid w:val="00756206"/>
    <w:rsid w:val="00760C3A"/>
    <w:rsid w:val="00764F3A"/>
    <w:rsid w:val="00765CC1"/>
    <w:rsid w:val="007669BA"/>
    <w:rsid w:val="00770261"/>
    <w:rsid w:val="007712EA"/>
    <w:rsid w:val="00772439"/>
    <w:rsid w:val="00773ACD"/>
    <w:rsid w:val="007768C5"/>
    <w:rsid w:val="0077715B"/>
    <w:rsid w:val="007773BD"/>
    <w:rsid w:val="00777B72"/>
    <w:rsid w:val="00777EEE"/>
    <w:rsid w:val="007811C0"/>
    <w:rsid w:val="007819CF"/>
    <w:rsid w:val="0078263F"/>
    <w:rsid w:val="00783657"/>
    <w:rsid w:val="00786840"/>
    <w:rsid w:val="00790852"/>
    <w:rsid w:val="00790EEE"/>
    <w:rsid w:val="00791304"/>
    <w:rsid w:val="00791677"/>
    <w:rsid w:val="00791E8E"/>
    <w:rsid w:val="007931A9"/>
    <w:rsid w:val="0079456C"/>
    <w:rsid w:val="00794E52"/>
    <w:rsid w:val="00794E6C"/>
    <w:rsid w:val="007952A7"/>
    <w:rsid w:val="00796982"/>
    <w:rsid w:val="00797939"/>
    <w:rsid w:val="007A02C7"/>
    <w:rsid w:val="007A05C6"/>
    <w:rsid w:val="007A14ED"/>
    <w:rsid w:val="007A2C70"/>
    <w:rsid w:val="007A375D"/>
    <w:rsid w:val="007A57A1"/>
    <w:rsid w:val="007A5826"/>
    <w:rsid w:val="007A657A"/>
    <w:rsid w:val="007A749C"/>
    <w:rsid w:val="007B249F"/>
    <w:rsid w:val="007B4330"/>
    <w:rsid w:val="007B435A"/>
    <w:rsid w:val="007B5D7E"/>
    <w:rsid w:val="007B788E"/>
    <w:rsid w:val="007B7DDF"/>
    <w:rsid w:val="007C17B1"/>
    <w:rsid w:val="007C3B86"/>
    <w:rsid w:val="007C43BB"/>
    <w:rsid w:val="007C4E4A"/>
    <w:rsid w:val="007C6ED9"/>
    <w:rsid w:val="007C737B"/>
    <w:rsid w:val="007D1A4D"/>
    <w:rsid w:val="007D1D13"/>
    <w:rsid w:val="007D20FF"/>
    <w:rsid w:val="007D36F2"/>
    <w:rsid w:val="007D3B6C"/>
    <w:rsid w:val="007D57DC"/>
    <w:rsid w:val="007D79C5"/>
    <w:rsid w:val="007E00A1"/>
    <w:rsid w:val="007E0DE4"/>
    <w:rsid w:val="007E2BB1"/>
    <w:rsid w:val="007E2F2D"/>
    <w:rsid w:val="007E3A3A"/>
    <w:rsid w:val="007E3C1B"/>
    <w:rsid w:val="007E6D47"/>
    <w:rsid w:val="007E71C7"/>
    <w:rsid w:val="007F0096"/>
    <w:rsid w:val="007F2BB3"/>
    <w:rsid w:val="007F35FA"/>
    <w:rsid w:val="007F3724"/>
    <w:rsid w:val="007F4330"/>
    <w:rsid w:val="007F45A7"/>
    <w:rsid w:val="007F4C1B"/>
    <w:rsid w:val="007F62A9"/>
    <w:rsid w:val="008022F1"/>
    <w:rsid w:val="0080288A"/>
    <w:rsid w:val="00802E2A"/>
    <w:rsid w:val="00803569"/>
    <w:rsid w:val="008049CE"/>
    <w:rsid w:val="00807058"/>
    <w:rsid w:val="0080739F"/>
    <w:rsid w:val="0080758E"/>
    <w:rsid w:val="0081025E"/>
    <w:rsid w:val="00812261"/>
    <w:rsid w:val="008124E6"/>
    <w:rsid w:val="00812B72"/>
    <w:rsid w:val="00813360"/>
    <w:rsid w:val="00813620"/>
    <w:rsid w:val="00816ED5"/>
    <w:rsid w:val="00816F3A"/>
    <w:rsid w:val="008171ED"/>
    <w:rsid w:val="00820A94"/>
    <w:rsid w:val="00822DB3"/>
    <w:rsid w:val="00823B52"/>
    <w:rsid w:val="00823B90"/>
    <w:rsid w:val="008304E8"/>
    <w:rsid w:val="00830D17"/>
    <w:rsid w:val="00831ACA"/>
    <w:rsid w:val="00831AD5"/>
    <w:rsid w:val="00831BAA"/>
    <w:rsid w:val="00831E32"/>
    <w:rsid w:val="00834C7B"/>
    <w:rsid w:val="00836367"/>
    <w:rsid w:val="008375CF"/>
    <w:rsid w:val="008425D5"/>
    <w:rsid w:val="00843D20"/>
    <w:rsid w:val="00844454"/>
    <w:rsid w:val="00847192"/>
    <w:rsid w:val="0084731D"/>
    <w:rsid w:val="00850142"/>
    <w:rsid w:val="008505A5"/>
    <w:rsid w:val="008511D0"/>
    <w:rsid w:val="00857420"/>
    <w:rsid w:val="0085773A"/>
    <w:rsid w:val="008603F1"/>
    <w:rsid w:val="00860543"/>
    <w:rsid w:val="00860CCE"/>
    <w:rsid w:val="00862540"/>
    <w:rsid w:val="00862551"/>
    <w:rsid w:val="0086294E"/>
    <w:rsid w:val="00863459"/>
    <w:rsid w:val="008637E1"/>
    <w:rsid w:val="00864A97"/>
    <w:rsid w:val="008669BF"/>
    <w:rsid w:val="00867E68"/>
    <w:rsid w:val="00872CDA"/>
    <w:rsid w:val="0087340F"/>
    <w:rsid w:val="00873D37"/>
    <w:rsid w:val="00874188"/>
    <w:rsid w:val="00876879"/>
    <w:rsid w:val="00876A8C"/>
    <w:rsid w:val="00880633"/>
    <w:rsid w:val="008816A8"/>
    <w:rsid w:val="0088256B"/>
    <w:rsid w:val="0088302D"/>
    <w:rsid w:val="008830FE"/>
    <w:rsid w:val="00883A51"/>
    <w:rsid w:val="00883B69"/>
    <w:rsid w:val="008841C7"/>
    <w:rsid w:val="00885271"/>
    <w:rsid w:val="00885C28"/>
    <w:rsid w:val="00885F6B"/>
    <w:rsid w:val="008866E0"/>
    <w:rsid w:val="00886C5D"/>
    <w:rsid w:val="00887803"/>
    <w:rsid w:val="00887ABA"/>
    <w:rsid w:val="00891481"/>
    <w:rsid w:val="00891B01"/>
    <w:rsid w:val="008926DA"/>
    <w:rsid w:val="00893A34"/>
    <w:rsid w:val="00893F1F"/>
    <w:rsid w:val="00897964"/>
    <w:rsid w:val="008A2903"/>
    <w:rsid w:val="008A2ECB"/>
    <w:rsid w:val="008A41D1"/>
    <w:rsid w:val="008A6B32"/>
    <w:rsid w:val="008A6D57"/>
    <w:rsid w:val="008A7DEB"/>
    <w:rsid w:val="008B39F2"/>
    <w:rsid w:val="008B7CC7"/>
    <w:rsid w:val="008C0BAD"/>
    <w:rsid w:val="008C0F68"/>
    <w:rsid w:val="008C1654"/>
    <w:rsid w:val="008C28B1"/>
    <w:rsid w:val="008C2E66"/>
    <w:rsid w:val="008C3CF3"/>
    <w:rsid w:val="008C4059"/>
    <w:rsid w:val="008C5061"/>
    <w:rsid w:val="008D321E"/>
    <w:rsid w:val="008D4069"/>
    <w:rsid w:val="008D4C74"/>
    <w:rsid w:val="008D5473"/>
    <w:rsid w:val="008D578D"/>
    <w:rsid w:val="008D6F48"/>
    <w:rsid w:val="008D6F8D"/>
    <w:rsid w:val="008E0799"/>
    <w:rsid w:val="008E0D99"/>
    <w:rsid w:val="008E144C"/>
    <w:rsid w:val="008E1524"/>
    <w:rsid w:val="008E1751"/>
    <w:rsid w:val="008E35D5"/>
    <w:rsid w:val="008E499D"/>
    <w:rsid w:val="008E6B70"/>
    <w:rsid w:val="008F1742"/>
    <w:rsid w:val="008F3401"/>
    <w:rsid w:val="008F45DD"/>
    <w:rsid w:val="008F4C04"/>
    <w:rsid w:val="008F524F"/>
    <w:rsid w:val="008F546B"/>
    <w:rsid w:val="008F6BD5"/>
    <w:rsid w:val="008F7BDF"/>
    <w:rsid w:val="008F7C69"/>
    <w:rsid w:val="008F7F16"/>
    <w:rsid w:val="009011FA"/>
    <w:rsid w:val="00903A46"/>
    <w:rsid w:val="009043A5"/>
    <w:rsid w:val="00907EF1"/>
    <w:rsid w:val="009112D6"/>
    <w:rsid w:val="00911779"/>
    <w:rsid w:val="00912583"/>
    <w:rsid w:val="00912FE6"/>
    <w:rsid w:val="0091537A"/>
    <w:rsid w:val="0091613C"/>
    <w:rsid w:val="00916833"/>
    <w:rsid w:val="00916AA9"/>
    <w:rsid w:val="00917703"/>
    <w:rsid w:val="00921613"/>
    <w:rsid w:val="00921AD9"/>
    <w:rsid w:val="009229B6"/>
    <w:rsid w:val="00922DFB"/>
    <w:rsid w:val="00924DAD"/>
    <w:rsid w:val="00924EF9"/>
    <w:rsid w:val="00926B17"/>
    <w:rsid w:val="00931139"/>
    <w:rsid w:val="00931186"/>
    <w:rsid w:val="00931C60"/>
    <w:rsid w:val="00932330"/>
    <w:rsid w:val="009366A0"/>
    <w:rsid w:val="009407EE"/>
    <w:rsid w:val="00943B26"/>
    <w:rsid w:val="00943FC0"/>
    <w:rsid w:val="00950357"/>
    <w:rsid w:val="0095200D"/>
    <w:rsid w:val="009542D3"/>
    <w:rsid w:val="00956DA6"/>
    <w:rsid w:val="009575E3"/>
    <w:rsid w:val="00957F52"/>
    <w:rsid w:val="00960387"/>
    <w:rsid w:val="00961C3D"/>
    <w:rsid w:val="00961DC0"/>
    <w:rsid w:val="00962484"/>
    <w:rsid w:val="0096278C"/>
    <w:rsid w:val="009643C4"/>
    <w:rsid w:val="00967BAA"/>
    <w:rsid w:val="00970DF3"/>
    <w:rsid w:val="00975870"/>
    <w:rsid w:val="00975CDC"/>
    <w:rsid w:val="00975EBE"/>
    <w:rsid w:val="009768F2"/>
    <w:rsid w:val="00981A56"/>
    <w:rsid w:val="00983242"/>
    <w:rsid w:val="00983700"/>
    <w:rsid w:val="00984467"/>
    <w:rsid w:val="0098561A"/>
    <w:rsid w:val="0098563C"/>
    <w:rsid w:val="0098603E"/>
    <w:rsid w:val="00986F53"/>
    <w:rsid w:val="0099053A"/>
    <w:rsid w:val="009918E8"/>
    <w:rsid w:val="00991ACC"/>
    <w:rsid w:val="00992345"/>
    <w:rsid w:val="00993572"/>
    <w:rsid w:val="00995D58"/>
    <w:rsid w:val="0099604A"/>
    <w:rsid w:val="009962FE"/>
    <w:rsid w:val="00996794"/>
    <w:rsid w:val="00997E46"/>
    <w:rsid w:val="009A02B9"/>
    <w:rsid w:val="009A0E5A"/>
    <w:rsid w:val="009A1F84"/>
    <w:rsid w:val="009A237B"/>
    <w:rsid w:val="009A23EE"/>
    <w:rsid w:val="009A2C24"/>
    <w:rsid w:val="009A4293"/>
    <w:rsid w:val="009A54F2"/>
    <w:rsid w:val="009A6068"/>
    <w:rsid w:val="009B0464"/>
    <w:rsid w:val="009B1209"/>
    <w:rsid w:val="009B3F9B"/>
    <w:rsid w:val="009B4464"/>
    <w:rsid w:val="009B5ED9"/>
    <w:rsid w:val="009B687E"/>
    <w:rsid w:val="009B78C5"/>
    <w:rsid w:val="009C4DC5"/>
    <w:rsid w:val="009C4F2E"/>
    <w:rsid w:val="009C5262"/>
    <w:rsid w:val="009C6B0A"/>
    <w:rsid w:val="009D07A9"/>
    <w:rsid w:val="009D176F"/>
    <w:rsid w:val="009D240C"/>
    <w:rsid w:val="009D5865"/>
    <w:rsid w:val="009D5E4C"/>
    <w:rsid w:val="009D6D25"/>
    <w:rsid w:val="009D7F06"/>
    <w:rsid w:val="009E03FB"/>
    <w:rsid w:val="009E17B9"/>
    <w:rsid w:val="009E2961"/>
    <w:rsid w:val="009E39BD"/>
    <w:rsid w:val="009E56D2"/>
    <w:rsid w:val="009F06E5"/>
    <w:rsid w:val="009F09E6"/>
    <w:rsid w:val="009F39B2"/>
    <w:rsid w:val="009F630C"/>
    <w:rsid w:val="009F7B9A"/>
    <w:rsid w:val="009F7F75"/>
    <w:rsid w:val="00A007E8"/>
    <w:rsid w:val="00A0358C"/>
    <w:rsid w:val="00A03704"/>
    <w:rsid w:val="00A0416D"/>
    <w:rsid w:val="00A05AD3"/>
    <w:rsid w:val="00A067D6"/>
    <w:rsid w:val="00A06AC7"/>
    <w:rsid w:val="00A11347"/>
    <w:rsid w:val="00A11C67"/>
    <w:rsid w:val="00A11F20"/>
    <w:rsid w:val="00A12961"/>
    <w:rsid w:val="00A136AC"/>
    <w:rsid w:val="00A13885"/>
    <w:rsid w:val="00A144CF"/>
    <w:rsid w:val="00A169B4"/>
    <w:rsid w:val="00A16CD8"/>
    <w:rsid w:val="00A178DF"/>
    <w:rsid w:val="00A20C92"/>
    <w:rsid w:val="00A214BF"/>
    <w:rsid w:val="00A227F2"/>
    <w:rsid w:val="00A240B1"/>
    <w:rsid w:val="00A241BD"/>
    <w:rsid w:val="00A260E7"/>
    <w:rsid w:val="00A2777E"/>
    <w:rsid w:val="00A3103A"/>
    <w:rsid w:val="00A31268"/>
    <w:rsid w:val="00A31E8F"/>
    <w:rsid w:val="00A3386B"/>
    <w:rsid w:val="00A3580A"/>
    <w:rsid w:val="00A366D2"/>
    <w:rsid w:val="00A40711"/>
    <w:rsid w:val="00A40AF3"/>
    <w:rsid w:val="00A41E37"/>
    <w:rsid w:val="00A41FC7"/>
    <w:rsid w:val="00A44EB9"/>
    <w:rsid w:val="00A458F0"/>
    <w:rsid w:val="00A46A67"/>
    <w:rsid w:val="00A474F8"/>
    <w:rsid w:val="00A51CC9"/>
    <w:rsid w:val="00A51EF6"/>
    <w:rsid w:val="00A52763"/>
    <w:rsid w:val="00A52964"/>
    <w:rsid w:val="00A541BB"/>
    <w:rsid w:val="00A637DD"/>
    <w:rsid w:val="00A65EA6"/>
    <w:rsid w:val="00A72D91"/>
    <w:rsid w:val="00A73D4B"/>
    <w:rsid w:val="00A748A3"/>
    <w:rsid w:val="00A761FA"/>
    <w:rsid w:val="00A771C0"/>
    <w:rsid w:val="00A80CA4"/>
    <w:rsid w:val="00A81192"/>
    <w:rsid w:val="00A81297"/>
    <w:rsid w:val="00A82A72"/>
    <w:rsid w:val="00A8448E"/>
    <w:rsid w:val="00A85A08"/>
    <w:rsid w:val="00A86724"/>
    <w:rsid w:val="00A8672D"/>
    <w:rsid w:val="00A86912"/>
    <w:rsid w:val="00A90B0E"/>
    <w:rsid w:val="00A90B93"/>
    <w:rsid w:val="00A92E1D"/>
    <w:rsid w:val="00A94F1D"/>
    <w:rsid w:val="00A95810"/>
    <w:rsid w:val="00A95DA6"/>
    <w:rsid w:val="00A97006"/>
    <w:rsid w:val="00A97DC2"/>
    <w:rsid w:val="00AA0305"/>
    <w:rsid w:val="00AA1E55"/>
    <w:rsid w:val="00AA2A15"/>
    <w:rsid w:val="00AA2A96"/>
    <w:rsid w:val="00AA2B71"/>
    <w:rsid w:val="00AA42A7"/>
    <w:rsid w:val="00AA4A6B"/>
    <w:rsid w:val="00AA50D5"/>
    <w:rsid w:val="00AA714E"/>
    <w:rsid w:val="00AB1C8B"/>
    <w:rsid w:val="00AB3971"/>
    <w:rsid w:val="00AB4B80"/>
    <w:rsid w:val="00AB7678"/>
    <w:rsid w:val="00AC014E"/>
    <w:rsid w:val="00AC238D"/>
    <w:rsid w:val="00AC4B7F"/>
    <w:rsid w:val="00AC7238"/>
    <w:rsid w:val="00AC7BEB"/>
    <w:rsid w:val="00AC7C05"/>
    <w:rsid w:val="00AD162D"/>
    <w:rsid w:val="00AD16E4"/>
    <w:rsid w:val="00AD2189"/>
    <w:rsid w:val="00AD2C02"/>
    <w:rsid w:val="00AD31A9"/>
    <w:rsid w:val="00AD50FA"/>
    <w:rsid w:val="00AD5287"/>
    <w:rsid w:val="00AD6CF5"/>
    <w:rsid w:val="00AD7847"/>
    <w:rsid w:val="00AE097A"/>
    <w:rsid w:val="00AE1B5A"/>
    <w:rsid w:val="00AE2151"/>
    <w:rsid w:val="00AE249D"/>
    <w:rsid w:val="00AE31B0"/>
    <w:rsid w:val="00AE397A"/>
    <w:rsid w:val="00AE3EC0"/>
    <w:rsid w:val="00AE6FC4"/>
    <w:rsid w:val="00AF0479"/>
    <w:rsid w:val="00AF26A2"/>
    <w:rsid w:val="00AF3DFB"/>
    <w:rsid w:val="00AF411C"/>
    <w:rsid w:val="00AF4B64"/>
    <w:rsid w:val="00AF7EC6"/>
    <w:rsid w:val="00B01B51"/>
    <w:rsid w:val="00B03333"/>
    <w:rsid w:val="00B033B6"/>
    <w:rsid w:val="00B0379D"/>
    <w:rsid w:val="00B0406A"/>
    <w:rsid w:val="00B06841"/>
    <w:rsid w:val="00B06B03"/>
    <w:rsid w:val="00B07DB6"/>
    <w:rsid w:val="00B113E5"/>
    <w:rsid w:val="00B1162D"/>
    <w:rsid w:val="00B11D16"/>
    <w:rsid w:val="00B14C06"/>
    <w:rsid w:val="00B153F0"/>
    <w:rsid w:val="00B162A3"/>
    <w:rsid w:val="00B17ECC"/>
    <w:rsid w:val="00B22391"/>
    <w:rsid w:val="00B23398"/>
    <w:rsid w:val="00B245B0"/>
    <w:rsid w:val="00B26E56"/>
    <w:rsid w:val="00B27FC4"/>
    <w:rsid w:val="00B31879"/>
    <w:rsid w:val="00B3311C"/>
    <w:rsid w:val="00B33125"/>
    <w:rsid w:val="00B34A3B"/>
    <w:rsid w:val="00B355C5"/>
    <w:rsid w:val="00B3673D"/>
    <w:rsid w:val="00B41EA9"/>
    <w:rsid w:val="00B44C6C"/>
    <w:rsid w:val="00B4757F"/>
    <w:rsid w:val="00B5187A"/>
    <w:rsid w:val="00B5229A"/>
    <w:rsid w:val="00B52E33"/>
    <w:rsid w:val="00B536BF"/>
    <w:rsid w:val="00B54DF0"/>
    <w:rsid w:val="00B55CD1"/>
    <w:rsid w:val="00B605F9"/>
    <w:rsid w:val="00B61C67"/>
    <w:rsid w:val="00B6314D"/>
    <w:rsid w:val="00B64BD8"/>
    <w:rsid w:val="00B70EFF"/>
    <w:rsid w:val="00B713DA"/>
    <w:rsid w:val="00B71654"/>
    <w:rsid w:val="00B727C2"/>
    <w:rsid w:val="00B730F4"/>
    <w:rsid w:val="00B738C7"/>
    <w:rsid w:val="00B747AC"/>
    <w:rsid w:val="00B75E1D"/>
    <w:rsid w:val="00B77124"/>
    <w:rsid w:val="00B8023E"/>
    <w:rsid w:val="00B82106"/>
    <w:rsid w:val="00B82526"/>
    <w:rsid w:val="00B82809"/>
    <w:rsid w:val="00B87915"/>
    <w:rsid w:val="00B9084D"/>
    <w:rsid w:val="00B91224"/>
    <w:rsid w:val="00B91420"/>
    <w:rsid w:val="00B92DEC"/>
    <w:rsid w:val="00B9525A"/>
    <w:rsid w:val="00BA015D"/>
    <w:rsid w:val="00BA064C"/>
    <w:rsid w:val="00BA08F9"/>
    <w:rsid w:val="00BA0C85"/>
    <w:rsid w:val="00BA1B22"/>
    <w:rsid w:val="00BA2D0A"/>
    <w:rsid w:val="00BA4091"/>
    <w:rsid w:val="00BA4735"/>
    <w:rsid w:val="00BA54D5"/>
    <w:rsid w:val="00BB1958"/>
    <w:rsid w:val="00BB2DB8"/>
    <w:rsid w:val="00BB3A50"/>
    <w:rsid w:val="00BB4D9B"/>
    <w:rsid w:val="00BB647C"/>
    <w:rsid w:val="00BC0C83"/>
    <w:rsid w:val="00BC33E7"/>
    <w:rsid w:val="00BC5604"/>
    <w:rsid w:val="00BC5A0A"/>
    <w:rsid w:val="00BC61B1"/>
    <w:rsid w:val="00BC74B2"/>
    <w:rsid w:val="00BD1F16"/>
    <w:rsid w:val="00BD201F"/>
    <w:rsid w:val="00BD27A9"/>
    <w:rsid w:val="00BD55D3"/>
    <w:rsid w:val="00BD6678"/>
    <w:rsid w:val="00BD787F"/>
    <w:rsid w:val="00BD7E26"/>
    <w:rsid w:val="00BE00F2"/>
    <w:rsid w:val="00BE170E"/>
    <w:rsid w:val="00BE209A"/>
    <w:rsid w:val="00BE2293"/>
    <w:rsid w:val="00BE2455"/>
    <w:rsid w:val="00BE24AF"/>
    <w:rsid w:val="00BE37DF"/>
    <w:rsid w:val="00BE37E1"/>
    <w:rsid w:val="00BE4B28"/>
    <w:rsid w:val="00BE4B7F"/>
    <w:rsid w:val="00BE4ED0"/>
    <w:rsid w:val="00BE57F6"/>
    <w:rsid w:val="00BE6E5D"/>
    <w:rsid w:val="00BE7220"/>
    <w:rsid w:val="00BF021D"/>
    <w:rsid w:val="00BF20FD"/>
    <w:rsid w:val="00BF2D80"/>
    <w:rsid w:val="00BF2DF2"/>
    <w:rsid w:val="00BF32A0"/>
    <w:rsid w:val="00BF34A5"/>
    <w:rsid w:val="00BF3828"/>
    <w:rsid w:val="00BF4F4D"/>
    <w:rsid w:val="00BF5144"/>
    <w:rsid w:val="00BF5E9D"/>
    <w:rsid w:val="00BF68DA"/>
    <w:rsid w:val="00C00747"/>
    <w:rsid w:val="00C01116"/>
    <w:rsid w:val="00C02336"/>
    <w:rsid w:val="00C04254"/>
    <w:rsid w:val="00C043A7"/>
    <w:rsid w:val="00C044F1"/>
    <w:rsid w:val="00C050D3"/>
    <w:rsid w:val="00C05517"/>
    <w:rsid w:val="00C10374"/>
    <w:rsid w:val="00C12840"/>
    <w:rsid w:val="00C13480"/>
    <w:rsid w:val="00C135D0"/>
    <w:rsid w:val="00C13DA1"/>
    <w:rsid w:val="00C1593D"/>
    <w:rsid w:val="00C172E3"/>
    <w:rsid w:val="00C217D7"/>
    <w:rsid w:val="00C21910"/>
    <w:rsid w:val="00C21FE9"/>
    <w:rsid w:val="00C22372"/>
    <w:rsid w:val="00C22791"/>
    <w:rsid w:val="00C244FF"/>
    <w:rsid w:val="00C268EB"/>
    <w:rsid w:val="00C27FC3"/>
    <w:rsid w:val="00C33D51"/>
    <w:rsid w:val="00C34065"/>
    <w:rsid w:val="00C35BF3"/>
    <w:rsid w:val="00C3670D"/>
    <w:rsid w:val="00C41370"/>
    <w:rsid w:val="00C41EED"/>
    <w:rsid w:val="00C44156"/>
    <w:rsid w:val="00C442B6"/>
    <w:rsid w:val="00C459A1"/>
    <w:rsid w:val="00C47A2B"/>
    <w:rsid w:val="00C5096F"/>
    <w:rsid w:val="00C50CC6"/>
    <w:rsid w:val="00C52108"/>
    <w:rsid w:val="00C527F4"/>
    <w:rsid w:val="00C5302D"/>
    <w:rsid w:val="00C5403F"/>
    <w:rsid w:val="00C55956"/>
    <w:rsid w:val="00C55CDD"/>
    <w:rsid w:val="00C56B7C"/>
    <w:rsid w:val="00C5787F"/>
    <w:rsid w:val="00C5790C"/>
    <w:rsid w:val="00C57E44"/>
    <w:rsid w:val="00C608D7"/>
    <w:rsid w:val="00C60E71"/>
    <w:rsid w:val="00C61A6F"/>
    <w:rsid w:val="00C62C54"/>
    <w:rsid w:val="00C62F4A"/>
    <w:rsid w:val="00C6318D"/>
    <w:rsid w:val="00C634DB"/>
    <w:rsid w:val="00C63883"/>
    <w:rsid w:val="00C66506"/>
    <w:rsid w:val="00C70641"/>
    <w:rsid w:val="00C72EF0"/>
    <w:rsid w:val="00C7318D"/>
    <w:rsid w:val="00C74CC2"/>
    <w:rsid w:val="00C76487"/>
    <w:rsid w:val="00C77322"/>
    <w:rsid w:val="00C77ACD"/>
    <w:rsid w:val="00C81584"/>
    <w:rsid w:val="00C82FC1"/>
    <w:rsid w:val="00C83726"/>
    <w:rsid w:val="00C84C36"/>
    <w:rsid w:val="00C85536"/>
    <w:rsid w:val="00C87104"/>
    <w:rsid w:val="00C9240D"/>
    <w:rsid w:val="00C9245C"/>
    <w:rsid w:val="00C96565"/>
    <w:rsid w:val="00C975F3"/>
    <w:rsid w:val="00C9766A"/>
    <w:rsid w:val="00C9795B"/>
    <w:rsid w:val="00CA0095"/>
    <w:rsid w:val="00CA1310"/>
    <w:rsid w:val="00CA1ABE"/>
    <w:rsid w:val="00CA27D5"/>
    <w:rsid w:val="00CA3336"/>
    <w:rsid w:val="00CA3630"/>
    <w:rsid w:val="00CA49A2"/>
    <w:rsid w:val="00CA4D80"/>
    <w:rsid w:val="00CA5501"/>
    <w:rsid w:val="00CA552A"/>
    <w:rsid w:val="00CA55AC"/>
    <w:rsid w:val="00CA5DA4"/>
    <w:rsid w:val="00CA6831"/>
    <w:rsid w:val="00CA683E"/>
    <w:rsid w:val="00CB0179"/>
    <w:rsid w:val="00CB0A22"/>
    <w:rsid w:val="00CB0C87"/>
    <w:rsid w:val="00CB2278"/>
    <w:rsid w:val="00CB354D"/>
    <w:rsid w:val="00CB5C03"/>
    <w:rsid w:val="00CB6BD8"/>
    <w:rsid w:val="00CB74C1"/>
    <w:rsid w:val="00CC0031"/>
    <w:rsid w:val="00CC1B2D"/>
    <w:rsid w:val="00CC2C4F"/>
    <w:rsid w:val="00CC3FDF"/>
    <w:rsid w:val="00CC5249"/>
    <w:rsid w:val="00CC60B9"/>
    <w:rsid w:val="00CD0C6A"/>
    <w:rsid w:val="00CD1628"/>
    <w:rsid w:val="00CD2712"/>
    <w:rsid w:val="00CD35A0"/>
    <w:rsid w:val="00CD41EE"/>
    <w:rsid w:val="00CD44B7"/>
    <w:rsid w:val="00CD476F"/>
    <w:rsid w:val="00CD664F"/>
    <w:rsid w:val="00CD7C95"/>
    <w:rsid w:val="00CE1F44"/>
    <w:rsid w:val="00CE3D5E"/>
    <w:rsid w:val="00CE49E7"/>
    <w:rsid w:val="00CE642E"/>
    <w:rsid w:val="00CF034B"/>
    <w:rsid w:val="00CF32E9"/>
    <w:rsid w:val="00CF345C"/>
    <w:rsid w:val="00CF3AB8"/>
    <w:rsid w:val="00CF4E94"/>
    <w:rsid w:val="00CF56C1"/>
    <w:rsid w:val="00CF75BA"/>
    <w:rsid w:val="00D0100E"/>
    <w:rsid w:val="00D010E3"/>
    <w:rsid w:val="00D01A19"/>
    <w:rsid w:val="00D02E90"/>
    <w:rsid w:val="00D0482D"/>
    <w:rsid w:val="00D05810"/>
    <w:rsid w:val="00D10925"/>
    <w:rsid w:val="00D15ADE"/>
    <w:rsid w:val="00D20416"/>
    <w:rsid w:val="00D20CCF"/>
    <w:rsid w:val="00D21823"/>
    <w:rsid w:val="00D21942"/>
    <w:rsid w:val="00D224A3"/>
    <w:rsid w:val="00D22B65"/>
    <w:rsid w:val="00D23682"/>
    <w:rsid w:val="00D30BD9"/>
    <w:rsid w:val="00D30C9F"/>
    <w:rsid w:val="00D31275"/>
    <w:rsid w:val="00D3196B"/>
    <w:rsid w:val="00D324FC"/>
    <w:rsid w:val="00D32E10"/>
    <w:rsid w:val="00D34337"/>
    <w:rsid w:val="00D35F36"/>
    <w:rsid w:val="00D378DF"/>
    <w:rsid w:val="00D41322"/>
    <w:rsid w:val="00D42B0C"/>
    <w:rsid w:val="00D47807"/>
    <w:rsid w:val="00D47AC5"/>
    <w:rsid w:val="00D5090D"/>
    <w:rsid w:val="00D5113F"/>
    <w:rsid w:val="00D52351"/>
    <w:rsid w:val="00D52611"/>
    <w:rsid w:val="00D56336"/>
    <w:rsid w:val="00D567E3"/>
    <w:rsid w:val="00D56BA7"/>
    <w:rsid w:val="00D576E9"/>
    <w:rsid w:val="00D5781D"/>
    <w:rsid w:val="00D617EF"/>
    <w:rsid w:val="00D6213B"/>
    <w:rsid w:val="00D62ECD"/>
    <w:rsid w:val="00D63B22"/>
    <w:rsid w:val="00D655B9"/>
    <w:rsid w:val="00D65CF2"/>
    <w:rsid w:val="00D6682C"/>
    <w:rsid w:val="00D66CF8"/>
    <w:rsid w:val="00D66DB5"/>
    <w:rsid w:val="00D67F9B"/>
    <w:rsid w:val="00D7008D"/>
    <w:rsid w:val="00D70376"/>
    <w:rsid w:val="00D7086E"/>
    <w:rsid w:val="00D70C49"/>
    <w:rsid w:val="00D70F3A"/>
    <w:rsid w:val="00D71EDD"/>
    <w:rsid w:val="00D72BEF"/>
    <w:rsid w:val="00D72C62"/>
    <w:rsid w:val="00D73886"/>
    <w:rsid w:val="00D76AB8"/>
    <w:rsid w:val="00D772B3"/>
    <w:rsid w:val="00D77A52"/>
    <w:rsid w:val="00D81B58"/>
    <w:rsid w:val="00D81C14"/>
    <w:rsid w:val="00D81C7E"/>
    <w:rsid w:val="00D832D5"/>
    <w:rsid w:val="00D83376"/>
    <w:rsid w:val="00D84B5D"/>
    <w:rsid w:val="00D853FF"/>
    <w:rsid w:val="00D86AB1"/>
    <w:rsid w:val="00D8705F"/>
    <w:rsid w:val="00D87A07"/>
    <w:rsid w:val="00D92408"/>
    <w:rsid w:val="00D92A15"/>
    <w:rsid w:val="00D934FF"/>
    <w:rsid w:val="00D943DD"/>
    <w:rsid w:val="00D957C0"/>
    <w:rsid w:val="00D965FE"/>
    <w:rsid w:val="00DA0546"/>
    <w:rsid w:val="00DA1332"/>
    <w:rsid w:val="00DA2C65"/>
    <w:rsid w:val="00DA377B"/>
    <w:rsid w:val="00DA48F6"/>
    <w:rsid w:val="00DA51A5"/>
    <w:rsid w:val="00DA5238"/>
    <w:rsid w:val="00DA53C1"/>
    <w:rsid w:val="00DA5621"/>
    <w:rsid w:val="00DA5B67"/>
    <w:rsid w:val="00DA7ECD"/>
    <w:rsid w:val="00DB09E4"/>
    <w:rsid w:val="00DB2D17"/>
    <w:rsid w:val="00DB5E4D"/>
    <w:rsid w:val="00DB5F9F"/>
    <w:rsid w:val="00DB6C97"/>
    <w:rsid w:val="00DB6D1F"/>
    <w:rsid w:val="00DC11CB"/>
    <w:rsid w:val="00DC13EA"/>
    <w:rsid w:val="00DC1BB7"/>
    <w:rsid w:val="00DC3ADA"/>
    <w:rsid w:val="00DC3BCB"/>
    <w:rsid w:val="00DC4A0B"/>
    <w:rsid w:val="00DC4D66"/>
    <w:rsid w:val="00DC73B8"/>
    <w:rsid w:val="00DC78F4"/>
    <w:rsid w:val="00DD026E"/>
    <w:rsid w:val="00DD1389"/>
    <w:rsid w:val="00DD1715"/>
    <w:rsid w:val="00DD2C4D"/>
    <w:rsid w:val="00DD35FE"/>
    <w:rsid w:val="00DD37BF"/>
    <w:rsid w:val="00DD4340"/>
    <w:rsid w:val="00DD44AD"/>
    <w:rsid w:val="00DD45F6"/>
    <w:rsid w:val="00DD5596"/>
    <w:rsid w:val="00DD5A7F"/>
    <w:rsid w:val="00DD6B23"/>
    <w:rsid w:val="00DE1E06"/>
    <w:rsid w:val="00DE342A"/>
    <w:rsid w:val="00DE48C3"/>
    <w:rsid w:val="00DE493A"/>
    <w:rsid w:val="00DE5099"/>
    <w:rsid w:val="00DE58AE"/>
    <w:rsid w:val="00DE7190"/>
    <w:rsid w:val="00DF1157"/>
    <w:rsid w:val="00DF178D"/>
    <w:rsid w:val="00DF2711"/>
    <w:rsid w:val="00DF2E2D"/>
    <w:rsid w:val="00DF38C7"/>
    <w:rsid w:val="00DF4392"/>
    <w:rsid w:val="00DF4E1F"/>
    <w:rsid w:val="00DF69A1"/>
    <w:rsid w:val="00DF6DE1"/>
    <w:rsid w:val="00DF752E"/>
    <w:rsid w:val="00E0035B"/>
    <w:rsid w:val="00E00956"/>
    <w:rsid w:val="00E011B3"/>
    <w:rsid w:val="00E01A14"/>
    <w:rsid w:val="00E01A51"/>
    <w:rsid w:val="00E024A6"/>
    <w:rsid w:val="00E02EE2"/>
    <w:rsid w:val="00E03364"/>
    <w:rsid w:val="00E04B3B"/>
    <w:rsid w:val="00E04D4A"/>
    <w:rsid w:val="00E04D61"/>
    <w:rsid w:val="00E05109"/>
    <w:rsid w:val="00E05894"/>
    <w:rsid w:val="00E0642C"/>
    <w:rsid w:val="00E06779"/>
    <w:rsid w:val="00E06BD0"/>
    <w:rsid w:val="00E109E0"/>
    <w:rsid w:val="00E12201"/>
    <w:rsid w:val="00E1364D"/>
    <w:rsid w:val="00E14FA3"/>
    <w:rsid w:val="00E151B6"/>
    <w:rsid w:val="00E153CF"/>
    <w:rsid w:val="00E1543D"/>
    <w:rsid w:val="00E15D9B"/>
    <w:rsid w:val="00E169B1"/>
    <w:rsid w:val="00E16E68"/>
    <w:rsid w:val="00E1736A"/>
    <w:rsid w:val="00E17572"/>
    <w:rsid w:val="00E176F6"/>
    <w:rsid w:val="00E177EE"/>
    <w:rsid w:val="00E204AA"/>
    <w:rsid w:val="00E245F0"/>
    <w:rsid w:val="00E2566D"/>
    <w:rsid w:val="00E27820"/>
    <w:rsid w:val="00E304B3"/>
    <w:rsid w:val="00E32827"/>
    <w:rsid w:val="00E329AF"/>
    <w:rsid w:val="00E342B0"/>
    <w:rsid w:val="00E350B7"/>
    <w:rsid w:val="00E356BA"/>
    <w:rsid w:val="00E37D1E"/>
    <w:rsid w:val="00E40979"/>
    <w:rsid w:val="00E435B7"/>
    <w:rsid w:val="00E43A26"/>
    <w:rsid w:val="00E43B64"/>
    <w:rsid w:val="00E4627A"/>
    <w:rsid w:val="00E466D8"/>
    <w:rsid w:val="00E46AF2"/>
    <w:rsid w:val="00E47557"/>
    <w:rsid w:val="00E503F7"/>
    <w:rsid w:val="00E5543F"/>
    <w:rsid w:val="00E6140D"/>
    <w:rsid w:val="00E61F52"/>
    <w:rsid w:val="00E6414B"/>
    <w:rsid w:val="00E64851"/>
    <w:rsid w:val="00E67C51"/>
    <w:rsid w:val="00E70BD3"/>
    <w:rsid w:val="00E71783"/>
    <w:rsid w:val="00E71967"/>
    <w:rsid w:val="00E7237E"/>
    <w:rsid w:val="00E72A5A"/>
    <w:rsid w:val="00E72D5C"/>
    <w:rsid w:val="00E735B1"/>
    <w:rsid w:val="00E73BE0"/>
    <w:rsid w:val="00E741ED"/>
    <w:rsid w:val="00E770AD"/>
    <w:rsid w:val="00E77FD2"/>
    <w:rsid w:val="00E81DCB"/>
    <w:rsid w:val="00E85206"/>
    <w:rsid w:val="00E90B31"/>
    <w:rsid w:val="00E90BDF"/>
    <w:rsid w:val="00E90F61"/>
    <w:rsid w:val="00E929ED"/>
    <w:rsid w:val="00E940AC"/>
    <w:rsid w:val="00E94346"/>
    <w:rsid w:val="00E94F36"/>
    <w:rsid w:val="00E95883"/>
    <w:rsid w:val="00EA09B7"/>
    <w:rsid w:val="00EA258A"/>
    <w:rsid w:val="00EA447E"/>
    <w:rsid w:val="00EA4DBC"/>
    <w:rsid w:val="00EA50AB"/>
    <w:rsid w:val="00EB037F"/>
    <w:rsid w:val="00EB10EA"/>
    <w:rsid w:val="00EB1595"/>
    <w:rsid w:val="00EB31AB"/>
    <w:rsid w:val="00EB4EFE"/>
    <w:rsid w:val="00EB5751"/>
    <w:rsid w:val="00EC0C3F"/>
    <w:rsid w:val="00EC175E"/>
    <w:rsid w:val="00EC22D7"/>
    <w:rsid w:val="00EC245A"/>
    <w:rsid w:val="00EC4BAE"/>
    <w:rsid w:val="00EC5B7C"/>
    <w:rsid w:val="00EC5D37"/>
    <w:rsid w:val="00EC693A"/>
    <w:rsid w:val="00EC6A3F"/>
    <w:rsid w:val="00ED2391"/>
    <w:rsid w:val="00ED3DA3"/>
    <w:rsid w:val="00ED5597"/>
    <w:rsid w:val="00ED7926"/>
    <w:rsid w:val="00ED7FF4"/>
    <w:rsid w:val="00EE6411"/>
    <w:rsid w:val="00EE66C7"/>
    <w:rsid w:val="00EE6B2F"/>
    <w:rsid w:val="00EE70C3"/>
    <w:rsid w:val="00EF02F8"/>
    <w:rsid w:val="00EF0400"/>
    <w:rsid w:val="00EF5730"/>
    <w:rsid w:val="00EF5C83"/>
    <w:rsid w:val="00EF7D7A"/>
    <w:rsid w:val="00F002B2"/>
    <w:rsid w:val="00F00AC2"/>
    <w:rsid w:val="00F01C27"/>
    <w:rsid w:val="00F0204B"/>
    <w:rsid w:val="00F03B3D"/>
    <w:rsid w:val="00F05177"/>
    <w:rsid w:val="00F0601A"/>
    <w:rsid w:val="00F0724E"/>
    <w:rsid w:val="00F12FA2"/>
    <w:rsid w:val="00F14C67"/>
    <w:rsid w:val="00F14E01"/>
    <w:rsid w:val="00F15518"/>
    <w:rsid w:val="00F17616"/>
    <w:rsid w:val="00F22E5F"/>
    <w:rsid w:val="00F233B0"/>
    <w:rsid w:val="00F241F7"/>
    <w:rsid w:val="00F24E5E"/>
    <w:rsid w:val="00F25D76"/>
    <w:rsid w:val="00F26DA9"/>
    <w:rsid w:val="00F31D64"/>
    <w:rsid w:val="00F33537"/>
    <w:rsid w:val="00F33736"/>
    <w:rsid w:val="00F33B09"/>
    <w:rsid w:val="00F3434E"/>
    <w:rsid w:val="00F358FC"/>
    <w:rsid w:val="00F369F1"/>
    <w:rsid w:val="00F36D4A"/>
    <w:rsid w:val="00F376EB"/>
    <w:rsid w:val="00F37FE5"/>
    <w:rsid w:val="00F40EC2"/>
    <w:rsid w:val="00F40EFA"/>
    <w:rsid w:val="00F41545"/>
    <w:rsid w:val="00F41EEA"/>
    <w:rsid w:val="00F4341D"/>
    <w:rsid w:val="00F4545C"/>
    <w:rsid w:val="00F45E80"/>
    <w:rsid w:val="00F50177"/>
    <w:rsid w:val="00F51132"/>
    <w:rsid w:val="00F51CC5"/>
    <w:rsid w:val="00F51F90"/>
    <w:rsid w:val="00F567BF"/>
    <w:rsid w:val="00F56AC0"/>
    <w:rsid w:val="00F56F0E"/>
    <w:rsid w:val="00F56F47"/>
    <w:rsid w:val="00F57335"/>
    <w:rsid w:val="00F57A39"/>
    <w:rsid w:val="00F6031B"/>
    <w:rsid w:val="00F60E57"/>
    <w:rsid w:val="00F61F72"/>
    <w:rsid w:val="00F62680"/>
    <w:rsid w:val="00F63723"/>
    <w:rsid w:val="00F63BA4"/>
    <w:rsid w:val="00F65E9E"/>
    <w:rsid w:val="00F7025D"/>
    <w:rsid w:val="00F72085"/>
    <w:rsid w:val="00F73FF5"/>
    <w:rsid w:val="00F74EFB"/>
    <w:rsid w:val="00F7581D"/>
    <w:rsid w:val="00F76F54"/>
    <w:rsid w:val="00F7712A"/>
    <w:rsid w:val="00F77955"/>
    <w:rsid w:val="00F803F8"/>
    <w:rsid w:val="00F8144D"/>
    <w:rsid w:val="00F82B0E"/>
    <w:rsid w:val="00F8415B"/>
    <w:rsid w:val="00F84424"/>
    <w:rsid w:val="00F865DC"/>
    <w:rsid w:val="00F869F8"/>
    <w:rsid w:val="00F86B46"/>
    <w:rsid w:val="00F86BE3"/>
    <w:rsid w:val="00F90EFD"/>
    <w:rsid w:val="00F926D8"/>
    <w:rsid w:val="00F93F4C"/>
    <w:rsid w:val="00F9535B"/>
    <w:rsid w:val="00F95DE8"/>
    <w:rsid w:val="00F962C7"/>
    <w:rsid w:val="00F96FD2"/>
    <w:rsid w:val="00F9780A"/>
    <w:rsid w:val="00FA06AC"/>
    <w:rsid w:val="00FA0E40"/>
    <w:rsid w:val="00FA13F8"/>
    <w:rsid w:val="00FA1906"/>
    <w:rsid w:val="00FA2EC0"/>
    <w:rsid w:val="00FA31AD"/>
    <w:rsid w:val="00FA3F1F"/>
    <w:rsid w:val="00FA47E1"/>
    <w:rsid w:val="00FA4EA3"/>
    <w:rsid w:val="00FA7C37"/>
    <w:rsid w:val="00FB0933"/>
    <w:rsid w:val="00FB13E0"/>
    <w:rsid w:val="00FB38D6"/>
    <w:rsid w:val="00FB4CA8"/>
    <w:rsid w:val="00FB4E9D"/>
    <w:rsid w:val="00FB5EBA"/>
    <w:rsid w:val="00FB6B34"/>
    <w:rsid w:val="00FC07C4"/>
    <w:rsid w:val="00FC1619"/>
    <w:rsid w:val="00FC19E8"/>
    <w:rsid w:val="00FC22CF"/>
    <w:rsid w:val="00FC3B31"/>
    <w:rsid w:val="00FC43D1"/>
    <w:rsid w:val="00FC4541"/>
    <w:rsid w:val="00FC5866"/>
    <w:rsid w:val="00FC5A75"/>
    <w:rsid w:val="00FC5B63"/>
    <w:rsid w:val="00FC5E53"/>
    <w:rsid w:val="00FD0BDA"/>
    <w:rsid w:val="00FD3EB9"/>
    <w:rsid w:val="00FD4975"/>
    <w:rsid w:val="00FD4992"/>
    <w:rsid w:val="00FD79FF"/>
    <w:rsid w:val="00FE297B"/>
    <w:rsid w:val="00FE3880"/>
    <w:rsid w:val="00FE47DF"/>
    <w:rsid w:val="00FE7555"/>
    <w:rsid w:val="00FE75DD"/>
    <w:rsid w:val="00FF0C5F"/>
    <w:rsid w:val="00FF0CC1"/>
    <w:rsid w:val="00FF253E"/>
    <w:rsid w:val="00FF274C"/>
    <w:rsid w:val="00FF2B67"/>
    <w:rsid w:val="00FF354D"/>
    <w:rsid w:val="00FF61E2"/>
    <w:rsid w:val="00FF61F5"/>
    <w:rsid w:val="00FF6B48"/>
    <w:rsid w:val="00FF756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stroke="f">
      <v:fill color="white" opacity="0"/>
      <v:stroke on="f"/>
      <o:colormru v:ext="edit" colors="#ddd,#cfcfcf,#cacaca,#66f,blue,#ccd3e1,#002469,#33508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B435A"/>
    <w:pPr>
      <w:spacing w:after="240" w:line="280" w:lineRule="atLeast"/>
    </w:pPr>
    <w:rPr>
      <w:rFonts w:ascii="Arial" w:hAnsi="Arial"/>
      <w:sz w:val="22"/>
      <w:lang w:val="en-GB" w:eastAsia="en-GB"/>
    </w:rPr>
  </w:style>
  <w:style w:type="paragraph" w:styleId="Heading1">
    <w:name w:val="heading 1"/>
    <w:basedOn w:val="Normal"/>
    <w:next w:val="Normal"/>
    <w:link w:val="Heading1Char"/>
    <w:qFormat/>
    <w:rsid w:val="00F72085"/>
    <w:pPr>
      <w:spacing w:before="120" w:line="240" w:lineRule="auto"/>
      <w:outlineLvl w:val="0"/>
    </w:pPr>
    <w:rPr>
      <w:b/>
      <w:color w:val="002469"/>
      <w:spacing w:val="20"/>
      <w:w w:val="90"/>
      <w:sz w:val="44"/>
      <w:szCs w:val="44"/>
    </w:rPr>
  </w:style>
  <w:style w:type="paragraph" w:styleId="Heading2">
    <w:name w:val="heading 2"/>
    <w:basedOn w:val="Normal"/>
    <w:next w:val="Normal"/>
    <w:link w:val="Heading2Char"/>
    <w:autoRedefine/>
    <w:qFormat/>
    <w:rsid w:val="008F7F16"/>
    <w:pPr>
      <w:keepNext/>
      <w:tabs>
        <w:tab w:val="left" w:pos="567"/>
      </w:tabs>
      <w:spacing w:before="120" w:after="180" w:line="300" w:lineRule="atLeast"/>
      <w:ind w:left="170" w:right="170"/>
      <w:jc w:val="center"/>
      <w:outlineLvl w:val="1"/>
    </w:pPr>
    <w:rPr>
      <w:rFonts w:ascii="Times New Roman" w:hAnsi="Times New Roman"/>
      <w:b/>
      <w:spacing w:val="20"/>
      <w:w w:val="90"/>
      <w:sz w:val="32"/>
      <w:szCs w:val="32"/>
    </w:rPr>
  </w:style>
  <w:style w:type="paragraph" w:styleId="Heading3">
    <w:name w:val="heading 3"/>
    <w:basedOn w:val="Heading2"/>
    <w:next w:val="Normal"/>
    <w:link w:val="Heading3Char"/>
    <w:qFormat/>
    <w:rsid w:val="00374E9A"/>
    <w:pPr>
      <w:spacing w:before="200"/>
      <w:outlineLvl w:val="2"/>
    </w:pPr>
    <w:rPr>
      <w:sz w:val="24"/>
      <w:szCs w:val="22"/>
    </w:rPr>
  </w:style>
  <w:style w:type="paragraph" w:styleId="Heading4">
    <w:name w:val="heading 4"/>
    <w:basedOn w:val="Normal"/>
    <w:next w:val="Normal"/>
    <w:link w:val="Heading4Char"/>
    <w:qFormat/>
    <w:rsid w:val="00961DC0"/>
    <w:pPr>
      <w:spacing w:before="120" w:after="200" w:line="240" w:lineRule="auto"/>
      <w:outlineLvl w:val="3"/>
    </w:pPr>
    <w:rPr>
      <w:b/>
      <w:bCs/>
      <w:color w:val="335087"/>
      <w:sz w:val="20"/>
    </w:rPr>
  </w:style>
  <w:style w:type="paragraph" w:styleId="Heading5">
    <w:name w:val="heading 5"/>
    <w:basedOn w:val="Normal"/>
    <w:next w:val="Normal"/>
    <w:qFormat/>
    <w:rsid w:val="00504E3C"/>
    <w:pPr>
      <w:keepNext/>
      <w:widowControl w:val="0"/>
      <w:spacing w:before="80" w:after="120"/>
      <w:outlineLvl w:val="4"/>
    </w:pPr>
    <w:rPr>
      <w:color w:val="000000"/>
      <w:szCs w:val="22"/>
    </w:rPr>
  </w:style>
  <w:style w:type="paragraph" w:styleId="Heading6">
    <w:name w:val="heading 6"/>
    <w:basedOn w:val="Normal"/>
    <w:next w:val="Normal"/>
    <w:qFormat/>
    <w:rsid w:val="00504E3C"/>
    <w:pPr>
      <w:spacing w:before="240"/>
      <w:outlineLvl w:val="5"/>
    </w:pPr>
    <w:rPr>
      <w:i/>
      <w:sz w:val="20"/>
    </w:rPr>
  </w:style>
  <w:style w:type="paragraph" w:styleId="Heading7">
    <w:name w:val="heading 7"/>
    <w:basedOn w:val="Normal"/>
    <w:next w:val="Normal"/>
    <w:qFormat/>
    <w:rsid w:val="00504E3C"/>
    <w:pPr>
      <w:spacing w:before="240"/>
      <w:outlineLvl w:val="6"/>
    </w:pPr>
    <w:rPr>
      <w:sz w:val="20"/>
    </w:rPr>
  </w:style>
  <w:style w:type="paragraph" w:styleId="Heading8">
    <w:name w:val="heading 8"/>
    <w:basedOn w:val="Normal"/>
    <w:next w:val="Normal"/>
    <w:qFormat/>
    <w:rsid w:val="00504E3C"/>
    <w:pPr>
      <w:spacing w:before="80" w:after="80"/>
      <w:outlineLvl w:val="7"/>
    </w:pPr>
    <w:rPr>
      <w:sz w:val="20"/>
    </w:rPr>
  </w:style>
  <w:style w:type="paragraph" w:styleId="Heading9">
    <w:name w:val="heading 9"/>
    <w:next w:val="Normal"/>
    <w:qFormat/>
    <w:rsid w:val="00504E3C"/>
    <w:pPr>
      <w:keepNext/>
      <w:spacing w:before="160" w:line="260" w:lineRule="exact"/>
      <w:outlineLvl w:val="8"/>
    </w:pPr>
    <w:rPr>
      <w:rFonts w:ascii="Arial"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085"/>
    <w:rPr>
      <w:rFonts w:ascii="Arial" w:hAnsi="Arial"/>
      <w:b/>
      <w:color w:val="002469"/>
      <w:spacing w:val="20"/>
      <w:w w:val="90"/>
      <w:sz w:val="44"/>
      <w:szCs w:val="44"/>
      <w:lang w:val="en-GB" w:eastAsia="en-GB"/>
    </w:rPr>
  </w:style>
  <w:style w:type="character" w:customStyle="1" w:styleId="Heading2Char">
    <w:name w:val="Heading 2 Char"/>
    <w:basedOn w:val="DefaultParagraphFont"/>
    <w:link w:val="Heading2"/>
    <w:rsid w:val="008F7F16"/>
    <w:rPr>
      <w:b/>
      <w:spacing w:val="20"/>
      <w:w w:val="90"/>
      <w:sz w:val="32"/>
      <w:szCs w:val="32"/>
      <w:lang w:val="en-GB" w:eastAsia="en-GB" w:bidi="ar-SA"/>
    </w:rPr>
  </w:style>
  <w:style w:type="character" w:customStyle="1" w:styleId="Heading3Char">
    <w:name w:val="Heading 3 Char"/>
    <w:basedOn w:val="DefaultParagraphFont"/>
    <w:link w:val="Heading3"/>
    <w:rsid w:val="000545DC"/>
    <w:rPr>
      <w:rFonts w:ascii="Arial" w:hAnsi="Arial"/>
      <w:b/>
      <w:color w:val="335087"/>
      <w:spacing w:val="20"/>
      <w:w w:val="90"/>
      <w:sz w:val="24"/>
      <w:szCs w:val="22"/>
      <w:lang w:val="en-GB" w:eastAsia="en-GB"/>
    </w:rPr>
  </w:style>
  <w:style w:type="character" w:customStyle="1" w:styleId="Heading4Char">
    <w:name w:val="Heading 4 Char"/>
    <w:basedOn w:val="DefaultParagraphFont"/>
    <w:link w:val="Heading4"/>
    <w:rsid w:val="000545DC"/>
    <w:rPr>
      <w:rFonts w:ascii="Arial" w:hAnsi="Arial"/>
      <w:b/>
      <w:bCs/>
      <w:color w:val="335087"/>
      <w:lang w:val="en-GB" w:eastAsia="en-GB"/>
    </w:rPr>
  </w:style>
  <w:style w:type="paragraph" w:styleId="Header">
    <w:name w:val="header"/>
    <w:basedOn w:val="Normal"/>
    <w:link w:val="HeaderChar"/>
    <w:rsid w:val="004C2B29"/>
    <w:pPr>
      <w:tabs>
        <w:tab w:val="center" w:pos="4153"/>
        <w:tab w:val="right" w:pos="8306"/>
      </w:tabs>
    </w:pPr>
  </w:style>
  <w:style w:type="character" w:customStyle="1" w:styleId="HeaderChar">
    <w:name w:val="Header Char"/>
    <w:basedOn w:val="DefaultParagraphFont"/>
    <w:link w:val="Header"/>
    <w:rsid w:val="000545DC"/>
    <w:rPr>
      <w:rFonts w:ascii="Arial" w:hAnsi="Arial"/>
      <w:sz w:val="22"/>
      <w:lang w:val="en-GB" w:eastAsia="en-GB"/>
    </w:rPr>
  </w:style>
  <w:style w:type="paragraph" w:styleId="Footer">
    <w:name w:val="footer"/>
    <w:basedOn w:val="Normal"/>
    <w:link w:val="FooterChar"/>
    <w:autoRedefine/>
    <w:rsid w:val="00594805"/>
    <w:pPr>
      <w:spacing w:after="0" w:line="240" w:lineRule="auto"/>
      <w:jc w:val="center"/>
    </w:pPr>
    <w:rPr>
      <w:noProof/>
      <w:color w:val="002469"/>
      <w:spacing w:val="6"/>
      <w:sz w:val="16"/>
      <w:szCs w:val="16"/>
    </w:rPr>
  </w:style>
  <w:style w:type="character" w:customStyle="1" w:styleId="FooterChar">
    <w:name w:val="Footer Char"/>
    <w:basedOn w:val="DefaultParagraphFont"/>
    <w:link w:val="Footer"/>
    <w:rsid w:val="00594805"/>
    <w:rPr>
      <w:rFonts w:ascii="Arial" w:hAnsi="Arial"/>
      <w:noProof/>
      <w:color w:val="002469"/>
      <w:spacing w:val="6"/>
      <w:sz w:val="16"/>
      <w:szCs w:val="16"/>
      <w:lang w:val="en-GB" w:eastAsia="en-GB"/>
    </w:rPr>
  </w:style>
  <w:style w:type="character" w:styleId="Hyperlink">
    <w:name w:val="Hyperlink"/>
    <w:basedOn w:val="DefaultParagraphFont"/>
    <w:uiPriority w:val="99"/>
    <w:rsid w:val="002C097E"/>
    <w:rPr>
      <w:color w:val="002469"/>
      <w:u w:val="single"/>
    </w:rPr>
  </w:style>
  <w:style w:type="paragraph" w:styleId="BalloonText">
    <w:name w:val="Balloon Text"/>
    <w:basedOn w:val="Normal"/>
    <w:link w:val="BalloonTextChar"/>
    <w:uiPriority w:val="99"/>
    <w:semiHidden/>
    <w:rsid w:val="00504E3C"/>
    <w:rPr>
      <w:rFonts w:ascii="Tahoma" w:hAnsi="Tahoma" w:cs="Tahoma"/>
      <w:sz w:val="16"/>
      <w:szCs w:val="16"/>
    </w:rPr>
  </w:style>
  <w:style w:type="character" w:customStyle="1" w:styleId="BalloonTextChar">
    <w:name w:val="Balloon Text Char"/>
    <w:basedOn w:val="DefaultParagraphFont"/>
    <w:link w:val="BalloonText"/>
    <w:uiPriority w:val="99"/>
    <w:semiHidden/>
    <w:rsid w:val="000545DC"/>
    <w:rPr>
      <w:rFonts w:ascii="Tahoma" w:hAnsi="Tahoma" w:cs="Tahoma"/>
      <w:sz w:val="16"/>
      <w:szCs w:val="16"/>
      <w:lang w:val="en-GB" w:eastAsia="en-GB"/>
    </w:rPr>
  </w:style>
  <w:style w:type="paragraph" w:styleId="Caption">
    <w:name w:val="caption"/>
    <w:basedOn w:val="Normal"/>
    <w:next w:val="Normal"/>
    <w:qFormat/>
    <w:rsid w:val="006A3F76"/>
    <w:rPr>
      <w:b/>
      <w:bCs/>
      <w:sz w:val="20"/>
    </w:rPr>
  </w:style>
  <w:style w:type="paragraph" w:styleId="FootnoteText">
    <w:name w:val="footnote text"/>
    <w:basedOn w:val="Normal"/>
    <w:link w:val="FootnoteTextChar"/>
    <w:semiHidden/>
    <w:rsid w:val="00504E3C"/>
    <w:pPr>
      <w:tabs>
        <w:tab w:val="left" w:pos="425"/>
      </w:tabs>
      <w:spacing w:after="60" w:line="240" w:lineRule="auto"/>
      <w:ind w:left="425" w:hanging="425"/>
    </w:pPr>
    <w:rPr>
      <w:sz w:val="18"/>
    </w:rPr>
  </w:style>
  <w:style w:type="character" w:customStyle="1" w:styleId="FootnoteTextChar">
    <w:name w:val="Footnote Text Char"/>
    <w:basedOn w:val="DefaultParagraphFont"/>
    <w:link w:val="FootnoteText"/>
    <w:semiHidden/>
    <w:rsid w:val="000545DC"/>
    <w:rPr>
      <w:rFonts w:ascii="Arial" w:hAnsi="Arial"/>
      <w:sz w:val="18"/>
      <w:lang w:val="en-GB" w:eastAsia="en-GB"/>
    </w:rPr>
  </w:style>
  <w:style w:type="character" w:styleId="FootnoteReference">
    <w:name w:val="footnote reference"/>
    <w:basedOn w:val="DefaultParagraphFont"/>
    <w:semiHidden/>
    <w:rsid w:val="00504E3C"/>
    <w:rPr>
      <w:rFonts w:ascii="Arial" w:hAnsi="Arial"/>
      <w:color w:val="auto"/>
      <w:position w:val="8"/>
      <w:sz w:val="16"/>
    </w:rPr>
  </w:style>
  <w:style w:type="paragraph" w:styleId="TOC1">
    <w:name w:val="toc 1"/>
    <w:basedOn w:val="Normal"/>
    <w:next w:val="Normal"/>
    <w:uiPriority w:val="39"/>
    <w:rsid w:val="00504E3C"/>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D56336"/>
    <w:pPr>
      <w:tabs>
        <w:tab w:val="right" w:leader="dot" w:pos="9214"/>
      </w:tabs>
      <w:spacing w:before="100" w:after="100"/>
      <w:ind w:left="709" w:right="284"/>
    </w:pPr>
    <w:rPr>
      <w:noProof/>
      <w:sz w:val="24"/>
    </w:rPr>
  </w:style>
  <w:style w:type="paragraph" w:styleId="TOC3">
    <w:name w:val="toc 3"/>
    <w:basedOn w:val="Normal"/>
    <w:next w:val="Normal"/>
    <w:uiPriority w:val="39"/>
    <w:rsid w:val="00504E3C"/>
    <w:pPr>
      <w:tabs>
        <w:tab w:val="left" w:leader="dot" w:pos="8646"/>
        <w:tab w:val="right" w:pos="9072"/>
      </w:tabs>
      <w:ind w:left="1418" w:right="850"/>
    </w:pPr>
  </w:style>
  <w:style w:type="paragraph" w:styleId="CommentText">
    <w:name w:val="annotation text"/>
    <w:basedOn w:val="Normal"/>
    <w:link w:val="CommentTextChar"/>
    <w:uiPriority w:val="99"/>
    <w:semiHidden/>
    <w:rsid w:val="00504E3C"/>
    <w:rPr>
      <w:sz w:val="20"/>
    </w:rPr>
  </w:style>
  <w:style w:type="paragraph" w:styleId="CommentSubject">
    <w:name w:val="annotation subject"/>
    <w:basedOn w:val="CommentText"/>
    <w:next w:val="CommentText"/>
    <w:semiHidden/>
    <w:rsid w:val="00504E3C"/>
    <w:rPr>
      <w:b/>
      <w:bCs/>
    </w:rPr>
  </w:style>
  <w:style w:type="paragraph" w:styleId="DocumentMap">
    <w:name w:val="Document Map"/>
    <w:basedOn w:val="Normal"/>
    <w:semiHidden/>
    <w:rsid w:val="00504E3C"/>
    <w:pPr>
      <w:shd w:val="clear" w:color="auto" w:fill="000080"/>
    </w:pPr>
    <w:rPr>
      <w:rFonts w:ascii="Tahoma" w:hAnsi="Tahoma" w:cs="Tahoma"/>
      <w:sz w:val="20"/>
    </w:rPr>
  </w:style>
  <w:style w:type="paragraph" w:customStyle="1" w:styleId="Boxtext">
    <w:name w:val="Box text"/>
    <w:basedOn w:val="Normal"/>
    <w:rsid w:val="00374E9A"/>
    <w:pPr>
      <w:pBdr>
        <w:top w:val="single" w:sz="4" w:space="10" w:color="DDDDDD"/>
        <w:left w:val="single" w:sz="4" w:space="4" w:color="DDDDDD"/>
        <w:bottom w:val="single" w:sz="4" w:space="10" w:color="DDDDDD"/>
        <w:right w:val="single" w:sz="4" w:space="4" w:color="DDDDDD"/>
      </w:pBdr>
      <w:shd w:val="clear" w:color="auto" w:fill="E5E9F0"/>
      <w:spacing w:after="80"/>
      <w:ind w:left="142" w:right="142"/>
    </w:pPr>
    <w:rPr>
      <w:sz w:val="20"/>
    </w:rPr>
  </w:style>
  <w:style w:type="paragraph" w:customStyle="1" w:styleId="Boxbullet">
    <w:name w:val="Box bullet"/>
    <w:basedOn w:val="Boxtext"/>
    <w:rsid w:val="006062EF"/>
    <w:pPr>
      <w:tabs>
        <w:tab w:val="num" w:pos="426"/>
      </w:tabs>
      <w:spacing w:before="80"/>
      <w:ind w:left="426" w:hanging="284"/>
    </w:pPr>
  </w:style>
  <w:style w:type="paragraph" w:customStyle="1" w:styleId="Boxheading">
    <w:name w:val="Box heading"/>
    <w:basedOn w:val="Boxtext"/>
    <w:next w:val="Boxtext"/>
    <w:autoRedefine/>
    <w:rsid w:val="00E73BE0"/>
    <w:pPr>
      <w:spacing w:before="80"/>
    </w:pPr>
    <w:rPr>
      <w:rFonts w:ascii="Arial Narrow" w:hAnsi="Arial Narrow"/>
      <w:b/>
      <w:color w:val="336699"/>
      <w:spacing w:val="10"/>
      <w:sz w:val="22"/>
    </w:rPr>
  </w:style>
  <w:style w:type="paragraph" w:customStyle="1" w:styleId="Bullet-list">
    <w:name w:val="Bullet-list"/>
    <w:qFormat/>
    <w:rsid w:val="00CA5DA4"/>
    <w:pPr>
      <w:spacing w:after="180" w:line="280" w:lineRule="exact"/>
      <w:ind w:left="284" w:hanging="284"/>
    </w:pPr>
    <w:rPr>
      <w:rFonts w:ascii="Arial" w:hAnsi="Arial"/>
      <w:sz w:val="22"/>
      <w:lang w:val="en-AU" w:eastAsia="en-US"/>
    </w:rPr>
  </w:style>
  <w:style w:type="paragraph" w:customStyle="1" w:styleId="EvenFooter">
    <w:name w:val="Even Footer"/>
    <w:basedOn w:val="Footer"/>
    <w:rsid w:val="0054782B"/>
    <w:pPr>
      <w:jc w:val="left"/>
    </w:pPr>
  </w:style>
  <w:style w:type="table" w:styleId="TableGrid">
    <w:name w:val="Table Grid"/>
    <w:basedOn w:val="TableNormal"/>
    <w:uiPriority w:val="59"/>
    <w:rsid w:val="00504E3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pacer">
    <w:name w:val="table_spacer"/>
    <w:basedOn w:val="Normal"/>
    <w:next w:val="Normal"/>
    <w:rsid w:val="00504E3C"/>
    <w:pPr>
      <w:keepNext/>
      <w:spacing w:after="0" w:line="240" w:lineRule="auto"/>
    </w:pPr>
    <w:rPr>
      <w:sz w:val="20"/>
    </w:rPr>
  </w:style>
  <w:style w:type="paragraph" w:customStyle="1" w:styleId="TableText">
    <w:name w:val="Table Text"/>
    <w:basedOn w:val="Normal"/>
    <w:qFormat/>
    <w:rsid w:val="00504E3C"/>
    <w:pPr>
      <w:autoSpaceDE w:val="0"/>
      <w:autoSpaceDN w:val="0"/>
      <w:adjustRightInd w:val="0"/>
      <w:spacing w:before="60" w:after="60" w:line="240" w:lineRule="atLeast"/>
    </w:pPr>
    <w:rPr>
      <w:rFonts w:cs="GillSans"/>
      <w:sz w:val="20"/>
      <w:szCs w:val="22"/>
      <w:lang w:eastAsia="en-AU"/>
    </w:rPr>
  </w:style>
  <w:style w:type="paragraph" w:customStyle="1" w:styleId="Evenfooter-wide">
    <w:name w:val="Even footer-wide"/>
    <w:basedOn w:val="EvenFooter"/>
    <w:rsid w:val="0054782B"/>
  </w:style>
  <w:style w:type="character" w:styleId="CommentReference">
    <w:name w:val="annotation reference"/>
    <w:basedOn w:val="DefaultParagraphFont"/>
    <w:uiPriority w:val="99"/>
    <w:semiHidden/>
    <w:rsid w:val="00504E3C"/>
    <w:rPr>
      <w:sz w:val="16"/>
      <w:szCs w:val="16"/>
    </w:rPr>
  </w:style>
  <w:style w:type="character" w:styleId="FollowedHyperlink">
    <w:name w:val="FollowedHyperlink"/>
    <w:basedOn w:val="DefaultParagraphFont"/>
    <w:uiPriority w:val="99"/>
    <w:rsid w:val="00912583"/>
    <w:rPr>
      <w:color w:val="800080"/>
      <w:u w:val="single"/>
    </w:rPr>
  </w:style>
  <w:style w:type="paragraph" w:styleId="List">
    <w:name w:val="List"/>
    <w:basedOn w:val="Normal"/>
    <w:rsid w:val="00C9795B"/>
    <w:pPr>
      <w:ind w:left="283" w:hanging="283"/>
    </w:pPr>
  </w:style>
  <w:style w:type="paragraph" w:customStyle="1" w:styleId="Boxindent">
    <w:name w:val="Box indent"/>
    <w:basedOn w:val="Boxtext"/>
    <w:rsid w:val="001B24D5"/>
    <w:pPr>
      <w:tabs>
        <w:tab w:val="left" w:pos="426"/>
      </w:tabs>
      <w:ind w:left="426" w:hanging="284"/>
    </w:pPr>
  </w:style>
  <w:style w:type="paragraph" w:styleId="Title">
    <w:name w:val="Title"/>
    <w:basedOn w:val="Normal"/>
    <w:qFormat/>
    <w:rsid w:val="00DF4E1F"/>
    <w:pPr>
      <w:widowControl w:val="0"/>
      <w:autoSpaceDE w:val="0"/>
      <w:autoSpaceDN w:val="0"/>
      <w:adjustRightInd w:val="0"/>
      <w:spacing w:before="240" w:line="600" w:lineRule="exact"/>
      <w:jc w:val="right"/>
    </w:pPr>
    <w:rPr>
      <w:rFonts w:cs="Arial"/>
      <w:color w:val="001C4D"/>
      <w:spacing w:val="40"/>
      <w:w w:val="90"/>
      <w:sz w:val="48"/>
      <w:szCs w:val="48"/>
    </w:rPr>
  </w:style>
  <w:style w:type="paragraph" w:customStyle="1" w:styleId="Author">
    <w:name w:val="Author"/>
    <w:basedOn w:val="Normal"/>
    <w:semiHidden/>
    <w:rsid w:val="00DF4E1F"/>
    <w:pPr>
      <w:spacing w:before="240" w:after="1200"/>
      <w:ind w:left="-181"/>
      <w:jc w:val="right"/>
    </w:pPr>
    <w:rPr>
      <w:rFonts w:cs="Arial"/>
      <w:i/>
      <w:sz w:val="40"/>
      <w:szCs w:val="22"/>
    </w:rPr>
  </w:style>
  <w:style w:type="paragraph" w:customStyle="1" w:styleId="spacer">
    <w:name w:val="spacer"/>
    <w:basedOn w:val="Normal"/>
    <w:rsid w:val="00BF2DF2"/>
    <w:pPr>
      <w:spacing w:after="0" w:line="240" w:lineRule="auto"/>
    </w:pPr>
    <w:rPr>
      <w:sz w:val="16"/>
      <w:szCs w:val="22"/>
      <w:lang w:eastAsia="en-AU"/>
    </w:rPr>
  </w:style>
  <w:style w:type="paragraph" w:styleId="Subtitle">
    <w:name w:val="Subtitle"/>
    <w:basedOn w:val="Title"/>
    <w:next w:val="Normal"/>
    <w:link w:val="SubtitleChar"/>
    <w:qFormat/>
    <w:rsid w:val="007B435A"/>
    <w:pPr>
      <w:ind w:left="1735"/>
    </w:pPr>
  </w:style>
  <w:style w:type="character" w:customStyle="1" w:styleId="SubtitleChar">
    <w:name w:val="Subtitle Char"/>
    <w:basedOn w:val="DefaultParagraphFont"/>
    <w:link w:val="Subtitle"/>
    <w:rsid w:val="007B435A"/>
    <w:rPr>
      <w:rFonts w:ascii="Arial" w:hAnsi="Arial" w:cs="Arial"/>
      <w:color w:val="001C4D"/>
      <w:spacing w:val="40"/>
      <w:w w:val="90"/>
      <w:sz w:val="48"/>
      <w:szCs w:val="48"/>
      <w:lang w:val="en-GB" w:eastAsia="en-GB"/>
    </w:rPr>
  </w:style>
  <w:style w:type="paragraph" w:styleId="ListParagraph">
    <w:name w:val="List Paragraph"/>
    <w:basedOn w:val="Normal"/>
    <w:uiPriority w:val="34"/>
    <w:qFormat/>
    <w:rsid w:val="000545DC"/>
    <w:pPr>
      <w:spacing w:after="0" w:line="240" w:lineRule="auto"/>
      <w:ind w:left="720"/>
      <w:contextualSpacing/>
      <w:jc w:val="both"/>
    </w:pPr>
    <w:rPr>
      <w:lang w:val="en-NZ" w:eastAsia="en-US"/>
    </w:rPr>
  </w:style>
  <w:style w:type="paragraph" w:styleId="TOCHeading">
    <w:name w:val="TOC Heading"/>
    <w:basedOn w:val="Heading1"/>
    <w:next w:val="Normal"/>
    <w:uiPriority w:val="39"/>
    <w:qFormat/>
    <w:rsid w:val="00E940AC"/>
    <w:pPr>
      <w:keepNext/>
      <w:keepLines/>
      <w:spacing w:before="480" w:after="0" w:line="276" w:lineRule="auto"/>
      <w:outlineLvl w:val="9"/>
    </w:pPr>
    <w:rPr>
      <w:rFonts w:ascii="Cambria" w:hAnsi="Cambria"/>
      <w:bCs/>
      <w:color w:val="365F91"/>
      <w:spacing w:val="0"/>
      <w:w w:val="100"/>
      <w:sz w:val="28"/>
      <w:szCs w:val="28"/>
      <w:lang w:val="en-US" w:eastAsia="en-US"/>
    </w:rPr>
  </w:style>
  <w:style w:type="paragraph" w:styleId="NormalWeb">
    <w:name w:val="Normal (Web)"/>
    <w:basedOn w:val="Normal"/>
    <w:uiPriority w:val="99"/>
    <w:unhideWhenUsed/>
    <w:rsid w:val="000545DC"/>
    <w:pPr>
      <w:spacing w:before="100" w:beforeAutospacing="1" w:after="100" w:afterAutospacing="1" w:line="240" w:lineRule="auto"/>
    </w:pPr>
    <w:rPr>
      <w:rFonts w:ascii="Times New Roman" w:hAnsi="Times New Roman"/>
      <w:sz w:val="24"/>
      <w:szCs w:val="24"/>
      <w:lang w:val="en-NZ" w:eastAsia="en-NZ"/>
    </w:rPr>
  </w:style>
  <w:style w:type="paragraph" w:customStyle="1" w:styleId="Text">
    <w:name w:val="Text"/>
    <w:basedOn w:val="Normal"/>
    <w:link w:val="TextChar"/>
    <w:rsid w:val="000545DC"/>
    <w:pPr>
      <w:spacing w:before="120" w:after="120" w:line="300" w:lineRule="exact"/>
      <w:jc w:val="both"/>
    </w:pPr>
    <w:rPr>
      <w:lang w:eastAsia="en-US"/>
    </w:rPr>
  </w:style>
  <w:style w:type="character" w:customStyle="1" w:styleId="TextChar">
    <w:name w:val="Text Char"/>
    <w:basedOn w:val="DefaultParagraphFont"/>
    <w:link w:val="Text"/>
    <w:rsid w:val="000545DC"/>
    <w:rPr>
      <w:rFonts w:ascii="Arial" w:hAnsi="Arial"/>
      <w:sz w:val="22"/>
      <w:lang w:val="en-GB" w:eastAsia="en-US"/>
    </w:rPr>
  </w:style>
  <w:style w:type="paragraph" w:customStyle="1" w:styleId="CabStandard">
    <w:name w:val="CabStandard"/>
    <w:basedOn w:val="Normal"/>
    <w:rsid w:val="000545DC"/>
    <w:pPr>
      <w:numPr>
        <w:numId w:val="2"/>
      </w:numPr>
      <w:spacing w:line="240" w:lineRule="auto"/>
    </w:pPr>
    <w:rPr>
      <w:rFonts w:ascii="Times New Roman" w:hAnsi="Times New Roman"/>
      <w:sz w:val="24"/>
      <w:lang w:eastAsia="ja-JP"/>
    </w:rPr>
  </w:style>
  <w:style w:type="paragraph" w:customStyle="1" w:styleId="BulletPoints">
    <w:name w:val="Bullet Points"/>
    <w:basedOn w:val="Normal"/>
    <w:rsid w:val="000545DC"/>
    <w:pPr>
      <w:tabs>
        <w:tab w:val="num" w:pos="1440"/>
      </w:tabs>
      <w:overflowPunct w:val="0"/>
      <w:autoSpaceDE w:val="0"/>
      <w:autoSpaceDN w:val="0"/>
      <w:adjustRightInd w:val="0"/>
      <w:spacing w:line="240" w:lineRule="auto"/>
      <w:ind w:left="1440" w:hanging="720"/>
      <w:jc w:val="both"/>
      <w:textAlignment w:val="baseline"/>
    </w:pPr>
    <w:rPr>
      <w:sz w:val="24"/>
      <w:lang w:val="en-NZ" w:eastAsia="en-US" w:bidi="ar-DZ"/>
    </w:rPr>
  </w:style>
  <w:style w:type="character" w:customStyle="1" w:styleId="CommentTextChar">
    <w:name w:val="Comment Text Char"/>
    <w:basedOn w:val="DefaultParagraphFont"/>
    <w:link w:val="CommentText"/>
    <w:uiPriority w:val="99"/>
    <w:semiHidden/>
    <w:rsid w:val="00912FE6"/>
    <w:rPr>
      <w:rFonts w:ascii="Arial" w:hAnsi="Arial"/>
      <w:lang w:val="en-GB" w:eastAsia="en-GB"/>
    </w:rPr>
  </w:style>
  <w:style w:type="paragraph" w:customStyle="1" w:styleId="Boxheading2">
    <w:name w:val="Box heading 2"/>
    <w:basedOn w:val="Boxheading"/>
    <w:qFormat/>
    <w:rsid w:val="000F162C"/>
    <w:rPr>
      <w:rFonts w:ascii="Arial" w:hAnsi="Arial" w:cs="Arial"/>
      <w:b w:val="0"/>
      <w:sz w:val="20"/>
    </w:rPr>
  </w:style>
  <w:style w:type="character" w:styleId="PageNumber">
    <w:name w:val="page number"/>
    <w:basedOn w:val="DefaultParagraphFont"/>
    <w:rsid w:val="009F7B9A"/>
  </w:style>
  <w:style w:type="paragraph" w:customStyle="1" w:styleId="RISheading">
    <w:name w:val="RIS heading"/>
    <w:basedOn w:val="Heading3"/>
    <w:rsid w:val="00D943DD"/>
    <w:pPr>
      <w:spacing w:before="240"/>
      <w:ind w:left="0"/>
      <w:jc w:val="left"/>
    </w:pPr>
    <w:rPr>
      <w:szCs w:val="24"/>
    </w:rPr>
  </w:style>
  <w:style w:type="table" w:customStyle="1" w:styleId="TableGrid1">
    <w:name w:val="Table Grid1"/>
    <w:basedOn w:val="TableNormal"/>
    <w:next w:val="TableGrid"/>
    <w:rsid w:val="005948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nancialtableLHC">
    <w:name w:val="Financial table LHC"/>
    <w:basedOn w:val="Normal"/>
    <w:qFormat/>
    <w:rsid w:val="00D86AB1"/>
    <w:pPr>
      <w:keepLines/>
      <w:spacing w:after="0" w:line="240" w:lineRule="auto"/>
      <w:contextualSpacing/>
    </w:pPr>
    <w:rPr>
      <w:rFonts w:ascii="Calibri" w:eastAsiaTheme="minorHAnsi" w:hAnsi="Calibri"/>
      <w:szCs w:val="24"/>
      <w:lang w:val="en-NZ" w:eastAsia="en-US"/>
    </w:rPr>
  </w:style>
  <w:style w:type="paragraph" w:styleId="Revision">
    <w:name w:val="Revision"/>
    <w:hidden/>
    <w:uiPriority w:val="99"/>
    <w:semiHidden/>
    <w:rsid w:val="00D47807"/>
    <w:rPr>
      <w:rFonts w:ascii="Arial" w:hAnsi="Arial"/>
      <w:sz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B435A"/>
    <w:pPr>
      <w:spacing w:after="240" w:line="280" w:lineRule="atLeast"/>
    </w:pPr>
    <w:rPr>
      <w:rFonts w:ascii="Arial" w:hAnsi="Arial"/>
      <w:sz w:val="22"/>
      <w:lang w:val="en-GB" w:eastAsia="en-GB"/>
    </w:rPr>
  </w:style>
  <w:style w:type="paragraph" w:styleId="Heading1">
    <w:name w:val="heading 1"/>
    <w:basedOn w:val="Normal"/>
    <w:next w:val="Normal"/>
    <w:link w:val="Heading1Char"/>
    <w:qFormat/>
    <w:rsid w:val="00F72085"/>
    <w:pPr>
      <w:spacing w:before="120" w:line="240" w:lineRule="auto"/>
      <w:outlineLvl w:val="0"/>
    </w:pPr>
    <w:rPr>
      <w:b/>
      <w:color w:val="002469"/>
      <w:spacing w:val="20"/>
      <w:w w:val="90"/>
      <w:sz w:val="44"/>
      <w:szCs w:val="44"/>
    </w:rPr>
  </w:style>
  <w:style w:type="paragraph" w:styleId="Heading2">
    <w:name w:val="heading 2"/>
    <w:basedOn w:val="Normal"/>
    <w:next w:val="Normal"/>
    <w:link w:val="Heading2Char"/>
    <w:autoRedefine/>
    <w:qFormat/>
    <w:rsid w:val="008F7F16"/>
    <w:pPr>
      <w:keepNext/>
      <w:tabs>
        <w:tab w:val="left" w:pos="567"/>
      </w:tabs>
      <w:spacing w:before="120" w:after="180" w:line="300" w:lineRule="atLeast"/>
      <w:ind w:left="170" w:right="170"/>
      <w:jc w:val="center"/>
      <w:outlineLvl w:val="1"/>
    </w:pPr>
    <w:rPr>
      <w:rFonts w:ascii="Times New Roman" w:hAnsi="Times New Roman"/>
      <w:b/>
      <w:spacing w:val="20"/>
      <w:w w:val="90"/>
      <w:sz w:val="32"/>
      <w:szCs w:val="32"/>
    </w:rPr>
  </w:style>
  <w:style w:type="paragraph" w:styleId="Heading3">
    <w:name w:val="heading 3"/>
    <w:basedOn w:val="Heading2"/>
    <w:next w:val="Normal"/>
    <w:link w:val="Heading3Char"/>
    <w:qFormat/>
    <w:rsid w:val="00374E9A"/>
    <w:pPr>
      <w:spacing w:before="200"/>
      <w:outlineLvl w:val="2"/>
    </w:pPr>
    <w:rPr>
      <w:sz w:val="24"/>
      <w:szCs w:val="22"/>
    </w:rPr>
  </w:style>
  <w:style w:type="paragraph" w:styleId="Heading4">
    <w:name w:val="heading 4"/>
    <w:basedOn w:val="Normal"/>
    <w:next w:val="Normal"/>
    <w:link w:val="Heading4Char"/>
    <w:qFormat/>
    <w:rsid w:val="00961DC0"/>
    <w:pPr>
      <w:spacing w:before="120" w:after="200" w:line="240" w:lineRule="auto"/>
      <w:outlineLvl w:val="3"/>
    </w:pPr>
    <w:rPr>
      <w:b/>
      <w:bCs/>
      <w:color w:val="335087"/>
      <w:sz w:val="20"/>
    </w:rPr>
  </w:style>
  <w:style w:type="paragraph" w:styleId="Heading5">
    <w:name w:val="heading 5"/>
    <w:basedOn w:val="Normal"/>
    <w:next w:val="Normal"/>
    <w:qFormat/>
    <w:rsid w:val="00504E3C"/>
    <w:pPr>
      <w:keepNext/>
      <w:widowControl w:val="0"/>
      <w:spacing w:before="80" w:after="120"/>
      <w:outlineLvl w:val="4"/>
    </w:pPr>
    <w:rPr>
      <w:color w:val="000000"/>
      <w:szCs w:val="22"/>
    </w:rPr>
  </w:style>
  <w:style w:type="paragraph" w:styleId="Heading6">
    <w:name w:val="heading 6"/>
    <w:basedOn w:val="Normal"/>
    <w:next w:val="Normal"/>
    <w:qFormat/>
    <w:rsid w:val="00504E3C"/>
    <w:pPr>
      <w:spacing w:before="240"/>
      <w:outlineLvl w:val="5"/>
    </w:pPr>
    <w:rPr>
      <w:i/>
      <w:sz w:val="20"/>
    </w:rPr>
  </w:style>
  <w:style w:type="paragraph" w:styleId="Heading7">
    <w:name w:val="heading 7"/>
    <w:basedOn w:val="Normal"/>
    <w:next w:val="Normal"/>
    <w:qFormat/>
    <w:rsid w:val="00504E3C"/>
    <w:pPr>
      <w:spacing w:before="240"/>
      <w:outlineLvl w:val="6"/>
    </w:pPr>
    <w:rPr>
      <w:sz w:val="20"/>
    </w:rPr>
  </w:style>
  <w:style w:type="paragraph" w:styleId="Heading8">
    <w:name w:val="heading 8"/>
    <w:basedOn w:val="Normal"/>
    <w:next w:val="Normal"/>
    <w:qFormat/>
    <w:rsid w:val="00504E3C"/>
    <w:pPr>
      <w:spacing w:before="80" w:after="80"/>
      <w:outlineLvl w:val="7"/>
    </w:pPr>
    <w:rPr>
      <w:sz w:val="20"/>
    </w:rPr>
  </w:style>
  <w:style w:type="paragraph" w:styleId="Heading9">
    <w:name w:val="heading 9"/>
    <w:next w:val="Normal"/>
    <w:qFormat/>
    <w:rsid w:val="00504E3C"/>
    <w:pPr>
      <w:keepNext/>
      <w:spacing w:before="160" w:line="260" w:lineRule="exact"/>
      <w:outlineLvl w:val="8"/>
    </w:pPr>
    <w:rPr>
      <w:rFonts w:ascii="Arial"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085"/>
    <w:rPr>
      <w:rFonts w:ascii="Arial" w:hAnsi="Arial"/>
      <w:b/>
      <w:color w:val="002469"/>
      <w:spacing w:val="20"/>
      <w:w w:val="90"/>
      <w:sz w:val="44"/>
      <w:szCs w:val="44"/>
      <w:lang w:val="en-GB" w:eastAsia="en-GB"/>
    </w:rPr>
  </w:style>
  <w:style w:type="character" w:customStyle="1" w:styleId="Heading2Char">
    <w:name w:val="Heading 2 Char"/>
    <w:basedOn w:val="DefaultParagraphFont"/>
    <w:link w:val="Heading2"/>
    <w:rsid w:val="008F7F16"/>
    <w:rPr>
      <w:b/>
      <w:spacing w:val="20"/>
      <w:w w:val="90"/>
      <w:sz w:val="32"/>
      <w:szCs w:val="32"/>
      <w:lang w:val="en-GB" w:eastAsia="en-GB" w:bidi="ar-SA"/>
    </w:rPr>
  </w:style>
  <w:style w:type="character" w:customStyle="1" w:styleId="Heading3Char">
    <w:name w:val="Heading 3 Char"/>
    <w:basedOn w:val="DefaultParagraphFont"/>
    <w:link w:val="Heading3"/>
    <w:rsid w:val="000545DC"/>
    <w:rPr>
      <w:rFonts w:ascii="Arial" w:hAnsi="Arial"/>
      <w:b/>
      <w:color w:val="335087"/>
      <w:spacing w:val="20"/>
      <w:w w:val="90"/>
      <w:sz w:val="24"/>
      <w:szCs w:val="22"/>
      <w:lang w:val="en-GB" w:eastAsia="en-GB"/>
    </w:rPr>
  </w:style>
  <w:style w:type="character" w:customStyle="1" w:styleId="Heading4Char">
    <w:name w:val="Heading 4 Char"/>
    <w:basedOn w:val="DefaultParagraphFont"/>
    <w:link w:val="Heading4"/>
    <w:rsid w:val="000545DC"/>
    <w:rPr>
      <w:rFonts w:ascii="Arial" w:hAnsi="Arial"/>
      <w:b/>
      <w:bCs/>
      <w:color w:val="335087"/>
      <w:lang w:val="en-GB" w:eastAsia="en-GB"/>
    </w:rPr>
  </w:style>
  <w:style w:type="paragraph" w:styleId="Header">
    <w:name w:val="header"/>
    <w:basedOn w:val="Normal"/>
    <w:link w:val="HeaderChar"/>
    <w:rsid w:val="004C2B29"/>
    <w:pPr>
      <w:tabs>
        <w:tab w:val="center" w:pos="4153"/>
        <w:tab w:val="right" w:pos="8306"/>
      </w:tabs>
    </w:pPr>
  </w:style>
  <w:style w:type="character" w:customStyle="1" w:styleId="HeaderChar">
    <w:name w:val="Header Char"/>
    <w:basedOn w:val="DefaultParagraphFont"/>
    <w:link w:val="Header"/>
    <w:rsid w:val="000545DC"/>
    <w:rPr>
      <w:rFonts w:ascii="Arial" w:hAnsi="Arial"/>
      <w:sz w:val="22"/>
      <w:lang w:val="en-GB" w:eastAsia="en-GB"/>
    </w:rPr>
  </w:style>
  <w:style w:type="paragraph" w:styleId="Footer">
    <w:name w:val="footer"/>
    <w:basedOn w:val="Normal"/>
    <w:link w:val="FooterChar"/>
    <w:autoRedefine/>
    <w:rsid w:val="00594805"/>
    <w:pPr>
      <w:spacing w:after="0" w:line="240" w:lineRule="auto"/>
      <w:jc w:val="center"/>
    </w:pPr>
    <w:rPr>
      <w:noProof/>
      <w:color w:val="002469"/>
      <w:spacing w:val="6"/>
      <w:sz w:val="16"/>
      <w:szCs w:val="16"/>
    </w:rPr>
  </w:style>
  <w:style w:type="character" w:customStyle="1" w:styleId="FooterChar">
    <w:name w:val="Footer Char"/>
    <w:basedOn w:val="DefaultParagraphFont"/>
    <w:link w:val="Footer"/>
    <w:rsid w:val="00594805"/>
    <w:rPr>
      <w:rFonts w:ascii="Arial" w:hAnsi="Arial"/>
      <w:noProof/>
      <w:color w:val="002469"/>
      <w:spacing w:val="6"/>
      <w:sz w:val="16"/>
      <w:szCs w:val="16"/>
      <w:lang w:val="en-GB" w:eastAsia="en-GB"/>
    </w:rPr>
  </w:style>
  <w:style w:type="character" w:styleId="Hyperlink">
    <w:name w:val="Hyperlink"/>
    <w:basedOn w:val="DefaultParagraphFont"/>
    <w:uiPriority w:val="99"/>
    <w:rsid w:val="002C097E"/>
    <w:rPr>
      <w:color w:val="002469"/>
      <w:u w:val="single"/>
    </w:rPr>
  </w:style>
  <w:style w:type="paragraph" w:styleId="BalloonText">
    <w:name w:val="Balloon Text"/>
    <w:basedOn w:val="Normal"/>
    <w:link w:val="BalloonTextChar"/>
    <w:uiPriority w:val="99"/>
    <w:semiHidden/>
    <w:rsid w:val="00504E3C"/>
    <w:rPr>
      <w:rFonts w:ascii="Tahoma" w:hAnsi="Tahoma" w:cs="Tahoma"/>
      <w:sz w:val="16"/>
      <w:szCs w:val="16"/>
    </w:rPr>
  </w:style>
  <w:style w:type="character" w:customStyle="1" w:styleId="BalloonTextChar">
    <w:name w:val="Balloon Text Char"/>
    <w:basedOn w:val="DefaultParagraphFont"/>
    <w:link w:val="BalloonText"/>
    <w:uiPriority w:val="99"/>
    <w:semiHidden/>
    <w:rsid w:val="000545DC"/>
    <w:rPr>
      <w:rFonts w:ascii="Tahoma" w:hAnsi="Tahoma" w:cs="Tahoma"/>
      <w:sz w:val="16"/>
      <w:szCs w:val="16"/>
      <w:lang w:val="en-GB" w:eastAsia="en-GB"/>
    </w:rPr>
  </w:style>
  <w:style w:type="paragraph" w:styleId="Caption">
    <w:name w:val="caption"/>
    <w:basedOn w:val="Normal"/>
    <w:next w:val="Normal"/>
    <w:qFormat/>
    <w:rsid w:val="006A3F76"/>
    <w:rPr>
      <w:b/>
      <w:bCs/>
      <w:sz w:val="20"/>
    </w:rPr>
  </w:style>
  <w:style w:type="paragraph" w:styleId="FootnoteText">
    <w:name w:val="footnote text"/>
    <w:basedOn w:val="Normal"/>
    <w:link w:val="FootnoteTextChar"/>
    <w:semiHidden/>
    <w:rsid w:val="00504E3C"/>
    <w:pPr>
      <w:tabs>
        <w:tab w:val="left" w:pos="425"/>
      </w:tabs>
      <w:spacing w:after="60" w:line="240" w:lineRule="auto"/>
      <w:ind w:left="425" w:hanging="425"/>
    </w:pPr>
    <w:rPr>
      <w:sz w:val="18"/>
    </w:rPr>
  </w:style>
  <w:style w:type="character" w:customStyle="1" w:styleId="FootnoteTextChar">
    <w:name w:val="Footnote Text Char"/>
    <w:basedOn w:val="DefaultParagraphFont"/>
    <w:link w:val="FootnoteText"/>
    <w:semiHidden/>
    <w:rsid w:val="000545DC"/>
    <w:rPr>
      <w:rFonts w:ascii="Arial" w:hAnsi="Arial"/>
      <w:sz w:val="18"/>
      <w:lang w:val="en-GB" w:eastAsia="en-GB"/>
    </w:rPr>
  </w:style>
  <w:style w:type="character" w:styleId="FootnoteReference">
    <w:name w:val="footnote reference"/>
    <w:basedOn w:val="DefaultParagraphFont"/>
    <w:semiHidden/>
    <w:rsid w:val="00504E3C"/>
    <w:rPr>
      <w:rFonts w:ascii="Arial" w:hAnsi="Arial"/>
      <w:color w:val="auto"/>
      <w:position w:val="8"/>
      <w:sz w:val="16"/>
    </w:rPr>
  </w:style>
  <w:style w:type="paragraph" w:styleId="TOC1">
    <w:name w:val="toc 1"/>
    <w:basedOn w:val="Normal"/>
    <w:next w:val="Normal"/>
    <w:uiPriority w:val="39"/>
    <w:rsid w:val="00504E3C"/>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D56336"/>
    <w:pPr>
      <w:tabs>
        <w:tab w:val="right" w:leader="dot" w:pos="9214"/>
      </w:tabs>
      <w:spacing w:before="100" w:after="100"/>
      <w:ind w:left="709" w:right="284"/>
    </w:pPr>
    <w:rPr>
      <w:noProof/>
      <w:sz w:val="24"/>
    </w:rPr>
  </w:style>
  <w:style w:type="paragraph" w:styleId="TOC3">
    <w:name w:val="toc 3"/>
    <w:basedOn w:val="Normal"/>
    <w:next w:val="Normal"/>
    <w:uiPriority w:val="39"/>
    <w:rsid w:val="00504E3C"/>
    <w:pPr>
      <w:tabs>
        <w:tab w:val="left" w:leader="dot" w:pos="8646"/>
        <w:tab w:val="right" w:pos="9072"/>
      </w:tabs>
      <w:ind w:left="1418" w:right="850"/>
    </w:pPr>
  </w:style>
  <w:style w:type="paragraph" w:styleId="CommentText">
    <w:name w:val="annotation text"/>
    <w:basedOn w:val="Normal"/>
    <w:link w:val="CommentTextChar"/>
    <w:uiPriority w:val="99"/>
    <w:semiHidden/>
    <w:rsid w:val="00504E3C"/>
    <w:rPr>
      <w:sz w:val="20"/>
    </w:rPr>
  </w:style>
  <w:style w:type="paragraph" w:styleId="CommentSubject">
    <w:name w:val="annotation subject"/>
    <w:basedOn w:val="CommentText"/>
    <w:next w:val="CommentText"/>
    <w:semiHidden/>
    <w:rsid w:val="00504E3C"/>
    <w:rPr>
      <w:b/>
      <w:bCs/>
    </w:rPr>
  </w:style>
  <w:style w:type="paragraph" w:styleId="DocumentMap">
    <w:name w:val="Document Map"/>
    <w:basedOn w:val="Normal"/>
    <w:semiHidden/>
    <w:rsid w:val="00504E3C"/>
    <w:pPr>
      <w:shd w:val="clear" w:color="auto" w:fill="000080"/>
    </w:pPr>
    <w:rPr>
      <w:rFonts w:ascii="Tahoma" w:hAnsi="Tahoma" w:cs="Tahoma"/>
      <w:sz w:val="20"/>
    </w:rPr>
  </w:style>
  <w:style w:type="paragraph" w:customStyle="1" w:styleId="Boxtext">
    <w:name w:val="Box text"/>
    <w:basedOn w:val="Normal"/>
    <w:rsid w:val="00374E9A"/>
    <w:pPr>
      <w:pBdr>
        <w:top w:val="single" w:sz="4" w:space="10" w:color="DDDDDD"/>
        <w:left w:val="single" w:sz="4" w:space="4" w:color="DDDDDD"/>
        <w:bottom w:val="single" w:sz="4" w:space="10" w:color="DDDDDD"/>
        <w:right w:val="single" w:sz="4" w:space="4" w:color="DDDDDD"/>
      </w:pBdr>
      <w:shd w:val="clear" w:color="auto" w:fill="E5E9F0"/>
      <w:spacing w:after="80"/>
      <w:ind w:left="142" w:right="142"/>
    </w:pPr>
    <w:rPr>
      <w:sz w:val="20"/>
    </w:rPr>
  </w:style>
  <w:style w:type="paragraph" w:customStyle="1" w:styleId="Boxbullet">
    <w:name w:val="Box bullet"/>
    <w:basedOn w:val="Boxtext"/>
    <w:rsid w:val="006062EF"/>
    <w:pPr>
      <w:tabs>
        <w:tab w:val="num" w:pos="426"/>
      </w:tabs>
      <w:spacing w:before="80"/>
      <w:ind w:left="426" w:hanging="284"/>
    </w:pPr>
  </w:style>
  <w:style w:type="paragraph" w:customStyle="1" w:styleId="Boxheading">
    <w:name w:val="Box heading"/>
    <w:basedOn w:val="Boxtext"/>
    <w:next w:val="Boxtext"/>
    <w:autoRedefine/>
    <w:rsid w:val="00E73BE0"/>
    <w:pPr>
      <w:spacing w:before="80"/>
    </w:pPr>
    <w:rPr>
      <w:rFonts w:ascii="Arial Narrow" w:hAnsi="Arial Narrow"/>
      <w:b/>
      <w:color w:val="336699"/>
      <w:spacing w:val="10"/>
      <w:sz w:val="22"/>
    </w:rPr>
  </w:style>
  <w:style w:type="paragraph" w:customStyle="1" w:styleId="Bullet-list">
    <w:name w:val="Bullet-list"/>
    <w:qFormat/>
    <w:rsid w:val="00CA5DA4"/>
    <w:pPr>
      <w:spacing w:after="180" w:line="280" w:lineRule="exact"/>
      <w:ind w:left="284" w:hanging="284"/>
    </w:pPr>
    <w:rPr>
      <w:rFonts w:ascii="Arial" w:hAnsi="Arial"/>
      <w:sz w:val="22"/>
      <w:lang w:val="en-AU" w:eastAsia="en-US"/>
    </w:rPr>
  </w:style>
  <w:style w:type="paragraph" w:customStyle="1" w:styleId="EvenFooter">
    <w:name w:val="Even Footer"/>
    <w:basedOn w:val="Footer"/>
    <w:rsid w:val="0054782B"/>
    <w:pPr>
      <w:jc w:val="left"/>
    </w:pPr>
  </w:style>
  <w:style w:type="table" w:styleId="TableGrid">
    <w:name w:val="Table Grid"/>
    <w:basedOn w:val="TableNormal"/>
    <w:uiPriority w:val="59"/>
    <w:rsid w:val="00504E3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pacer">
    <w:name w:val="table_spacer"/>
    <w:basedOn w:val="Normal"/>
    <w:next w:val="Normal"/>
    <w:rsid w:val="00504E3C"/>
    <w:pPr>
      <w:keepNext/>
      <w:spacing w:after="0" w:line="240" w:lineRule="auto"/>
    </w:pPr>
    <w:rPr>
      <w:sz w:val="20"/>
    </w:rPr>
  </w:style>
  <w:style w:type="paragraph" w:customStyle="1" w:styleId="TableText">
    <w:name w:val="Table Text"/>
    <w:basedOn w:val="Normal"/>
    <w:qFormat/>
    <w:rsid w:val="00504E3C"/>
    <w:pPr>
      <w:autoSpaceDE w:val="0"/>
      <w:autoSpaceDN w:val="0"/>
      <w:adjustRightInd w:val="0"/>
      <w:spacing w:before="60" w:after="60" w:line="240" w:lineRule="atLeast"/>
    </w:pPr>
    <w:rPr>
      <w:rFonts w:cs="GillSans"/>
      <w:sz w:val="20"/>
      <w:szCs w:val="22"/>
      <w:lang w:eastAsia="en-AU"/>
    </w:rPr>
  </w:style>
  <w:style w:type="paragraph" w:customStyle="1" w:styleId="Evenfooter-wide">
    <w:name w:val="Even footer-wide"/>
    <w:basedOn w:val="EvenFooter"/>
    <w:rsid w:val="0054782B"/>
  </w:style>
  <w:style w:type="character" w:styleId="CommentReference">
    <w:name w:val="annotation reference"/>
    <w:basedOn w:val="DefaultParagraphFont"/>
    <w:uiPriority w:val="99"/>
    <w:semiHidden/>
    <w:rsid w:val="00504E3C"/>
    <w:rPr>
      <w:sz w:val="16"/>
      <w:szCs w:val="16"/>
    </w:rPr>
  </w:style>
  <w:style w:type="character" w:styleId="FollowedHyperlink">
    <w:name w:val="FollowedHyperlink"/>
    <w:basedOn w:val="DefaultParagraphFont"/>
    <w:uiPriority w:val="99"/>
    <w:rsid w:val="00912583"/>
    <w:rPr>
      <w:color w:val="800080"/>
      <w:u w:val="single"/>
    </w:rPr>
  </w:style>
  <w:style w:type="paragraph" w:styleId="List">
    <w:name w:val="List"/>
    <w:basedOn w:val="Normal"/>
    <w:rsid w:val="00C9795B"/>
    <w:pPr>
      <w:ind w:left="283" w:hanging="283"/>
    </w:pPr>
  </w:style>
  <w:style w:type="paragraph" w:customStyle="1" w:styleId="Boxindent">
    <w:name w:val="Box indent"/>
    <w:basedOn w:val="Boxtext"/>
    <w:rsid w:val="001B24D5"/>
    <w:pPr>
      <w:tabs>
        <w:tab w:val="left" w:pos="426"/>
      </w:tabs>
      <w:ind w:left="426" w:hanging="284"/>
    </w:pPr>
  </w:style>
  <w:style w:type="paragraph" w:styleId="Title">
    <w:name w:val="Title"/>
    <w:basedOn w:val="Normal"/>
    <w:qFormat/>
    <w:rsid w:val="00DF4E1F"/>
    <w:pPr>
      <w:widowControl w:val="0"/>
      <w:autoSpaceDE w:val="0"/>
      <w:autoSpaceDN w:val="0"/>
      <w:adjustRightInd w:val="0"/>
      <w:spacing w:before="240" w:line="600" w:lineRule="exact"/>
      <w:jc w:val="right"/>
    </w:pPr>
    <w:rPr>
      <w:rFonts w:cs="Arial"/>
      <w:color w:val="001C4D"/>
      <w:spacing w:val="40"/>
      <w:w w:val="90"/>
      <w:sz w:val="48"/>
      <w:szCs w:val="48"/>
    </w:rPr>
  </w:style>
  <w:style w:type="paragraph" w:customStyle="1" w:styleId="Author">
    <w:name w:val="Author"/>
    <w:basedOn w:val="Normal"/>
    <w:semiHidden/>
    <w:rsid w:val="00DF4E1F"/>
    <w:pPr>
      <w:spacing w:before="240" w:after="1200"/>
      <w:ind w:left="-181"/>
      <w:jc w:val="right"/>
    </w:pPr>
    <w:rPr>
      <w:rFonts w:cs="Arial"/>
      <w:i/>
      <w:sz w:val="40"/>
      <w:szCs w:val="22"/>
    </w:rPr>
  </w:style>
  <w:style w:type="paragraph" w:customStyle="1" w:styleId="spacer">
    <w:name w:val="spacer"/>
    <w:basedOn w:val="Normal"/>
    <w:rsid w:val="00BF2DF2"/>
    <w:pPr>
      <w:spacing w:after="0" w:line="240" w:lineRule="auto"/>
    </w:pPr>
    <w:rPr>
      <w:sz w:val="16"/>
      <w:szCs w:val="22"/>
      <w:lang w:eastAsia="en-AU"/>
    </w:rPr>
  </w:style>
  <w:style w:type="paragraph" w:styleId="Subtitle">
    <w:name w:val="Subtitle"/>
    <w:basedOn w:val="Title"/>
    <w:next w:val="Normal"/>
    <w:link w:val="SubtitleChar"/>
    <w:qFormat/>
    <w:rsid w:val="007B435A"/>
    <w:pPr>
      <w:ind w:left="1735"/>
    </w:pPr>
  </w:style>
  <w:style w:type="character" w:customStyle="1" w:styleId="SubtitleChar">
    <w:name w:val="Subtitle Char"/>
    <w:basedOn w:val="DefaultParagraphFont"/>
    <w:link w:val="Subtitle"/>
    <w:rsid w:val="007B435A"/>
    <w:rPr>
      <w:rFonts w:ascii="Arial" w:hAnsi="Arial" w:cs="Arial"/>
      <w:color w:val="001C4D"/>
      <w:spacing w:val="40"/>
      <w:w w:val="90"/>
      <w:sz w:val="48"/>
      <w:szCs w:val="48"/>
      <w:lang w:val="en-GB" w:eastAsia="en-GB"/>
    </w:rPr>
  </w:style>
  <w:style w:type="paragraph" w:styleId="ListParagraph">
    <w:name w:val="List Paragraph"/>
    <w:basedOn w:val="Normal"/>
    <w:uiPriority w:val="34"/>
    <w:qFormat/>
    <w:rsid w:val="000545DC"/>
    <w:pPr>
      <w:spacing w:after="0" w:line="240" w:lineRule="auto"/>
      <w:ind w:left="720"/>
      <w:contextualSpacing/>
      <w:jc w:val="both"/>
    </w:pPr>
    <w:rPr>
      <w:lang w:val="en-NZ" w:eastAsia="en-US"/>
    </w:rPr>
  </w:style>
  <w:style w:type="paragraph" w:styleId="TOCHeading">
    <w:name w:val="TOC Heading"/>
    <w:basedOn w:val="Heading1"/>
    <w:next w:val="Normal"/>
    <w:uiPriority w:val="39"/>
    <w:qFormat/>
    <w:rsid w:val="00E940AC"/>
    <w:pPr>
      <w:keepNext/>
      <w:keepLines/>
      <w:spacing w:before="480" w:after="0" w:line="276" w:lineRule="auto"/>
      <w:outlineLvl w:val="9"/>
    </w:pPr>
    <w:rPr>
      <w:rFonts w:ascii="Cambria" w:hAnsi="Cambria"/>
      <w:bCs/>
      <w:color w:val="365F91"/>
      <w:spacing w:val="0"/>
      <w:w w:val="100"/>
      <w:sz w:val="28"/>
      <w:szCs w:val="28"/>
      <w:lang w:val="en-US" w:eastAsia="en-US"/>
    </w:rPr>
  </w:style>
  <w:style w:type="paragraph" w:styleId="NormalWeb">
    <w:name w:val="Normal (Web)"/>
    <w:basedOn w:val="Normal"/>
    <w:uiPriority w:val="99"/>
    <w:unhideWhenUsed/>
    <w:rsid w:val="000545DC"/>
    <w:pPr>
      <w:spacing w:before="100" w:beforeAutospacing="1" w:after="100" w:afterAutospacing="1" w:line="240" w:lineRule="auto"/>
    </w:pPr>
    <w:rPr>
      <w:rFonts w:ascii="Times New Roman" w:hAnsi="Times New Roman"/>
      <w:sz w:val="24"/>
      <w:szCs w:val="24"/>
      <w:lang w:val="en-NZ" w:eastAsia="en-NZ"/>
    </w:rPr>
  </w:style>
  <w:style w:type="paragraph" w:customStyle="1" w:styleId="Text">
    <w:name w:val="Text"/>
    <w:basedOn w:val="Normal"/>
    <w:link w:val="TextChar"/>
    <w:rsid w:val="000545DC"/>
    <w:pPr>
      <w:spacing w:before="120" w:after="120" w:line="300" w:lineRule="exact"/>
      <w:jc w:val="both"/>
    </w:pPr>
    <w:rPr>
      <w:lang w:eastAsia="en-US"/>
    </w:rPr>
  </w:style>
  <w:style w:type="character" w:customStyle="1" w:styleId="TextChar">
    <w:name w:val="Text Char"/>
    <w:basedOn w:val="DefaultParagraphFont"/>
    <w:link w:val="Text"/>
    <w:rsid w:val="000545DC"/>
    <w:rPr>
      <w:rFonts w:ascii="Arial" w:hAnsi="Arial"/>
      <w:sz w:val="22"/>
      <w:lang w:val="en-GB" w:eastAsia="en-US"/>
    </w:rPr>
  </w:style>
  <w:style w:type="paragraph" w:customStyle="1" w:styleId="CabStandard">
    <w:name w:val="CabStandard"/>
    <w:basedOn w:val="Normal"/>
    <w:rsid w:val="000545DC"/>
    <w:pPr>
      <w:numPr>
        <w:numId w:val="2"/>
      </w:numPr>
      <w:spacing w:line="240" w:lineRule="auto"/>
    </w:pPr>
    <w:rPr>
      <w:rFonts w:ascii="Times New Roman" w:hAnsi="Times New Roman"/>
      <w:sz w:val="24"/>
      <w:lang w:eastAsia="ja-JP"/>
    </w:rPr>
  </w:style>
  <w:style w:type="paragraph" w:customStyle="1" w:styleId="BulletPoints">
    <w:name w:val="Bullet Points"/>
    <w:basedOn w:val="Normal"/>
    <w:rsid w:val="000545DC"/>
    <w:pPr>
      <w:tabs>
        <w:tab w:val="num" w:pos="1440"/>
      </w:tabs>
      <w:overflowPunct w:val="0"/>
      <w:autoSpaceDE w:val="0"/>
      <w:autoSpaceDN w:val="0"/>
      <w:adjustRightInd w:val="0"/>
      <w:spacing w:line="240" w:lineRule="auto"/>
      <w:ind w:left="1440" w:hanging="720"/>
      <w:jc w:val="both"/>
      <w:textAlignment w:val="baseline"/>
    </w:pPr>
    <w:rPr>
      <w:sz w:val="24"/>
      <w:lang w:val="en-NZ" w:eastAsia="en-US" w:bidi="ar-DZ"/>
    </w:rPr>
  </w:style>
  <w:style w:type="character" w:customStyle="1" w:styleId="CommentTextChar">
    <w:name w:val="Comment Text Char"/>
    <w:basedOn w:val="DefaultParagraphFont"/>
    <w:link w:val="CommentText"/>
    <w:uiPriority w:val="99"/>
    <w:semiHidden/>
    <w:rsid w:val="00912FE6"/>
    <w:rPr>
      <w:rFonts w:ascii="Arial" w:hAnsi="Arial"/>
      <w:lang w:val="en-GB" w:eastAsia="en-GB"/>
    </w:rPr>
  </w:style>
  <w:style w:type="paragraph" w:customStyle="1" w:styleId="Boxheading2">
    <w:name w:val="Box heading 2"/>
    <w:basedOn w:val="Boxheading"/>
    <w:qFormat/>
    <w:rsid w:val="000F162C"/>
    <w:rPr>
      <w:rFonts w:ascii="Arial" w:hAnsi="Arial" w:cs="Arial"/>
      <w:b w:val="0"/>
      <w:sz w:val="20"/>
    </w:rPr>
  </w:style>
  <w:style w:type="character" w:styleId="PageNumber">
    <w:name w:val="page number"/>
    <w:basedOn w:val="DefaultParagraphFont"/>
    <w:rsid w:val="009F7B9A"/>
  </w:style>
  <w:style w:type="paragraph" w:customStyle="1" w:styleId="RISheading">
    <w:name w:val="RIS heading"/>
    <w:basedOn w:val="Heading3"/>
    <w:rsid w:val="00D943DD"/>
    <w:pPr>
      <w:spacing w:before="240"/>
      <w:ind w:left="0"/>
      <w:jc w:val="left"/>
    </w:pPr>
    <w:rPr>
      <w:szCs w:val="24"/>
    </w:rPr>
  </w:style>
  <w:style w:type="table" w:customStyle="1" w:styleId="TableGrid1">
    <w:name w:val="Table Grid1"/>
    <w:basedOn w:val="TableNormal"/>
    <w:next w:val="TableGrid"/>
    <w:rsid w:val="005948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nancialtableLHC">
    <w:name w:val="Financial table LHC"/>
    <w:basedOn w:val="Normal"/>
    <w:qFormat/>
    <w:rsid w:val="00D86AB1"/>
    <w:pPr>
      <w:keepLines/>
      <w:spacing w:after="0" w:line="240" w:lineRule="auto"/>
      <w:contextualSpacing/>
    </w:pPr>
    <w:rPr>
      <w:rFonts w:ascii="Calibri" w:eastAsiaTheme="minorHAnsi" w:hAnsi="Calibri"/>
      <w:szCs w:val="24"/>
      <w:lang w:val="en-NZ" w:eastAsia="en-US"/>
    </w:rPr>
  </w:style>
  <w:style w:type="paragraph" w:styleId="Revision">
    <w:name w:val="Revision"/>
    <w:hidden/>
    <w:uiPriority w:val="99"/>
    <w:semiHidden/>
    <w:rsid w:val="00D47807"/>
    <w:rPr>
      <w:rFonts w:ascii="Arial" w:hAnsi="Arial"/>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3835">
      <w:bodyDiv w:val="1"/>
      <w:marLeft w:val="0"/>
      <w:marRight w:val="0"/>
      <w:marTop w:val="0"/>
      <w:marBottom w:val="0"/>
      <w:divBdr>
        <w:top w:val="none" w:sz="0" w:space="0" w:color="auto"/>
        <w:left w:val="none" w:sz="0" w:space="0" w:color="auto"/>
        <w:bottom w:val="none" w:sz="0" w:space="0" w:color="auto"/>
        <w:right w:val="none" w:sz="0" w:space="0" w:color="auto"/>
      </w:divBdr>
      <w:divsChild>
        <w:div w:id="671572252">
          <w:marLeft w:val="0"/>
          <w:marRight w:val="0"/>
          <w:marTop w:val="0"/>
          <w:marBottom w:val="0"/>
          <w:divBdr>
            <w:top w:val="none" w:sz="0" w:space="0" w:color="auto"/>
            <w:left w:val="none" w:sz="0" w:space="0" w:color="auto"/>
            <w:bottom w:val="none" w:sz="0" w:space="0" w:color="auto"/>
            <w:right w:val="none" w:sz="0" w:space="0" w:color="auto"/>
          </w:divBdr>
          <w:divsChild>
            <w:div w:id="859707625">
              <w:marLeft w:val="0"/>
              <w:marRight w:val="0"/>
              <w:marTop w:val="0"/>
              <w:marBottom w:val="0"/>
              <w:divBdr>
                <w:top w:val="none" w:sz="0" w:space="0" w:color="auto"/>
                <w:left w:val="none" w:sz="0" w:space="0" w:color="auto"/>
                <w:bottom w:val="none" w:sz="0" w:space="0" w:color="auto"/>
                <w:right w:val="none" w:sz="0" w:space="0" w:color="auto"/>
              </w:divBdr>
              <w:divsChild>
                <w:div w:id="649408707">
                  <w:marLeft w:val="0"/>
                  <w:marRight w:val="0"/>
                  <w:marTop w:val="0"/>
                  <w:marBottom w:val="0"/>
                  <w:divBdr>
                    <w:top w:val="none" w:sz="0" w:space="0" w:color="auto"/>
                    <w:left w:val="none" w:sz="0" w:space="0" w:color="auto"/>
                    <w:bottom w:val="none" w:sz="0" w:space="0" w:color="auto"/>
                    <w:right w:val="none" w:sz="0" w:space="0" w:color="auto"/>
                  </w:divBdr>
                  <w:divsChild>
                    <w:div w:id="809906057">
                      <w:marLeft w:val="0"/>
                      <w:marRight w:val="0"/>
                      <w:marTop w:val="0"/>
                      <w:marBottom w:val="0"/>
                      <w:divBdr>
                        <w:top w:val="none" w:sz="0" w:space="0" w:color="auto"/>
                        <w:left w:val="none" w:sz="0" w:space="0" w:color="auto"/>
                        <w:bottom w:val="none" w:sz="0" w:space="0" w:color="auto"/>
                        <w:right w:val="none" w:sz="0" w:space="0" w:color="auto"/>
                      </w:divBdr>
                      <w:divsChild>
                        <w:div w:id="1132791379">
                          <w:marLeft w:val="0"/>
                          <w:marRight w:val="0"/>
                          <w:marTop w:val="0"/>
                          <w:marBottom w:val="0"/>
                          <w:divBdr>
                            <w:top w:val="none" w:sz="0" w:space="0" w:color="auto"/>
                            <w:left w:val="none" w:sz="0" w:space="0" w:color="auto"/>
                            <w:bottom w:val="none" w:sz="0" w:space="0" w:color="auto"/>
                            <w:right w:val="none" w:sz="0" w:space="0" w:color="auto"/>
                          </w:divBdr>
                          <w:divsChild>
                            <w:div w:id="1112633500">
                              <w:marLeft w:val="0"/>
                              <w:marRight w:val="0"/>
                              <w:marTop w:val="0"/>
                              <w:marBottom w:val="0"/>
                              <w:divBdr>
                                <w:top w:val="none" w:sz="0" w:space="0" w:color="auto"/>
                                <w:left w:val="none" w:sz="0" w:space="0" w:color="auto"/>
                                <w:bottom w:val="none" w:sz="0" w:space="0" w:color="auto"/>
                                <w:right w:val="none" w:sz="0" w:space="0" w:color="auto"/>
                              </w:divBdr>
                              <w:divsChild>
                                <w:div w:id="122167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09396">
      <w:bodyDiv w:val="1"/>
      <w:marLeft w:val="0"/>
      <w:marRight w:val="0"/>
      <w:marTop w:val="0"/>
      <w:marBottom w:val="0"/>
      <w:divBdr>
        <w:top w:val="none" w:sz="0" w:space="0" w:color="auto"/>
        <w:left w:val="none" w:sz="0" w:space="0" w:color="auto"/>
        <w:bottom w:val="none" w:sz="0" w:space="0" w:color="auto"/>
        <w:right w:val="none" w:sz="0" w:space="0" w:color="auto"/>
      </w:divBdr>
    </w:div>
    <w:div w:id="200172542">
      <w:bodyDiv w:val="1"/>
      <w:marLeft w:val="0"/>
      <w:marRight w:val="0"/>
      <w:marTop w:val="0"/>
      <w:marBottom w:val="0"/>
      <w:divBdr>
        <w:top w:val="none" w:sz="0" w:space="0" w:color="auto"/>
        <w:left w:val="none" w:sz="0" w:space="0" w:color="auto"/>
        <w:bottom w:val="none" w:sz="0" w:space="0" w:color="auto"/>
        <w:right w:val="none" w:sz="0" w:space="0" w:color="auto"/>
      </w:divBdr>
      <w:divsChild>
        <w:div w:id="1975140607">
          <w:marLeft w:val="0"/>
          <w:marRight w:val="0"/>
          <w:marTop w:val="0"/>
          <w:marBottom w:val="0"/>
          <w:divBdr>
            <w:top w:val="none" w:sz="0" w:space="0" w:color="auto"/>
            <w:left w:val="none" w:sz="0" w:space="0" w:color="auto"/>
            <w:bottom w:val="none" w:sz="0" w:space="0" w:color="auto"/>
            <w:right w:val="none" w:sz="0" w:space="0" w:color="auto"/>
          </w:divBdr>
          <w:divsChild>
            <w:div w:id="2107115890">
              <w:marLeft w:val="0"/>
              <w:marRight w:val="0"/>
              <w:marTop w:val="0"/>
              <w:marBottom w:val="0"/>
              <w:divBdr>
                <w:top w:val="none" w:sz="0" w:space="0" w:color="auto"/>
                <w:left w:val="none" w:sz="0" w:space="0" w:color="auto"/>
                <w:bottom w:val="none" w:sz="0" w:space="0" w:color="auto"/>
                <w:right w:val="none" w:sz="0" w:space="0" w:color="auto"/>
              </w:divBdr>
              <w:divsChild>
                <w:div w:id="1439450257">
                  <w:marLeft w:val="0"/>
                  <w:marRight w:val="0"/>
                  <w:marTop w:val="0"/>
                  <w:marBottom w:val="0"/>
                  <w:divBdr>
                    <w:top w:val="none" w:sz="0" w:space="0" w:color="auto"/>
                    <w:left w:val="none" w:sz="0" w:space="0" w:color="auto"/>
                    <w:bottom w:val="none" w:sz="0" w:space="0" w:color="auto"/>
                    <w:right w:val="none" w:sz="0" w:space="0" w:color="auto"/>
                  </w:divBdr>
                  <w:divsChild>
                    <w:div w:id="1832716204">
                      <w:marLeft w:val="0"/>
                      <w:marRight w:val="0"/>
                      <w:marTop w:val="0"/>
                      <w:marBottom w:val="0"/>
                      <w:divBdr>
                        <w:top w:val="none" w:sz="0" w:space="0" w:color="auto"/>
                        <w:left w:val="none" w:sz="0" w:space="0" w:color="auto"/>
                        <w:bottom w:val="none" w:sz="0" w:space="0" w:color="auto"/>
                        <w:right w:val="none" w:sz="0" w:space="0" w:color="auto"/>
                      </w:divBdr>
                      <w:divsChild>
                        <w:div w:id="1923293342">
                          <w:marLeft w:val="0"/>
                          <w:marRight w:val="0"/>
                          <w:marTop w:val="0"/>
                          <w:marBottom w:val="0"/>
                          <w:divBdr>
                            <w:top w:val="none" w:sz="0" w:space="0" w:color="auto"/>
                            <w:left w:val="none" w:sz="0" w:space="0" w:color="auto"/>
                            <w:bottom w:val="none" w:sz="0" w:space="0" w:color="auto"/>
                            <w:right w:val="none" w:sz="0" w:space="0" w:color="auto"/>
                          </w:divBdr>
                          <w:divsChild>
                            <w:div w:id="1192455352">
                              <w:marLeft w:val="0"/>
                              <w:marRight w:val="0"/>
                              <w:marTop w:val="0"/>
                              <w:marBottom w:val="0"/>
                              <w:divBdr>
                                <w:top w:val="none" w:sz="0" w:space="0" w:color="auto"/>
                                <w:left w:val="none" w:sz="0" w:space="0" w:color="auto"/>
                                <w:bottom w:val="none" w:sz="0" w:space="0" w:color="auto"/>
                                <w:right w:val="none" w:sz="0" w:space="0" w:color="auto"/>
                              </w:divBdr>
                              <w:divsChild>
                                <w:div w:id="1540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485323">
      <w:bodyDiv w:val="1"/>
      <w:marLeft w:val="0"/>
      <w:marRight w:val="0"/>
      <w:marTop w:val="0"/>
      <w:marBottom w:val="0"/>
      <w:divBdr>
        <w:top w:val="none" w:sz="0" w:space="0" w:color="auto"/>
        <w:left w:val="none" w:sz="0" w:space="0" w:color="auto"/>
        <w:bottom w:val="none" w:sz="0" w:space="0" w:color="auto"/>
        <w:right w:val="none" w:sz="0" w:space="0" w:color="auto"/>
      </w:divBdr>
      <w:divsChild>
        <w:div w:id="745689828">
          <w:marLeft w:val="0"/>
          <w:marRight w:val="0"/>
          <w:marTop w:val="0"/>
          <w:marBottom w:val="0"/>
          <w:divBdr>
            <w:top w:val="none" w:sz="0" w:space="0" w:color="auto"/>
            <w:left w:val="none" w:sz="0" w:space="0" w:color="auto"/>
            <w:bottom w:val="none" w:sz="0" w:space="0" w:color="auto"/>
            <w:right w:val="none" w:sz="0" w:space="0" w:color="auto"/>
          </w:divBdr>
          <w:divsChild>
            <w:div w:id="1771196443">
              <w:marLeft w:val="0"/>
              <w:marRight w:val="0"/>
              <w:marTop w:val="0"/>
              <w:marBottom w:val="0"/>
              <w:divBdr>
                <w:top w:val="none" w:sz="0" w:space="0" w:color="auto"/>
                <w:left w:val="none" w:sz="0" w:space="0" w:color="auto"/>
                <w:bottom w:val="none" w:sz="0" w:space="0" w:color="auto"/>
                <w:right w:val="none" w:sz="0" w:space="0" w:color="auto"/>
              </w:divBdr>
              <w:divsChild>
                <w:div w:id="805047860">
                  <w:marLeft w:val="0"/>
                  <w:marRight w:val="0"/>
                  <w:marTop w:val="0"/>
                  <w:marBottom w:val="0"/>
                  <w:divBdr>
                    <w:top w:val="none" w:sz="0" w:space="0" w:color="auto"/>
                    <w:left w:val="none" w:sz="0" w:space="0" w:color="auto"/>
                    <w:bottom w:val="none" w:sz="0" w:space="0" w:color="auto"/>
                    <w:right w:val="none" w:sz="0" w:space="0" w:color="auto"/>
                  </w:divBdr>
                  <w:divsChild>
                    <w:div w:id="1012754767">
                      <w:marLeft w:val="0"/>
                      <w:marRight w:val="0"/>
                      <w:marTop w:val="0"/>
                      <w:marBottom w:val="0"/>
                      <w:divBdr>
                        <w:top w:val="none" w:sz="0" w:space="0" w:color="auto"/>
                        <w:left w:val="none" w:sz="0" w:space="0" w:color="auto"/>
                        <w:bottom w:val="none" w:sz="0" w:space="0" w:color="auto"/>
                        <w:right w:val="none" w:sz="0" w:space="0" w:color="auto"/>
                      </w:divBdr>
                      <w:divsChild>
                        <w:div w:id="138768720">
                          <w:marLeft w:val="0"/>
                          <w:marRight w:val="0"/>
                          <w:marTop w:val="0"/>
                          <w:marBottom w:val="0"/>
                          <w:divBdr>
                            <w:top w:val="none" w:sz="0" w:space="0" w:color="auto"/>
                            <w:left w:val="none" w:sz="0" w:space="0" w:color="auto"/>
                            <w:bottom w:val="none" w:sz="0" w:space="0" w:color="auto"/>
                            <w:right w:val="none" w:sz="0" w:space="0" w:color="auto"/>
                          </w:divBdr>
                          <w:divsChild>
                            <w:div w:id="138034671">
                              <w:marLeft w:val="0"/>
                              <w:marRight w:val="0"/>
                              <w:marTop w:val="0"/>
                              <w:marBottom w:val="0"/>
                              <w:divBdr>
                                <w:top w:val="none" w:sz="0" w:space="0" w:color="auto"/>
                                <w:left w:val="none" w:sz="0" w:space="0" w:color="auto"/>
                                <w:bottom w:val="none" w:sz="0" w:space="0" w:color="auto"/>
                                <w:right w:val="none" w:sz="0" w:space="0" w:color="auto"/>
                              </w:divBdr>
                              <w:divsChild>
                                <w:div w:id="17873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062850">
      <w:bodyDiv w:val="1"/>
      <w:marLeft w:val="0"/>
      <w:marRight w:val="0"/>
      <w:marTop w:val="0"/>
      <w:marBottom w:val="0"/>
      <w:divBdr>
        <w:top w:val="none" w:sz="0" w:space="0" w:color="auto"/>
        <w:left w:val="none" w:sz="0" w:space="0" w:color="auto"/>
        <w:bottom w:val="none" w:sz="0" w:space="0" w:color="auto"/>
        <w:right w:val="none" w:sz="0" w:space="0" w:color="auto"/>
      </w:divBdr>
    </w:div>
    <w:div w:id="401946111">
      <w:bodyDiv w:val="1"/>
      <w:marLeft w:val="0"/>
      <w:marRight w:val="0"/>
      <w:marTop w:val="0"/>
      <w:marBottom w:val="0"/>
      <w:divBdr>
        <w:top w:val="none" w:sz="0" w:space="0" w:color="auto"/>
        <w:left w:val="none" w:sz="0" w:space="0" w:color="auto"/>
        <w:bottom w:val="none" w:sz="0" w:space="0" w:color="auto"/>
        <w:right w:val="none" w:sz="0" w:space="0" w:color="auto"/>
      </w:divBdr>
    </w:div>
    <w:div w:id="463156412">
      <w:bodyDiv w:val="1"/>
      <w:marLeft w:val="0"/>
      <w:marRight w:val="0"/>
      <w:marTop w:val="0"/>
      <w:marBottom w:val="0"/>
      <w:divBdr>
        <w:top w:val="none" w:sz="0" w:space="0" w:color="auto"/>
        <w:left w:val="none" w:sz="0" w:space="0" w:color="auto"/>
        <w:bottom w:val="none" w:sz="0" w:space="0" w:color="auto"/>
        <w:right w:val="none" w:sz="0" w:space="0" w:color="auto"/>
      </w:divBdr>
      <w:divsChild>
        <w:div w:id="1691570663">
          <w:marLeft w:val="0"/>
          <w:marRight w:val="0"/>
          <w:marTop w:val="0"/>
          <w:marBottom w:val="0"/>
          <w:divBdr>
            <w:top w:val="none" w:sz="0" w:space="0" w:color="auto"/>
            <w:left w:val="none" w:sz="0" w:space="0" w:color="auto"/>
            <w:bottom w:val="none" w:sz="0" w:space="0" w:color="auto"/>
            <w:right w:val="none" w:sz="0" w:space="0" w:color="auto"/>
          </w:divBdr>
          <w:divsChild>
            <w:div w:id="433551838">
              <w:marLeft w:val="0"/>
              <w:marRight w:val="0"/>
              <w:marTop w:val="0"/>
              <w:marBottom w:val="0"/>
              <w:divBdr>
                <w:top w:val="none" w:sz="0" w:space="0" w:color="auto"/>
                <w:left w:val="none" w:sz="0" w:space="0" w:color="auto"/>
                <w:bottom w:val="none" w:sz="0" w:space="0" w:color="auto"/>
                <w:right w:val="none" w:sz="0" w:space="0" w:color="auto"/>
              </w:divBdr>
              <w:divsChild>
                <w:div w:id="1065418759">
                  <w:marLeft w:val="0"/>
                  <w:marRight w:val="0"/>
                  <w:marTop w:val="0"/>
                  <w:marBottom w:val="0"/>
                  <w:divBdr>
                    <w:top w:val="none" w:sz="0" w:space="0" w:color="auto"/>
                    <w:left w:val="none" w:sz="0" w:space="0" w:color="auto"/>
                    <w:bottom w:val="none" w:sz="0" w:space="0" w:color="auto"/>
                    <w:right w:val="none" w:sz="0" w:space="0" w:color="auto"/>
                  </w:divBdr>
                  <w:divsChild>
                    <w:div w:id="392050089">
                      <w:marLeft w:val="0"/>
                      <w:marRight w:val="0"/>
                      <w:marTop w:val="0"/>
                      <w:marBottom w:val="0"/>
                      <w:divBdr>
                        <w:top w:val="none" w:sz="0" w:space="0" w:color="auto"/>
                        <w:left w:val="none" w:sz="0" w:space="0" w:color="auto"/>
                        <w:bottom w:val="none" w:sz="0" w:space="0" w:color="auto"/>
                        <w:right w:val="none" w:sz="0" w:space="0" w:color="auto"/>
                      </w:divBdr>
                      <w:divsChild>
                        <w:div w:id="1319269234">
                          <w:marLeft w:val="0"/>
                          <w:marRight w:val="0"/>
                          <w:marTop w:val="0"/>
                          <w:marBottom w:val="0"/>
                          <w:divBdr>
                            <w:top w:val="none" w:sz="0" w:space="0" w:color="auto"/>
                            <w:left w:val="none" w:sz="0" w:space="0" w:color="auto"/>
                            <w:bottom w:val="none" w:sz="0" w:space="0" w:color="auto"/>
                            <w:right w:val="none" w:sz="0" w:space="0" w:color="auto"/>
                          </w:divBdr>
                          <w:divsChild>
                            <w:div w:id="1292591590">
                              <w:marLeft w:val="0"/>
                              <w:marRight w:val="0"/>
                              <w:marTop w:val="0"/>
                              <w:marBottom w:val="0"/>
                              <w:divBdr>
                                <w:top w:val="none" w:sz="0" w:space="0" w:color="auto"/>
                                <w:left w:val="none" w:sz="0" w:space="0" w:color="auto"/>
                                <w:bottom w:val="none" w:sz="0" w:space="0" w:color="auto"/>
                                <w:right w:val="none" w:sz="0" w:space="0" w:color="auto"/>
                              </w:divBdr>
                              <w:divsChild>
                                <w:div w:id="88324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543672">
      <w:bodyDiv w:val="1"/>
      <w:marLeft w:val="0"/>
      <w:marRight w:val="0"/>
      <w:marTop w:val="0"/>
      <w:marBottom w:val="0"/>
      <w:divBdr>
        <w:top w:val="none" w:sz="0" w:space="0" w:color="auto"/>
        <w:left w:val="none" w:sz="0" w:space="0" w:color="auto"/>
        <w:bottom w:val="none" w:sz="0" w:space="0" w:color="auto"/>
        <w:right w:val="none" w:sz="0" w:space="0" w:color="auto"/>
      </w:divBdr>
      <w:divsChild>
        <w:div w:id="369039519">
          <w:marLeft w:val="0"/>
          <w:marRight w:val="0"/>
          <w:marTop w:val="0"/>
          <w:marBottom w:val="0"/>
          <w:divBdr>
            <w:top w:val="none" w:sz="0" w:space="0" w:color="auto"/>
            <w:left w:val="none" w:sz="0" w:space="0" w:color="auto"/>
            <w:bottom w:val="none" w:sz="0" w:space="0" w:color="auto"/>
            <w:right w:val="none" w:sz="0" w:space="0" w:color="auto"/>
          </w:divBdr>
          <w:divsChild>
            <w:div w:id="1833064161">
              <w:marLeft w:val="0"/>
              <w:marRight w:val="0"/>
              <w:marTop w:val="0"/>
              <w:marBottom w:val="0"/>
              <w:divBdr>
                <w:top w:val="none" w:sz="0" w:space="0" w:color="auto"/>
                <w:left w:val="none" w:sz="0" w:space="0" w:color="auto"/>
                <w:bottom w:val="none" w:sz="0" w:space="0" w:color="auto"/>
                <w:right w:val="none" w:sz="0" w:space="0" w:color="auto"/>
              </w:divBdr>
              <w:divsChild>
                <w:div w:id="2073114934">
                  <w:marLeft w:val="0"/>
                  <w:marRight w:val="0"/>
                  <w:marTop w:val="0"/>
                  <w:marBottom w:val="0"/>
                  <w:divBdr>
                    <w:top w:val="none" w:sz="0" w:space="0" w:color="auto"/>
                    <w:left w:val="none" w:sz="0" w:space="0" w:color="auto"/>
                    <w:bottom w:val="none" w:sz="0" w:space="0" w:color="auto"/>
                    <w:right w:val="none" w:sz="0" w:space="0" w:color="auto"/>
                  </w:divBdr>
                  <w:divsChild>
                    <w:div w:id="1567687817">
                      <w:marLeft w:val="0"/>
                      <w:marRight w:val="0"/>
                      <w:marTop w:val="0"/>
                      <w:marBottom w:val="0"/>
                      <w:divBdr>
                        <w:top w:val="none" w:sz="0" w:space="0" w:color="auto"/>
                        <w:left w:val="none" w:sz="0" w:space="0" w:color="auto"/>
                        <w:bottom w:val="none" w:sz="0" w:space="0" w:color="auto"/>
                        <w:right w:val="none" w:sz="0" w:space="0" w:color="auto"/>
                      </w:divBdr>
                      <w:divsChild>
                        <w:div w:id="2107142745">
                          <w:marLeft w:val="0"/>
                          <w:marRight w:val="0"/>
                          <w:marTop w:val="0"/>
                          <w:marBottom w:val="0"/>
                          <w:divBdr>
                            <w:top w:val="none" w:sz="0" w:space="0" w:color="auto"/>
                            <w:left w:val="none" w:sz="0" w:space="0" w:color="auto"/>
                            <w:bottom w:val="none" w:sz="0" w:space="0" w:color="auto"/>
                            <w:right w:val="none" w:sz="0" w:space="0" w:color="auto"/>
                          </w:divBdr>
                          <w:divsChild>
                            <w:div w:id="1924214750">
                              <w:marLeft w:val="0"/>
                              <w:marRight w:val="0"/>
                              <w:marTop w:val="0"/>
                              <w:marBottom w:val="0"/>
                              <w:divBdr>
                                <w:top w:val="none" w:sz="0" w:space="0" w:color="auto"/>
                                <w:left w:val="none" w:sz="0" w:space="0" w:color="auto"/>
                                <w:bottom w:val="none" w:sz="0" w:space="0" w:color="auto"/>
                                <w:right w:val="none" w:sz="0" w:space="0" w:color="auto"/>
                              </w:divBdr>
                              <w:divsChild>
                                <w:div w:id="8249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847597">
      <w:bodyDiv w:val="1"/>
      <w:marLeft w:val="0"/>
      <w:marRight w:val="0"/>
      <w:marTop w:val="0"/>
      <w:marBottom w:val="480"/>
      <w:divBdr>
        <w:top w:val="none" w:sz="0" w:space="0" w:color="auto"/>
        <w:left w:val="none" w:sz="0" w:space="0" w:color="auto"/>
        <w:bottom w:val="none" w:sz="0" w:space="0" w:color="auto"/>
        <w:right w:val="none" w:sz="0" w:space="0" w:color="auto"/>
      </w:divBdr>
      <w:divsChild>
        <w:div w:id="288898340">
          <w:marLeft w:val="0"/>
          <w:marRight w:val="0"/>
          <w:marTop w:val="0"/>
          <w:marBottom w:val="0"/>
          <w:divBdr>
            <w:top w:val="none" w:sz="0" w:space="0" w:color="auto"/>
            <w:left w:val="none" w:sz="0" w:space="0" w:color="auto"/>
            <w:bottom w:val="none" w:sz="0" w:space="0" w:color="auto"/>
            <w:right w:val="none" w:sz="0" w:space="0" w:color="auto"/>
          </w:divBdr>
          <w:divsChild>
            <w:div w:id="2025205327">
              <w:marLeft w:val="0"/>
              <w:marRight w:val="0"/>
              <w:marTop w:val="0"/>
              <w:marBottom w:val="0"/>
              <w:divBdr>
                <w:top w:val="none" w:sz="0" w:space="0" w:color="auto"/>
                <w:left w:val="none" w:sz="0" w:space="0" w:color="auto"/>
                <w:bottom w:val="none" w:sz="0" w:space="0" w:color="auto"/>
                <w:right w:val="none" w:sz="0" w:space="0" w:color="auto"/>
              </w:divBdr>
              <w:divsChild>
                <w:div w:id="1561594280">
                  <w:marLeft w:val="0"/>
                  <w:marRight w:val="0"/>
                  <w:marTop w:val="0"/>
                  <w:marBottom w:val="0"/>
                  <w:divBdr>
                    <w:top w:val="none" w:sz="0" w:space="0" w:color="auto"/>
                    <w:left w:val="none" w:sz="0" w:space="0" w:color="auto"/>
                    <w:bottom w:val="none" w:sz="0" w:space="0" w:color="auto"/>
                    <w:right w:val="none" w:sz="0" w:space="0" w:color="auto"/>
                  </w:divBdr>
                  <w:divsChild>
                    <w:div w:id="1436904771">
                      <w:marLeft w:val="0"/>
                      <w:marRight w:val="0"/>
                      <w:marTop w:val="0"/>
                      <w:marBottom w:val="0"/>
                      <w:divBdr>
                        <w:top w:val="none" w:sz="0" w:space="0" w:color="auto"/>
                        <w:left w:val="none" w:sz="0" w:space="0" w:color="auto"/>
                        <w:bottom w:val="none" w:sz="0" w:space="0" w:color="auto"/>
                        <w:right w:val="none" w:sz="0" w:space="0" w:color="auto"/>
                      </w:divBdr>
                      <w:divsChild>
                        <w:div w:id="622544630">
                          <w:marLeft w:val="0"/>
                          <w:marRight w:val="0"/>
                          <w:marTop w:val="0"/>
                          <w:marBottom w:val="0"/>
                          <w:divBdr>
                            <w:top w:val="none" w:sz="0" w:space="0" w:color="auto"/>
                            <w:left w:val="none" w:sz="0" w:space="0" w:color="auto"/>
                            <w:bottom w:val="none" w:sz="0" w:space="0" w:color="auto"/>
                            <w:right w:val="none" w:sz="0" w:space="0" w:color="auto"/>
                          </w:divBdr>
                          <w:divsChild>
                            <w:div w:id="429400080">
                              <w:marLeft w:val="0"/>
                              <w:marRight w:val="0"/>
                              <w:marTop w:val="0"/>
                              <w:marBottom w:val="0"/>
                              <w:divBdr>
                                <w:top w:val="none" w:sz="0" w:space="0" w:color="auto"/>
                                <w:left w:val="none" w:sz="0" w:space="0" w:color="auto"/>
                                <w:bottom w:val="none" w:sz="0" w:space="0" w:color="auto"/>
                                <w:right w:val="none" w:sz="0" w:space="0" w:color="auto"/>
                              </w:divBdr>
                              <w:divsChild>
                                <w:div w:id="900486197">
                                  <w:marLeft w:val="-390"/>
                                  <w:marRight w:val="-390"/>
                                  <w:marTop w:val="0"/>
                                  <w:marBottom w:val="360"/>
                                  <w:divBdr>
                                    <w:top w:val="none" w:sz="0" w:space="0" w:color="auto"/>
                                    <w:left w:val="none" w:sz="0" w:space="0" w:color="auto"/>
                                    <w:bottom w:val="none" w:sz="0" w:space="0" w:color="auto"/>
                                    <w:right w:val="none" w:sz="0" w:space="0" w:color="auto"/>
                                  </w:divBdr>
                                  <w:divsChild>
                                    <w:div w:id="1152402415">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0754394">
      <w:bodyDiv w:val="1"/>
      <w:marLeft w:val="0"/>
      <w:marRight w:val="0"/>
      <w:marTop w:val="0"/>
      <w:marBottom w:val="0"/>
      <w:divBdr>
        <w:top w:val="none" w:sz="0" w:space="0" w:color="auto"/>
        <w:left w:val="none" w:sz="0" w:space="0" w:color="auto"/>
        <w:bottom w:val="none" w:sz="0" w:space="0" w:color="auto"/>
        <w:right w:val="none" w:sz="0" w:space="0" w:color="auto"/>
      </w:divBdr>
      <w:divsChild>
        <w:div w:id="1256133631">
          <w:marLeft w:val="0"/>
          <w:marRight w:val="0"/>
          <w:marTop w:val="0"/>
          <w:marBottom w:val="0"/>
          <w:divBdr>
            <w:top w:val="none" w:sz="0" w:space="0" w:color="auto"/>
            <w:left w:val="none" w:sz="0" w:space="0" w:color="auto"/>
            <w:bottom w:val="none" w:sz="0" w:space="0" w:color="auto"/>
            <w:right w:val="none" w:sz="0" w:space="0" w:color="auto"/>
          </w:divBdr>
          <w:divsChild>
            <w:div w:id="1994405637">
              <w:marLeft w:val="0"/>
              <w:marRight w:val="0"/>
              <w:marTop w:val="0"/>
              <w:marBottom w:val="0"/>
              <w:divBdr>
                <w:top w:val="none" w:sz="0" w:space="0" w:color="auto"/>
                <w:left w:val="none" w:sz="0" w:space="0" w:color="auto"/>
                <w:bottom w:val="none" w:sz="0" w:space="0" w:color="auto"/>
                <w:right w:val="none" w:sz="0" w:space="0" w:color="auto"/>
              </w:divBdr>
              <w:divsChild>
                <w:div w:id="1107040778">
                  <w:marLeft w:val="0"/>
                  <w:marRight w:val="0"/>
                  <w:marTop w:val="0"/>
                  <w:marBottom w:val="0"/>
                  <w:divBdr>
                    <w:top w:val="none" w:sz="0" w:space="0" w:color="auto"/>
                    <w:left w:val="none" w:sz="0" w:space="0" w:color="auto"/>
                    <w:bottom w:val="none" w:sz="0" w:space="0" w:color="auto"/>
                    <w:right w:val="none" w:sz="0" w:space="0" w:color="auto"/>
                  </w:divBdr>
                  <w:divsChild>
                    <w:div w:id="1397359591">
                      <w:marLeft w:val="0"/>
                      <w:marRight w:val="0"/>
                      <w:marTop w:val="0"/>
                      <w:marBottom w:val="0"/>
                      <w:divBdr>
                        <w:top w:val="none" w:sz="0" w:space="0" w:color="auto"/>
                        <w:left w:val="none" w:sz="0" w:space="0" w:color="auto"/>
                        <w:bottom w:val="none" w:sz="0" w:space="0" w:color="auto"/>
                        <w:right w:val="none" w:sz="0" w:space="0" w:color="auto"/>
                      </w:divBdr>
                      <w:divsChild>
                        <w:div w:id="641693520">
                          <w:marLeft w:val="0"/>
                          <w:marRight w:val="0"/>
                          <w:marTop w:val="0"/>
                          <w:marBottom w:val="0"/>
                          <w:divBdr>
                            <w:top w:val="none" w:sz="0" w:space="0" w:color="auto"/>
                            <w:left w:val="none" w:sz="0" w:space="0" w:color="auto"/>
                            <w:bottom w:val="none" w:sz="0" w:space="0" w:color="auto"/>
                            <w:right w:val="none" w:sz="0" w:space="0" w:color="auto"/>
                          </w:divBdr>
                          <w:divsChild>
                            <w:div w:id="102195685">
                              <w:marLeft w:val="0"/>
                              <w:marRight w:val="0"/>
                              <w:marTop w:val="0"/>
                              <w:marBottom w:val="0"/>
                              <w:divBdr>
                                <w:top w:val="none" w:sz="0" w:space="0" w:color="auto"/>
                                <w:left w:val="none" w:sz="0" w:space="0" w:color="auto"/>
                                <w:bottom w:val="none" w:sz="0" w:space="0" w:color="auto"/>
                                <w:right w:val="none" w:sz="0" w:space="0" w:color="auto"/>
                              </w:divBdr>
                              <w:divsChild>
                                <w:div w:id="14490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298744">
      <w:bodyDiv w:val="1"/>
      <w:marLeft w:val="0"/>
      <w:marRight w:val="0"/>
      <w:marTop w:val="0"/>
      <w:marBottom w:val="0"/>
      <w:divBdr>
        <w:top w:val="none" w:sz="0" w:space="0" w:color="auto"/>
        <w:left w:val="none" w:sz="0" w:space="0" w:color="auto"/>
        <w:bottom w:val="none" w:sz="0" w:space="0" w:color="auto"/>
        <w:right w:val="none" w:sz="0" w:space="0" w:color="auto"/>
      </w:divBdr>
    </w:div>
    <w:div w:id="1480613111">
      <w:bodyDiv w:val="1"/>
      <w:marLeft w:val="0"/>
      <w:marRight w:val="0"/>
      <w:marTop w:val="0"/>
      <w:marBottom w:val="0"/>
      <w:divBdr>
        <w:top w:val="none" w:sz="0" w:space="0" w:color="auto"/>
        <w:left w:val="none" w:sz="0" w:space="0" w:color="auto"/>
        <w:bottom w:val="none" w:sz="0" w:space="0" w:color="auto"/>
        <w:right w:val="none" w:sz="0" w:space="0" w:color="auto"/>
      </w:divBdr>
      <w:divsChild>
        <w:div w:id="379594136">
          <w:marLeft w:val="0"/>
          <w:marRight w:val="0"/>
          <w:marTop w:val="0"/>
          <w:marBottom w:val="0"/>
          <w:divBdr>
            <w:top w:val="none" w:sz="0" w:space="0" w:color="auto"/>
            <w:left w:val="none" w:sz="0" w:space="0" w:color="auto"/>
            <w:bottom w:val="none" w:sz="0" w:space="0" w:color="auto"/>
            <w:right w:val="none" w:sz="0" w:space="0" w:color="auto"/>
          </w:divBdr>
          <w:divsChild>
            <w:div w:id="1208180123">
              <w:marLeft w:val="0"/>
              <w:marRight w:val="0"/>
              <w:marTop w:val="0"/>
              <w:marBottom w:val="0"/>
              <w:divBdr>
                <w:top w:val="none" w:sz="0" w:space="0" w:color="auto"/>
                <w:left w:val="none" w:sz="0" w:space="0" w:color="auto"/>
                <w:bottom w:val="none" w:sz="0" w:space="0" w:color="auto"/>
                <w:right w:val="none" w:sz="0" w:space="0" w:color="auto"/>
              </w:divBdr>
              <w:divsChild>
                <w:div w:id="1784225956">
                  <w:marLeft w:val="0"/>
                  <w:marRight w:val="0"/>
                  <w:marTop w:val="0"/>
                  <w:marBottom w:val="0"/>
                  <w:divBdr>
                    <w:top w:val="none" w:sz="0" w:space="0" w:color="auto"/>
                    <w:left w:val="none" w:sz="0" w:space="0" w:color="auto"/>
                    <w:bottom w:val="none" w:sz="0" w:space="0" w:color="auto"/>
                    <w:right w:val="none" w:sz="0" w:space="0" w:color="auto"/>
                  </w:divBdr>
                  <w:divsChild>
                    <w:div w:id="1716656976">
                      <w:marLeft w:val="0"/>
                      <w:marRight w:val="0"/>
                      <w:marTop w:val="0"/>
                      <w:marBottom w:val="0"/>
                      <w:divBdr>
                        <w:top w:val="none" w:sz="0" w:space="0" w:color="auto"/>
                        <w:left w:val="none" w:sz="0" w:space="0" w:color="auto"/>
                        <w:bottom w:val="none" w:sz="0" w:space="0" w:color="auto"/>
                        <w:right w:val="none" w:sz="0" w:space="0" w:color="auto"/>
                      </w:divBdr>
                      <w:divsChild>
                        <w:div w:id="844589303">
                          <w:marLeft w:val="0"/>
                          <w:marRight w:val="0"/>
                          <w:marTop w:val="0"/>
                          <w:marBottom w:val="0"/>
                          <w:divBdr>
                            <w:top w:val="none" w:sz="0" w:space="0" w:color="auto"/>
                            <w:left w:val="none" w:sz="0" w:space="0" w:color="auto"/>
                            <w:bottom w:val="none" w:sz="0" w:space="0" w:color="auto"/>
                            <w:right w:val="none" w:sz="0" w:space="0" w:color="auto"/>
                          </w:divBdr>
                          <w:divsChild>
                            <w:div w:id="1649704807">
                              <w:marLeft w:val="0"/>
                              <w:marRight w:val="0"/>
                              <w:marTop w:val="0"/>
                              <w:marBottom w:val="0"/>
                              <w:divBdr>
                                <w:top w:val="none" w:sz="0" w:space="0" w:color="auto"/>
                                <w:left w:val="none" w:sz="0" w:space="0" w:color="auto"/>
                                <w:bottom w:val="none" w:sz="0" w:space="0" w:color="auto"/>
                                <w:right w:val="none" w:sz="0" w:space="0" w:color="auto"/>
                              </w:divBdr>
                              <w:divsChild>
                                <w:div w:id="196434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541265">
      <w:bodyDiv w:val="1"/>
      <w:marLeft w:val="0"/>
      <w:marRight w:val="0"/>
      <w:marTop w:val="0"/>
      <w:marBottom w:val="0"/>
      <w:divBdr>
        <w:top w:val="none" w:sz="0" w:space="0" w:color="auto"/>
        <w:left w:val="none" w:sz="0" w:space="0" w:color="auto"/>
        <w:bottom w:val="none" w:sz="0" w:space="0" w:color="auto"/>
        <w:right w:val="none" w:sz="0" w:space="0" w:color="auto"/>
      </w:divBdr>
      <w:divsChild>
        <w:div w:id="5858407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2461</Words>
  <Characters>13027</Characters>
  <Application>Microsoft Office Word</Application>
  <DocSecurity>0</DocSecurity>
  <Lines>383</Lines>
  <Paragraphs>156</Paragraphs>
  <ScaleCrop>false</ScaleCrop>
  <HeadingPairs>
    <vt:vector size="2" baseType="variant">
      <vt:variant>
        <vt:lpstr>Title</vt:lpstr>
      </vt:variant>
      <vt:variant>
        <vt:i4>1</vt:i4>
      </vt:variant>
    </vt:vector>
  </HeadingPairs>
  <TitlesOfParts>
    <vt:vector size="1" baseType="lpstr">
      <vt:lpstr>Regulatory impact statement - Allowing additional deductions to be made from</vt:lpstr>
    </vt:vector>
  </TitlesOfParts>
  <Company>Inland Revenue</Company>
  <LinksUpToDate>false</LinksUpToDate>
  <CharactersWithSpaces>15332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impact statement - Allowing additional deductions to be made from</dc:title>
  <dc:subject/>
  <dc:creator>Policy and Strategy</dc:creator>
  <cp:keywords/>
  <dc:description>Published on 30 June 2015</dc:description>
  <cp:lastModifiedBy>David Nind</cp:lastModifiedBy>
  <cp:revision>2</cp:revision>
  <dcterms:created xsi:type="dcterms:W3CDTF">2015-06-29T23:33:00Z</dcterms:created>
  <dcterms:modified xsi:type="dcterms:W3CDTF">2015-06-29T23:33:00Z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