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0D" w:rsidRPr="00AA0325" w:rsidRDefault="00DE300D" w:rsidP="00DE300D">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AA0325">
        <w:rPr>
          <w:w w:val="100"/>
          <w:sz w:val="32"/>
          <w:szCs w:val="32"/>
        </w:rPr>
        <w:t>Regulatory Impact Statement</w:t>
      </w:r>
      <w:bookmarkEnd w:id="1"/>
      <w:bookmarkEnd w:id="2"/>
      <w:bookmarkEnd w:id="3"/>
      <w:bookmarkEnd w:id="4"/>
      <w:bookmarkEnd w:id="5"/>
    </w:p>
    <w:p w:rsidR="00DE300D" w:rsidRPr="00AA0325" w:rsidRDefault="00DE300D" w:rsidP="00DE300D">
      <w:pPr>
        <w:pStyle w:val="RISheading"/>
        <w:rPr>
          <w:spacing w:val="0"/>
          <w:w w:val="100"/>
        </w:rPr>
      </w:pPr>
      <w:r w:rsidRPr="00AA0325">
        <w:rPr>
          <w:spacing w:val="0"/>
          <w:w w:val="100"/>
        </w:rPr>
        <w:t xml:space="preserve">Simplifying the collection of tax on employee share schemes </w:t>
      </w:r>
    </w:p>
    <w:p w:rsidR="00DE300D" w:rsidRPr="00AA0325" w:rsidRDefault="00DE300D" w:rsidP="00DE300D">
      <w:pPr>
        <w:pStyle w:val="RISheading"/>
        <w:rPr>
          <w:spacing w:val="0"/>
          <w:w w:val="100"/>
        </w:rPr>
      </w:pPr>
      <w:r w:rsidRPr="00AA0325">
        <w:rPr>
          <w:spacing w:val="0"/>
          <w:w w:val="100"/>
        </w:rPr>
        <w:t xml:space="preserve">Agency Disclosure Statement </w:t>
      </w:r>
    </w:p>
    <w:p w:rsidR="00DE300D" w:rsidRPr="00AA0325" w:rsidRDefault="00DE300D" w:rsidP="00381BBA">
      <w:pPr>
        <w:pStyle w:val="TRBodyText"/>
      </w:pPr>
      <w:r w:rsidRPr="00AA0325">
        <w:t>This Regulatory Impact Statement has been prepared by Inland Revenue.</w:t>
      </w:r>
    </w:p>
    <w:p w:rsidR="00381BBA" w:rsidRPr="00AA0325" w:rsidRDefault="00381BBA" w:rsidP="00381BBA">
      <w:pPr>
        <w:pStyle w:val="TRBodyText"/>
      </w:pPr>
    </w:p>
    <w:p w:rsidR="00DE300D" w:rsidRPr="00AA0325" w:rsidRDefault="00DE300D" w:rsidP="00381BBA">
      <w:pPr>
        <w:pStyle w:val="TRBodyText"/>
        <w:rPr>
          <w:szCs w:val="24"/>
        </w:rPr>
      </w:pPr>
      <w:r w:rsidRPr="00AA0325">
        <w:t>It provides an analysis of options</w:t>
      </w:r>
      <w:r w:rsidR="00CE6B75" w:rsidRPr="00AA0325">
        <w:t xml:space="preserve"> to </w:t>
      </w:r>
      <w:r w:rsidR="00034467">
        <w:t>simplify</w:t>
      </w:r>
      <w:r w:rsidR="00034467" w:rsidRPr="00AA0325">
        <w:t xml:space="preserve"> </w:t>
      </w:r>
      <w:r w:rsidR="00CE6B75" w:rsidRPr="00AA0325">
        <w:t>the collection of tax on employment income an employee receives under an employee share scheme</w:t>
      </w:r>
      <w:r w:rsidR="004D31B3" w:rsidRPr="00AA0325">
        <w:t xml:space="preserve"> (ESS)</w:t>
      </w:r>
      <w:r w:rsidR="00A64DCD" w:rsidRPr="00AA0325">
        <w:t xml:space="preserve">.  </w:t>
      </w:r>
      <w:r w:rsidR="00A71C74" w:rsidRPr="00AA0325">
        <w:t xml:space="preserve">Specifically, it explores </w:t>
      </w:r>
      <w:r w:rsidR="00034467">
        <w:t xml:space="preserve">the idea of changing the way </w:t>
      </w:r>
      <w:r w:rsidR="007804C5">
        <w:t xml:space="preserve">income </w:t>
      </w:r>
      <w:r w:rsidR="00C132DB" w:rsidRPr="00AA0325">
        <w:t xml:space="preserve">tax on employee share scheme benefits </w:t>
      </w:r>
      <w:r w:rsidR="00034467">
        <w:t>is collected.</w:t>
      </w:r>
    </w:p>
    <w:p w:rsidR="003469DF" w:rsidRPr="00AA0325" w:rsidRDefault="003469DF" w:rsidP="00381BBA">
      <w:pPr>
        <w:pStyle w:val="TRBodyText"/>
      </w:pPr>
    </w:p>
    <w:p w:rsidR="003469DF" w:rsidRPr="00AA0325" w:rsidRDefault="003469DF" w:rsidP="003469DF">
      <w:pPr>
        <w:pStyle w:val="TRNormal"/>
        <w:tabs>
          <w:tab w:val="left" w:pos="567"/>
        </w:tabs>
        <w:rPr>
          <w:szCs w:val="24"/>
        </w:rPr>
      </w:pPr>
      <w:r w:rsidRPr="00AA0325">
        <w:rPr>
          <w:szCs w:val="24"/>
        </w:rPr>
        <w:t xml:space="preserve">None of the options discussed in this RIS are intended to alter the recognition or valuation of tax payable on an ESS benefit or change employers’ </w:t>
      </w:r>
      <w:r w:rsidR="006660A7">
        <w:rPr>
          <w:szCs w:val="24"/>
        </w:rPr>
        <w:t>ability</w:t>
      </w:r>
      <w:r w:rsidR="006660A7" w:rsidRPr="00AA0325">
        <w:rPr>
          <w:szCs w:val="24"/>
        </w:rPr>
        <w:t xml:space="preserve"> </w:t>
      </w:r>
      <w:r w:rsidRPr="00AA0325">
        <w:rPr>
          <w:szCs w:val="24"/>
        </w:rPr>
        <w:t xml:space="preserve">to deduct </w:t>
      </w:r>
      <w:r w:rsidR="007804C5">
        <w:rPr>
          <w:szCs w:val="24"/>
        </w:rPr>
        <w:t xml:space="preserve">for income tax purposes </w:t>
      </w:r>
      <w:r w:rsidRPr="00AA0325">
        <w:rPr>
          <w:szCs w:val="24"/>
        </w:rPr>
        <w:t xml:space="preserve">the value of any ESS benefits provided to employees.  These issues are part of a separate project that is on the </w:t>
      </w:r>
      <w:r w:rsidR="00644227" w:rsidRPr="00AA0325">
        <w:rPr>
          <w:szCs w:val="24"/>
        </w:rPr>
        <w:t>G</w:t>
      </w:r>
      <w:r w:rsidRPr="00AA0325">
        <w:rPr>
          <w:szCs w:val="24"/>
        </w:rPr>
        <w:t>overnment</w:t>
      </w:r>
      <w:r w:rsidR="00644227" w:rsidRPr="00AA0325">
        <w:rPr>
          <w:szCs w:val="24"/>
        </w:rPr>
        <w:t>’s</w:t>
      </w:r>
      <w:r w:rsidRPr="00AA0325">
        <w:rPr>
          <w:szCs w:val="24"/>
        </w:rPr>
        <w:t xml:space="preserve"> tax policy work programme.</w:t>
      </w:r>
    </w:p>
    <w:p w:rsidR="00014E61" w:rsidRPr="00AA0325" w:rsidRDefault="00014E61" w:rsidP="00014E61">
      <w:pPr>
        <w:pStyle w:val="TRBodyText"/>
      </w:pPr>
    </w:p>
    <w:p w:rsidR="00014E61" w:rsidRPr="00AA0325" w:rsidRDefault="00014E61" w:rsidP="00014E61">
      <w:pPr>
        <w:pStyle w:val="TRNormal"/>
        <w:tabs>
          <w:tab w:val="left" w:pos="567"/>
        </w:tabs>
        <w:rPr>
          <w:szCs w:val="24"/>
        </w:rPr>
      </w:pPr>
      <w:r w:rsidRPr="00AA0325">
        <w:rPr>
          <w:szCs w:val="24"/>
        </w:rPr>
        <w:t>The policy proposal</w:t>
      </w:r>
      <w:r w:rsidR="00034467">
        <w:rPr>
          <w:szCs w:val="24"/>
        </w:rPr>
        <w:t>s</w:t>
      </w:r>
      <w:r w:rsidRPr="00AA0325">
        <w:rPr>
          <w:szCs w:val="24"/>
        </w:rPr>
        <w:t xml:space="preserve"> in this RIS </w:t>
      </w:r>
      <w:r w:rsidR="00034467">
        <w:rPr>
          <w:szCs w:val="24"/>
        </w:rPr>
        <w:t xml:space="preserve">have </w:t>
      </w:r>
      <w:r w:rsidRPr="00AA0325">
        <w:rPr>
          <w:szCs w:val="24"/>
        </w:rPr>
        <w:t xml:space="preserve">been advanced ahead of this other project on employee share schemes so that it can be included as part of </w:t>
      </w:r>
      <w:r w:rsidRPr="00AA0325">
        <w:t xml:space="preserve">a package of </w:t>
      </w:r>
      <w:r w:rsidR="0011435B">
        <w:t>measures</w:t>
      </w:r>
      <w:r w:rsidR="0011435B" w:rsidRPr="00AA0325">
        <w:t xml:space="preserve"> </w:t>
      </w:r>
      <w:r w:rsidRPr="00AA0325">
        <w:t>in a June 2015 taxation bill that demonstrate</w:t>
      </w:r>
      <w:r w:rsidR="00F9170F">
        <w:t>s</w:t>
      </w:r>
      <w:r w:rsidRPr="00AA0325">
        <w:t xml:space="preserve"> the Government’s commitment to delivering tangible change through Inland Revenue’s Business Transformation programme.  </w:t>
      </w:r>
      <w:r w:rsidR="001010F9" w:rsidRPr="00AA0325">
        <w:t xml:space="preserve">These </w:t>
      </w:r>
      <w:r w:rsidR="005A14F4">
        <w:t>measures</w:t>
      </w:r>
      <w:r w:rsidR="001010F9" w:rsidRPr="00AA0325">
        <w:t xml:space="preserve"> had to be fiscally neutral, straightforward to administer and implement, and not pre-empt any wider policy reforms scheduled for later stages of Inland Revenue’s Business Transformation programme</w:t>
      </w:r>
      <w:r w:rsidR="00CC2E39">
        <w:t>.</w:t>
      </w:r>
    </w:p>
    <w:p w:rsidR="00A71C74" w:rsidRPr="00AA0325" w:rsidRDefault="00A71C74" w:rsidP="00A71C74">
      <w:pPr>
        <w:pStyle w:val="TRBodyText"/>
      </w:pPr>
    </w:p>
    <w:p w:rsidR="00A71C74" w:rsidRPr="00AA0325" w:rsidRDefault="00676135" w:rsidP="00034467">
      <w:pPr>
        <w:pStyle w:val="TRBodyText"/>
      </w:pPr>
      <w:r>
        <w:t>Inland Revenue</w:t>
      </w:r>
      <w:r w:rsidR="00A71C74" w:rsidRPr="00AA0325">
        <w:t xml:space="preserve"> released an issues paper in April 2015 entitled </w:t>
      </w:r>
      <w:r w:rsidR="00A71C74" w:rsidRPr="00AA0325">
        <w:rPr>
          <w:i/>
        </w:rPr>
        <w:t>Simplifying the collection of tax on employee share scheme</w:t>
      </w:r>
      <w:r w:rsidR="00CC2E39">
        <w:rPr>
          <w:i/>
        </w:rPr>
        <w:t>s</w:t>
      </w:r>
      <w:r w:rsidR="00A71C74" w:rsidRPr="00AA0325">
        <w:t xml:space="preserve">.  The issues paper acknowledged that a number of problems exist with the way that tax is collected from benefits received under an employee share scheme.  </w:t>
      </w:r>
      <w:r w:rsidR="00034467">
        <w:t xml:space="preserve">It </w:t>
      </w:r>
      <w:r w:rsidR="00A71C74" w:rsidRPr="00AA0325">
        <w:t>sought comment on our definition of the problem with the current system</w:t>
      </w:r>
      <w:r w:rsidR="00034467">
        <w:t xml:space="preserve">, three options </w:t>
      </w:r>
      <w:r w:rsidR="00A71C74" w:rsidRPr="00AA0325">
        <w:t>to allow employers to account for tax on employee share scheme benefits on their employees’ behalf</w:t>
      </w:r>
      <w:r w:rsidR="00084B7C">
        <w:t>,</w:t>
      </w:r>
      <w:r w:rsidR="00034467">
        <w:t xml:space="preserve"> and </w:t>
      </w:r>
      <w:r w:rsidR="00A71C74" w:rsidRPr="00AA0325">
        <w:t xml:space="preserve">whether </w:t>
      </w:r>
      <w:r w:rsidR="00034467">
        <w:t xml:space="preserve">the collection mechanism </w:t>
      </w:r>
      <w:r w:rsidR="00A71C74" w:rsidRPr="00AA0325">
        <w:t>should be compulsory or apply at employers’ election.</w:t>
      </w:r>
    </w:p>
    <w:p w:rsidR="00644227" w:rsidRPr="00AA0325" w:rsidRDefault="00644227" w:rsidP="00A71C74">
      <w:pPr>
        <w:pStyle w:val="TRBodyText"/>
      </w:pPr>
    </w:p>
    <w:p w:rsidR="00644227" w:rsidRPr="00AA0325" w:rsidRDefault="00E34FE1" w:rsidP="00644227">
      <w:pPr>
        <w:pStyle w:val="TRBodyText"/>
        <w:tabs>
          <w:tab w:val="left" w:pos="567"/>
        </w:tabs>
      </w:pPr>
      <w:r>
        <w:t xml:space="preserve">A total of </w:t>
      </w:r>
      <w:r w:rsidR="007508E1">
        <w:t>17 s</w:t>
      </w:r>
      <w:r w:rsidR="00644227" w:rsidRPr="00AA0325">
        <w:t xml:space="preserve">ubmissions </w:t>
      </w:r>
      <w:r w:rsidR="007508E1">
        <w:t xml:space="preserve">were received on the issues paper.  Submissions </w:t>
      </w:r>
      <w:r w:rsidR="00644227" w:rsidRPr="00AA0325">
        <w:t>broadly agreed with our problem definition</w:t>
      </w:r>
      <w:r w:rsidR="00CC2E39">
        <w:t xml:space="preserve"> and</w:t>
      </w:r>
      <w:r w:rsidR="00644227" w:rsidRPr="00AA0325">
        <w:t xml:space="preserve"> the reasons for considering legislative change to shift </w:t>
      </w:r>
      <w:r w:rsidR="007508E1">
        <w:t xml:space="preserve">the </w:t>
      </w:r>
      <w:r w:rsidR="00644227" w:rsidRPr="00AA0325">
        <w:t xml:space="preserve">point at which tax is collected on ESS benefits.  </w:t>
      </w:r>
      <w:r w:rsidR="00053125">
        <w:t>The</w:t>
      </w:r>
      <w:r w:rsidR="007508E1">
        <w:t xml:space="preserve"> </w:t>
      </w:r>
      <w:r w:rsidR="00053125">
        <w:t xml:space="preserve">majority of submissions </w:t>
      </w:r>
      <w:r w:rsidR="00644227" w:rsidRPr="00AA0325">
        <w:t xml:space="preserve">were supportive </w:t>
      </w:r>
      <w:r w:rsidR="00053125">
        <w:t xml:space="preserve">of </w:t>
      </w:r>
      <w:r w:rsidR="00644227" w:rsidRPr="00AA0325">
        <w:t xml:space="preserve">the idea of shifting the obligation to collect tax on ESS benefits to the employer.  However, this support was </w:t>
      </w:r>
      <w:r w:rsidR="00590F58" w:rsidRPr="00AA0325">
        <w:t>conditional on</w:t>
      </w:r>
      <w:r w:rsidR="00644227" w:rsidRPr="00AA0325">
        <w:t>:</w:t>
      </w:r>
    </w:p>
    <w:p w:rsidR="00644227" w:rsidRPr="00AA0325" w:rsidRDefault="00644227" w:rsidP="00644227">
      <w:pPr>
        <w:pStyle w:val="TRBodyText"/>
        <w:tabs>
          <w:tab w:val="left" w:pos="567"/>
        </w:tabs>
      </w:pPr>
    </w:p>
    <w:p w:rsidR="00644227" w:rsidRPr="00AA0325" w:rsidRDefault="00053125" w:rsidP="00BC24EC">
      <w:pPr>
        <w:pStyle w:val="TRListBullet"/>
      </w:pPr>
      <w:r>
        <w:t>E</w:t>
      </w:r>
      <w:r w:rsidR="00644227" w:rsidRPr="00AA0325">
        <w:t>mployers</w:t>
      </w:r>
      <w:r>
        <w:t xml:space="preserve"> having the choice of collecting tax on ESS benefits</w:t>
      </w:r>
      <w:r w:rsidR="00644227" w:rsidRPr="00AA0325">
        <w:t xml:space="preserve">; or </w:t>
      </w:r>
    </w:p>
    <w:p w:rsidR="00644227" w:rsidRPr="00AA0325" w:rsidRDefault="007508E1" w:rsidP="00BC24EC">
      <w:pPr>
        <w:pStyle w:val="TRListBullet"/>
      </w:pPr>
      <w:r>
        <w:t>In the alternative, i</w:t>
      </w:r>
      <w:r w:rsidR="00644227" w:rsidRPr="00AA0325">
        <w:t>f employer</w:t>
      </w:r>
      <w:r>
        <w:t>s</w:t>
      </w:r>
      <w:r w:rsidR="00644227" w:rsidRPr="00AA0325">
        <w:t xml:space="preserve"> did not have any choice, existing schemes </w:t>
      </w:r>
      <w:r>
        <w:t xml:space="preserve">should </w:t>
      </w:r>
      <w:r w:rsidR="00644227" w:rsidRPr="00AA0325">
        <w:t xml:space="preserve">be outside the scope of any change </w:t>
      </w:r>
      <w:r w:rsidR="00BC24EC">
        <w:t>–</w:t>
      </w:r>
      <w:r>
        <w:t xml:space="preserve"> </w:t>
      </w:r>
      <w:r w:rsidR="00644227" w:rsidRPr="00AA0325">
        <w:t xml:space="preserve">that is, employers with existing schemes </w:t>
      </w:r>
      <w:r>
        <w:t xml:space="preserve">should </w:t>
      </w:r>
      <w:r w:rsidR="00644227" w:rsidRPr="00AA0325">
        <w:t>be outside the scope of any obligation to collect tax unless they chose to opt in.</w:t>
      </w:r>
    </w:p>
    <w:p w:rsidR="00644227" w:rsidRPr="00AA0325" w:rsidRDefault="00644227" w:rsidP="00644227">
      <w:pPr>
        <w:pStyle w:val="TRBodyText"/>
      </w:pPr>
      <w:r w:rsidRPr="00AA0325">
        <w:t>If source taxation applied to ESS benefits, submissions expressed a strong preference that the PAYE system be used</w:t>
      </w:r>
      <w:r w:rsidR="007508E1">
        <w:t>, rather than the FBT system or a separate withholding tax system</w:t>
      </w:r>
      <w:r w:rsidRPr="00AA0325">
        <w:t xml:space="preserve">.  </w:t>
      </w:r>
    </w:p>
    <w:p w:rsidR="00644227" w:rsidRPr="00AA0325" w:rsidRDefault="00644227" w:rsidP="00644227">
      <w:pPr>
        <w:pStyle w:val="TRBodyText"/>
        <w:tabs>
          <w:tab w:val="left" w:pos="567"/>
        </w:tabs>
      </w:pPr>
    </w:p>
    <w:p w:rsidR="00644227" w:rsidRPr="00AA0325" w:rsidRDefault="00644227" w:rsidP="00644227">
      <w:pPr>
        <w:pStyle w:val="TRBodyText"/>
        <w:tabs>
          <w:tab w:val="left" w:pos="567"/>
        </w:tabs>
      </w:pPr>
      <w:r w:rsidRPr="00AA0325">
        <w:t xml:space="preserve">Submissions </w:t>
      </w:r>
      <w:r w:rsidR="00034467">
        <w:t xml:space="preserve">also </w:t>
      </w:r>
      <w:r w:rsidRPr="00AA0325">
        <w:t>recognised that if employer</w:t>
      </w:r>
      <w:r w:rsidR="00053125">
        <w:t>s</w:t>
      </w:r>
      <w:r w:rsidRPr="00AA0325">
        <w:t xml:space="preserve"> had the choice </w:t>
      </w:r>
      <w:r w:rsidR="00053125">
        <w:t>of</w:t>
      </w:r>
      <w:r w:rsidRPr="00AA0325">
        <w:t xml:space="preserve"> whether to collect tax it </w:t>
      </w:r>
      <w:r w:rsidR="00053125">
        <w:t xml:space="preserve">would be </w:t>
      </w:r>
      <w:r w:rsidRPr="00AA0325">
        <w:t xml:space="preserve">reasonable for </w:t>
      </w:r>
      <w:r w:rsidR="00053125">
        <w:t xml:space="preserve">them </w:t>
      </w:r>
      <w:r w:rsidRPr="00AA0325">
        <w:t xml:space="preserve">to provide information to Inland Revenue about the employees who received an ESS benefit.  </w:t>
      </w:r>
      <w:r w:rsidR="007508E1">
        <w:t>However, s</w:t>
      </w:r>
      <w:r w:rsidRPr="00AA0325">
        <w:t xml:space="preserve">ubmissions varied on what information should be disclosed. </w:t>
      </w:r>
    </w:p>
    <w:p w:rsidR="004D31B3" w:rsidRPr="00AA0325" w:rsidRDefault="004D31B3" w:rsidP="004D31B3">
      <w:pPr>
        <w:pStyle w:val="TRNormal"/>
        <w:tabs>
          <w:tab w:val="left" w:pos="567"/>
        </w:tabs>
        <w:rPr>
          <w:szCs w:val="24"/>
        </w:rPr>
      </w:pPr>
    </w:p>
    <w:p w:rsidR="00034467" w:rsidRDefault="007508E1" w:rsidP="0000535B">
      <w:pPr>
        <w:pStyle w:val="TRBodyText"/>
        <w:tabs>
          <w:tab w:val="left" w:pos="567"/>
        </w:tabs>
      </w:pPr>
      <w:r>
        <w:rPr>
          <w:szCs w:val="24"/>
        </w:rPr>
        <w:t xml:space="preserve">As a result of submissions </w:t>
      </w:r>
      <w:r w:rsidR="00970514" w:rsidRPr="00AA0325">
        <w:rPr>
          <w:szCs w:val="24"/>
        </w:rPr>
        <w:t xml:space="preserve">and </w:t>
      </w:r>
      <w:r w:rsidR="00590F58" w:rsidRPr="00AA0325">
        <w:rPr>
          <w:szCs w:val="24"/>
        </w:rPr>
        <w:t xml:space="preserve">the need to improve </w:t>
      </w:r>
      <w:r>
        <w:rPr>
          <w:szCs w:val="24"/>
        </w:rPr>
        <w:t xml:space="preserve">the overall efficiency of collecting </w:t>
      </w:r>
      <w:r w:rsidR="0090330E" w:rsidRPr="00AA0325">
        <w:rPr>
          <w:szCs w:val="24"/>
        </w:rPr>
        <w:t>tax on ESS benefits</w:t>
      </w:r>
      <w:r w:rsidR="00014E61" w:rsidRPr="00AA0325">
        <w:rPr>
          <w:szCs w:val="24"/>
        </w:rPr>
        <w:t>,</w:t>
      </w:r>
      <w:r w:rsidR="0090330E" w:rsidRPr="00AA0325">
        <w:rPr>
          <w:szCs w:val="24"/>
        </w:rPr>
        <w:t xml:space="preserve"> </w:t>
      </w:r>
      <w:r w:rsidR="005A14F4">
        <w:rPr>
          <w:szCs w:val="24"/>
        </w:rPr>
        <w:t>our</w:t>
      </w:r>
      <w:r w:rsidR="00053125">
        <w:t xml:space="preserve"> </w:t>
      </w:r>
      <w:r>
        <w:t xml:space="preserve">preferred option is </w:t>
      </w:r>
      <w:r w:rsidR="00053125">
        <w:t xml:space="preserve">to use the PAYE system to collect tax and for </w:t>
      </w:r>
      <w:r w:rsidR="008E4C25" w:rsidRPr="00AA0325">
        <w:t>employer</w:t>
      </w:r>
      <w:r w:rsidR="00053125">
        <w:t xml:space="preserve">s to have the </w:t>
      </w:r>
      <w:r w:rsidR="008E4C25" w:rsidRPr="00AA0325">
        <w:t>choice to withhold tax</w:t>
      </w:r>
      <w:r w:rsidR="0092225B" w:rsidRPr="00AA0325">
        <w:t>.  Allowing the collection of tax to be optional permits employers to evaluate the tax benefits and costs so that the employer’s obligation to collect tax using the PAYE rules applies when, in the employer’s view</w:t>
      </w:r>
      <w:r w:rsidR="002A1E05">
        <w:t>,</w:t>
      </w:r>
      <w:r w:rsidR="005A14F4">
        <w:t xml:space="preserve"> </w:t>
      </w:r>
      <w:r w:rsidR="0092225B" w:rsidRPr="00AA0325">
        <w:t>it is most efficient</w:t>
      </w:r>
      <w:r w:rsidR="00053125">
        <w:t xml:space="preserve"> to do so</w:t>
      </w:r>
      <w:r w:rsidR="00034467">
        <w:t>.</w:t>
      </w:r>
    </w:p>
    <w:p w:rsidR="0092225B" w:rsidRPr="00AA0325" w:rsidRDefault="0092225B" w:rsidP="0000535B">
      <w:pPr>
        <w:pStyle w:val="TRBodyText"/>
        <w:tabs>
          <w:tab w:val="left" w:pos="567"/>
        </w:tabs>
      </w:pPr>
    </w:p>
    <w:p w:rsidR="0092225B" w:rsidRPr="00AA0325" w:rsidRDefault="0092225B" w:rsidP="0092225B">
      <w:pPr>
        <w:pStyle w:val="TRBodyText"/>
        <w:tabs>
          <w:tab w:val="left" w:pos="567"/>
        </w:tabs>
      </w:pPr>
      <w:r w:rsidRPr="00AA0325">
        <w:t xml:space="preserve">Inland Revenue considers that </w:t>
      </w:r>
      <w:r w:rsidR="00053125">
        <w:t xml:space="preserve">its </w:t>
      </w:r>
      <w:r w:rsidRPr="00AA0325">
        <w:t xml:space="preserve">information requirements can be met if the value of any ESS benefits is disclosed using the employer monthly schedule (EMS).  Including the value </w:t>
      </w:r>
      <w:r w:rsidR="00053125">
        <w:t xml:space="preserve">of </w:t>
      </w:r>
      <w:r w:rsidRPr="00AA0325">
        <w:t xml:space="preserve">these benefits in the EMS would not automatically create an obligation to withhold tax.  </w:t>
      </w:r>
      <w:r w:rsidR="001D3EF4" w:rsidRPr="00AA0325">
        <w:t>We recognise that this disclosure requirement may increase compliance costs for some employers</w:t>
      </w:r>
      <w:r w:rsidR="00014E61" w:rsidRPr="00AA0325">
        <w:t xml:space="preserve"> in terms of valuation and funding the payment of tax</w:t>
      </w:r>
      <w:r w:rsidR="001D3EF4" w:rsidRPr="00AA0325">
        <w:t xml:space="preserve">.  </w:t>
      </w:r>
      <w:r w:rsidR="00085B75" w:rsidRPr="00AA0325">
        <w:t xml:space="preserve">These costs, however, are currently incurred by employees.  </w:t>
      </w:r>
    </w:p>
    <w:p w:rsidR="00014E61" w:rsidRPr="00AA0325" w:rsidRDefault="00014E61" w:rsidP="00014E61">
      <w:pPr>
        <w:pStyle w:val="Text"/>
        <w:spacing w:before="0" w:after="0" w:line="240" w:lineRule="auto"/>
        <w:ind w:right="170"/>
        <w:rPr>
          <w:rFonts w:ascii="Times New Roman" w:hAnsi="Times New Roman"/>
          <w:sz w:val="24"/>
          <w:szCs w:val="24"/>
          <w:lang w:val="en-NZ"/>
        </w:rPr>
      </w:pPr>
    </w:p>
    <w:p w:rsidR="00014E61" w:rsidRPr="00AA0325" w:rsidRDefault="00014E61" w:rsidP="00014E61">
      <w:pPr>
        <w:pStyle w:val="Text"/>
        <w:spacing w:before="0" w:after="0" w:line="240" w:lineRule="auto"/>
        <w:ind w:right="170"/>
        <w:rPr>
          <w:rFonts w:ascii="Times New Roman" w:hAnsi="Times New Roman"/>
          <w:sz w:val="24"/>
          <w:szCs w:val="24"/>
          <w:lang w:val="en-NZ"/>
        </w:rPr>
      </w:pPr>
      <w:r w:rsidRPr="00AA0325">
        <w:rPr>
          <w:rFonts w:ascii="Times New Roman" w:hAnsi="Times New Roman"/>
          <w:sz w:val="24"/>
          <w:szCs w:val="24"/>
          <w:lang w:val="en-NZ"/>
        </w:rPr>
        <w:t>The Treasury and the Accident Compensation Corporation were involved in the policy development of the recommended proposal and agree with conclusions reached.</w:t>
      </w:r>
    </w:p>
    <w:p w:rsidR="00BC24EC" w:rsidRDefault="00BC24EC" w:rsidP="00122464">
      <w:pPr>
        <w:pStyle w:val="TRNormal"/>
        <w:tabs>
          <w:tab w:val="left" w:pos="567"/>
        </w:tabs>
      </w:pPr>
    </w:p>
    <w:p w:rsidR="00122464" w:rsidRPr="00AA0325" w:rsidRDefault="00122464" w:rsidP="00122464">
      <w:pPr>
        <w:pStyle w:val="TRNormal"/>
        <w:tabs>
          <w:tab w:val="left" w:pos="567"/>
        </w:tabs>
      </w:pPr>
      <w:r w:rsidRPr="00AA0325">
        <w:t xml:space="preserve">Inland Revenue does not hold </w:t>
      </w:r>
      <w:r w:rsidR="006C4570">
        <w:t>comprehensive</w:t>
      </w:r>
      <w:r w:rsidR="00053125" w:rsidRPr="00AA0325">
        <w:t xml:space="preserve"> </w:t>
      </w:r>
      <w:r w:rsidRPr="00AA0325">
        <w:t xml:space="preserve">information </w:t>
      </w:r>
      <w:r w:rsidR="00053125">
        <w:t xml:space="preserve">on </w:t>
      </w:r>
      <w:r w:rsidRPr="00AA0325">
        <w:t xml:space="preserve">the number of </w:t>
      </w:r>
      <w:r w:rsidR="00053125">
        <w:t xml:space="preserve">employee share schemes </w:t>
      </w:r>
      <w:r w:rsidRPr="00AA0325">
        <w:t>offered in New Zealand or the number of employees involved</w:t>
      </w:r>
      <w:r w:rsidR="00053125">
        <w:t xml:space="preserve"> in such schemes</w:t>
      </w:r>
      <w:r w:rsidRPr="00AA0325">
        <w:t xml:space="preserve">.  We are aware that large corporate taxpayers commonly use </w:t>
      </w:r>
      <w:r w:rsidR="00053125">
        <w:t>these schemes</w:t>
      </w:r>
      <w:r w:rsidR="00053125" w:rsidRPr="00AA0325">
        <w:t xml:space="preserve"> </w:t>
      </w:r>
      <w:r w:rsidRPr="00AA0325">
        <w:t xml:space="preserve">as part of their remuneration strategies.  </w:t>
      </w:r>
      <w:r w:rsidR="008D3400">
        <w:t>O</w:t>
      </w:r>
      <w:r w:rsidRPr="00AA0325">
        <w:t xml:space="preserve">ur analysis </w:t>
      </w:r>
      <w:r w:rsidR="008D3400">
        <w:t>has been</w:t>
      </w:r>
      <w:r w:rsidRPr="00AA0325">
        <w:t xml:space="preserve"> based on </w:t>
      </w:r>
      <w:r w:rsidR="008D3400">
        <w:t>comments received from submission</w:t>
      </w:r>
      <w:r w:rsidR="006332B0">
        <w:t xml:space="preserve">s on the officials’ issues paper </w:t>
      </w:r>
      <w:r w:rsidR="00222749" w:rsidRPr="00AA0325">
        <w:rPr>
          <w:i/>
        </w:rPr>
        <w:t>Simplifying the collection of tax on employee share scheme</w:t>
      </w:r>
      <w:r w:rsidR="00222749">
        <w:rPr>
          <w:i/>
        </w:rPr>
        <w:t>s</w:t>
      </w:r>
      <w:r w:rsidR="00D9188E">
        <w:t>,</w:t>
      </w:r>
      <w:r w:rsidR="00222749" w:rsidRPr="00AA0325">
        <w:t xml:space="preserve"> </w:t>
      </w:r>
      <w:r w:rsidR="00222749">
        <w:t xml:space="preserve">the </w:t>
      </w:r>
      <w:r w:rsidRPr="00AA0325">
        <w:t xml:space="preserve">expected outcomes under the options considered </w:t>
      </w:r>
      <w:r w:rsidR="007B5527">
        <w:t>and</w:t>
      </w:r>
      <w:r w:rsidR="007B5527" w:rsidRPr="00AA0325">
        <w:t xml:space="preserve"> </w:t>
      </w:r>
      <w:r w:rsidRPr="00AA0325">
        <w:t>contrasted against the status quo</w:t>
      </w:r>
      <w:r w:rsidR="0032093C">
        <w:t>,</w:t>
      </w:r>
      <w:r w:rsidRPr="00AA0325">
        <w:t xml:space="preserve"> and the current tax law that </w:t>
      </w:r>
      <w:r w:rsidR="005A14F4">
        <w:t>applies</w:t>
      </w:r>
      <w:r w:rsidRPr="00AA0325">
        <w:t xml:space="preserve"> to employment income in the form of ESS benefits. </w:t>
      </w:r>
    </w:p>
    <w:p w:rsidR="00034467" w:rsidRDefault="00034467" w:rsidP="00034467">
      <w:pPr>
        <w:pStyle w:val="TRBodyText"/>
      </w:pPr>
    </w:p>
    <w:p w:rsidR="00034467" w:rsidRPr="00AA0325" w:rsidRDefault="00034467" w:rsidP="00034467">
      <w:pPr>
        <w:pStyle w:val="TRBodyText"/>
      </w:pPr>
      <w:r w:rsidRPr="00AA0325">
        <w:t>None of the policy options restrict market competition</w:t>
      </w:r>
      <w:r w:rsidR="002A1E05">
        <w:t>, impair property rights</w:t>
      </w:r>
      <w:r w:rsidRPr="00AA0325">
        <w:t>, reduce the incentive for businesses to provide these schemes</w:t>
      </w:r>
      <w:r w:rsidR="00BC24EC">
        <w:t>,</w:t>
      </w:r>
      <w:r w:rsidRPr="00AA0325">
        <w:t xml:space="preserve"> or override fundamental common law principles.</w:t>
      </w:r>
      <w:r w:rsidR="00944D71">
        <w:t xml:space="preserve">  </w:t>
      </w:r>
    </w:p>
    <w:p w:rsidR="00DE300D" w:rsidRPr="00AA0325" w:rsidRDefault="00DE300D" w:rsidP="00DE300D">
      <w:pPr>
        <w:pStyle w:val="Text"/>
        <w:spacing w:before="0" w:after="0" w:line="240" w:lineRule="auto"/>
        <w:ind w:right="170"/>
        <w:rPr>
          <w:rFonts w:ascii="Times New Roman" w:hAnsi="Times New Roman"/>
          <w:sz w:val="24"/>
          <w:szCs w:val="24"/>
          <w:lang w:val="en-NZ"/>
        </w:rPr>
      </w:pPr>
    </w:p>
    <w:p w:rsidR="00D24D19" w:rsidRPr="00AA0325" w:rsidRDefault="00053125" w:rsidP="00DE300D">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T</w:t>
      </w:r>
      <w:r w:rsidR="00014E61" w:rsidRPr="00AA0325">
        <w:rPr>
          <w:rFonts w:ascii="Times New Roman" w:hAnsi="Times New Roman"/>
          <w:sz w:val="24"/>
          <w:szCs w:val="24"/>
          <w:lang w:val="en-NZ"/>
        </w:rPr>
        <w:t>here are no other significant constraints, caveat or uncertainties concerning the analysis undertaken.</w:t>
      </w:r>
    </w:p>
    <w:p w:rsidR="0000535B" w:rsidRPr="00AA0325" w:rsidRDefault="0000535B" w:rsidP="00DE300D">
      <w:pPr>
        <w:pStyle w:val="Text"/>
        <w:spacing w:before="0" w:after="0" w:line="240" w:lineRule="auto"/>
        <w:ind w:right="170"/>
        <w:rPr>
          <w:rFonts w:ascii="Times New Roman" w:hAnsi="Times New Roman"/>
          <w:sz w:val="24"/>
          <w:szCs w:val="24"/>
          <w:lang w:val="en-NZ"/>
        </w:rPr>
      </w:pPr>
    </w:p>
    <w:p w:rsidR="00AF12E8" w:rsidRDefault="00AF12E8" w:rsidP="00DE300D">
      <w:pPr>
        <w:pStyle w:val="Text"/>
        <w:spacing w:before="0" w:after="0" w:line="240" w:lineRule="auto"/>
        <w:ind w:right="170"/>
        <w:rPr>
          <w:rFonts w:ascii="Times New Roman" w:hAnsi="Times New Roman"/>
          <w:sz w:val="24"/>
          <w:szCs w:val="24"/>
          <w:lang w:val="en-NZ"/>
        </w:rPr>
      </w:pPr>
    </w:p>
    <w:p w:rsidR="00084B7C" w:rsidRPr="00AA0325" w:rsidRDefault="00084B7C" w:rsidP="00DE300D">
      <w:pPr>
        <w:pStyle w:val="Text"/>
        <w:spacing w:before="0" w:after="0" w:line="240" w:lineRule="auto"/>
        <w:ind w:right="170"/>
        <w:rPr>
          <w:rFonts w:ascii="Times New Roman" w:hAnsi="Times New Roman"/>
          <w:sz w:val="24"/>
          <w:szCs w:val="24"/>
          <w:lang w:val="en-NZ"/>
        </w:rPr>
      </w:pPr>
    </w:p>
    <w:p w:rsidR="00DE300D" w:rsidRPr="00AA0325" w:rsidRDefault="00DE300D" w:rsidP="00DE300D">
      <w:pPr>
        <w:pStyle w:val="Text"/>
        <w:spacing w:before="0" w:after="0" w:line="240" w:lineRule="auto"/>
        <w:ind w:right="170"/>
        <w:rPr>
          <w:rFonts w:ascii="Times New Roman" w:hAnsi="Times New Roman"/>
          <w:sz w:val="24"/>
          <w:szCs w:val="24"/>
          <w:lang w:val="en-NZ"/>
        </w:rPr>
      </w:pPr>
    </w:p>
    <w:p w:rsidR="00014E61" w:rsidRPr="00AA0325" w:rsidRDefault="00014E61" w:rsidP="00DE300D">
      <w:pPr>
        <w:pStyle w:val="Text"/>
        <w:spacing w:before="0" w:after="0" w:line="240" w:lineRule="auto"/>
        <w:ind w:right="170"/>
        <w:rPr>
          <w:rFonts w:ascii="Times New Roman" w:hAnsi="Times New Roman"/>
          <w:sz w:val="24"/>
          <w:szCs w:val="24"/>
          <w:lang w:val="en-NZ"/>
        </w:rPr>
      </w:pPr>
    </w:p>
    <w:p w:rsidR="00014E61" w:rsidRPr="00AA0325" w:rsidRDefault="00014E61" w:rsidP="00DE300D">
      <w:pPr>
        <w:pStyle w:val="Text"/>
        <w:spacing w:before="0" w:after="0" w:line="240" w:lineRule="auto"/>
        <w:ind w:right="170"/>
        <w:rPr>
          <w:rFonts w:ascii="Times New Roman" w:hAnsi="Times New Roman"/>
          <w:sz w:val="24"/>
          <w:szCs w:val="24"/>
          <w:lang w:val="en-NZ"/>
        </w:rPr>
      </w:pPr>
    </w:p>
    <w:p w:rsidR="00DE300D" w:rsidRPr="00AA0325" w:rsidRDefault="00E27016" w:rsidP="00DE300D">
      <w:pPr>
        <w:pStyle w:val="Text"/>
        <w:tabs>
          <w:tab w:val="left" w:pos="567"/>
        </w:tabs>
        <w:spacing w:before="0" w:after="0" w:line="240" w:lineRule="auto"/>
        <w:ind w:right="170"/>
        <w:rPr>
          <w:rFonts w:ascii="Times New Roman" w:hAnsi="Times New Roman"/>
          <w:sz w:val="24"/>
          <w:szCs w:val="24"/>
          <w:lang w:val="en-NZ"/>
        </w:rPr>
      </w:pPr>
      <w:r w:rsidRPr="00AA0325">
        <w:rPr>
          <w:rFonts w:ascii="Times New Roman" w:hAnsi="Times New Roman"/>
          <w:sz w:val="24"/>
          <w:szCs w:val="24"/>
          <w:lang w:val="en-NZ"/>
        </w:rPr>
        <w:t>Peter Frawley</w:t>
      </w:r>
    </w:p>
    <w:p w:rsidR="00DE300D" w:rsidRPr="00AA0325" w:rsidRDefault="00E27016" w:rsidP="00DE300D">
      <w:pPr>
        <w:pStyle w:val="Text"/>
        <w:tabs>
          <w:tab w:val="left" w:pos="567"/>
        </w:tabs>
        <w:spacing w:before="0" w:after="0" w:line="240" w:lineRule="auto"/>
        <w:ind w:right="170"/>
        <w:rPr>
          <w:rFonts w:ascii="Times New Roman" w:hAnsi="Times New Roman"/>
          <w:sz w:val="24"/>
          <w:szCs w:val="24"/>
          <w:lang w:val="en-NZ"/>
        </w:rPr>
      </w:pPr>
      <w:r w:rsidRPr="00AA0325">
        <w:rPr>
          <w:rFonts w:ascii="Times New Roman" w:hAnsi="Times New Roman"/>
          <w:sz w:val="24"/>
          <w:szCs w:val="24"/>
          <w:lang w:val="en-NZ"/>
        </w:rPr>
        <w:t>Policy Manager</w:t>
      </w:r>
      <w:r w:rsidR="00DE300D" w:rsidRPr="00AA0325">
        <w:rPr>
          <w:rFonts w:ascii="Times New Roman" w:hAnsi="Times New Roman"/>
          <w:sz w:val="24"/>
          <w:szCs w:val="24"/>
          <w:lang w:val="en-NZ"/>
        </w:rPr>
        <w:t>, Policy and Strategy</w:t>
      </w:r>
    </w:p>
    <w:p w:rsidR="00DE300D" w:rsidRPr="00AA0325" w:rsidRDefault="00DE300D" w:rsidP="00DE300D">
      <w:pPr>
        <w:pStyle w:val="Text"/>
        <w:tabs>
          <w:tab w:val="left" w:pos="567"/>
        </w:tabs>
        <w:spacing w:before="0" w:after="0" w:line="240" w:lineRule="auto"/>
        <w:ind w:right="170"/>
        <w:rPr>
          <w:rFonts w:ascii="Times New Roman" w:hAnsi="Times New Roman"/>
          <w:sz w:val="24"/>
          <w:szCs w:val="24"/>
          <w:lang w:val="en-NZ"/>
        </w:rPr>
      </w:pPr>
      <w:r w:rsidRPr="00AA0325">
        <w:rPr>
          <w:rFonts w:ascii="Times New Roman" w:hAnsi="Times New Roman"/>
          <w:sz w:val="24"/>
          <w:szCs w:val="24"/>
          <w:lang w:val="en-NZ"/>
        </w:rPr>
        <w:t>Inland Revenue</w:t>
      </w:r>
    </w:p>
    <w:p w:rsidR="00DE300D" w:rsidRPr="00AA0325" w:rsidRDefault="00DE300D" w:rsidP="00DE300D">
      <w:pPr>
        <w:pStyle w:val="Text"/>
        <w:tabs>
          <w:tab w:val="left" w:pos="567"/>
        </w:tabs>
        <w:spacing w:before="0" w:after="0" w:line="240" w:lineRule="auto"/>
        <w:ind w:right="170"/>
        <w:rPr>
          <w:rFonts w:ascii="Times New Roman" w:hAnsi="Times New Roman"/>
          <w:sz w:val="24"/>
          <w:szCs w:val="24"/>
          <w:lang w:val="en-NZ"/>
        </w:rPr>
      </w:pPr>
    </w:p>
    <w:p w:rsidR="00DE300D" w:rsidRPr="00AA0325" w:rsidRDefault="00096140" w:rsidP="0000535B">
      <w:pPr>
        <w:pStyle w:val="Text"/>
        <w:tabs>
          <w:tab w:val="left" w:pos="567"/>
        </w:tabs>
        <w:spacing w:before="0" w:after="0" w:line="240" w:lineRule="auto"/>
        <w:ind w:right="170"/>
        <w:rPr>
          <w:b/>
          <w:sz w:val="28"/>
        </w:rPr>
      </w:pPr>
      <w:r w:rsidRPr="00AA0325">
        <w:rPr>
          <w:rFonts w:ascii="Times New Roman" w:hAnsi="Times New Roman"/>
          <w:sz w:val="24"/>
          <w:szCs w:val="24"/>
          <w:lang w:val="en-NZ"/>
        </w:rPr>
        <w:t>3 June 2015</w:t>
      </w:r>
      <w:r w:rsidR="00DE300D" w:rsidRPr="00AA0325">
        <w:br w:type="page"/>
      </w:r>
    </w:p>
    <w:p w:rsidR="00874E1A" w:rsidRPr="00AA0325" w:rsidRDefault="00874E1A" w:rsidP="00031A82">
      <w:pPr>
        <w:pStyle w:val="TRHeading1"/>
        <w:pBdr>
          <w:bottom w:val="none" w:sz="0" w:space="0" w:color="auto"/>
        </w:pBdr>
        <w:spacing w:before="0"/>
      </w:pPr>
      <w:r w:rsidRPr="00AA0325">
        <w:lastRenderedPageBreak/>
        <w:t>STATUS QUO AND PROBLEM DEFINITION</w:t>
      </w:r>
    </w:p>
    <w:p w:rsidR="00034467" w:rsidRPr="006978D8" w:rsidRDefault="00034467" w:rsidP="00810FC0">
      <w:pPr>
        <w:pStyle w:val="TRHeading2"/>
        <w:spacing w:before="0"/>
      </w:pPr>
      <w:r w:rsidRPr="006978D8">
        <w:t>Current policy and law</w:t>
      </w:r>
    </w:p>
    <w:p w:rsidR="00696574" w:rsidRPr="00AA0325" w:rsidRDefault="00696574" w:rsidP="00874E1A">
      <w:pPr>
        <w:pStyle w:val="TRNormal"/>
        <w:tabs>
          <w:tab w:val="left" w:pos="567"/>
        </w:tabs>
      </w:pPr>
      <w:r w:rsidRPr="00AA0325">
        <w:fldChar w:fldCharType="begin"/>
      </w:r>
      <w:r w:rsidRPr="00AA0325">
        <w:instrText xml:space="preserve"> AUTONUM  </w:instrText>
      </w:r>
      <w:r w:rsidRPr="00AA0325">
        <w:fldChar w:fldCharType="end"/>
      </w:r>
      <w:r w:rsidRPr="00AA0325">
        <w:tab/>
        <w:t xml:space="preserve">Collecting tax at the source of income earned by a taxpayer is an important feature of modern tax systems.  Collection at source ensures there is more accurate reporting of income and reduced collection risk.  Collection at source also </w:t>
      </w:r>
      <w:r w:rsidR="00D65BFF">
        <w:t>gives</w:t>
      </w:r>
      <w:r w:rsidR="00D65BFF" w:rsidRPr="00AA0325">
        <w:t xml:space="preserve"> </w:t>
      </w:r>
      <w:r w:rsidRPr="00AA0325">
        <w:t>the Government the ability to leverage the tax system to provide social policy outcome</w:t>
      </w:r>
      <w:r w:rsidR="00D65BFF">
        <w:t>s</w:t>
      </w:r>
      <w:r w:rsidRPr="00AA0325">
        <w:t xml:space="preserve"> </w:t>
      </w:r>
      <w:r w:rsidR="00D87877">
        <w:t xml:space="preserve">– </w:t>
      </w:r>
      <w:r w:rsidRPr="00AA0325">
        <w:t xml:space="preserve">for example, the various social policy programmes that rely on accurate reporting of individual and household incomes </w:t>
      </w:r>
      <w:r w:rsidR="00D87877">
        <w:t>such as</w:t>
      </w:r>
      <w:r w:rsidR="00D87877" w:rsidRPr="00AA0325">
        <w:t xml:space="preserve"> </w:t>
      </w:r>
      <w:r w:rsidRPr="00AA0325">
        <w:t xml:space="preserve">child support, student </w:t>
      </w:r>
      <w:r w:rsidR="00122464" w:rsidRPr="00AA0325">
        <w:t>loans and Working for Families tax c</w:t>
      </w:r>
      <w:r w:rsidRPr="00AA0325">
        <w:t>redits.</w:t>
      </w:r>
    </w:p>
    <w:p w:rsidR="00696574" w:rsidRPr="00AA0325" w:rsidRDefault="00696574" w:rsidP="00874E1A">
      <w:pPr>
        <w:pStyle w:val="TRNormal"/>
        <w:tabs>
          <w:tab w:val="left" w:pos="567"/>
        </w:tabs>
      </w:pPr>
    </w:p>
    <w:p w:rsidR="00874E1A" w:rsidRPr="00AA0325" w:rsidRDefault="00696574" w:rsidP="00874E1A">
      <w:pPr>
        <w:pStyle w:val="TRNormal"/>
        <w:tabs>
          <w:tab w:val="left" w:pos="567"/>
        </w:tabs>
      </w:pPr>
      <w:r w:rsidRPr="00AA0325">
        <w:fldChar w:fldCharType="begin"/>
      </w:r>
      <w:r w:rsidRPr="00AA0325">
        <w:instrText xml:space="preserve"> AUTONUM  </w:instrText>
      </w:r>
      <w:r w:rsidRPr="00AA0325">
        <w:fldChar w:fldCharType="end"/>
      </w:r>
      <w:r w:rsidRPr="00AA0325">
        <w:tab/>
      </w:r>
      <w:r w:rsidR="00874E1A" w:rsidRPr="00AA0325">
        <w:t>Benefits</w:t>
      </w:r>
      <w:r w:rsidR="00874E1A" w:rsidRPr="00AA0325">
        <w:rPr>
          <w:vertAlign w:val="superscript"/>
        </w:rPr>
        <w:footnoteReference w:id="1"/>
      </w:r>
      <w:r w:rsidR="00874E1A" w:rsidRPr="00AA0325">
        <w:t xml:space="preserve"> provided to an employee under an </w:t>
      </w:r>
      <w:r w:rsidR="002F5C4A" w:rsidRPr="00AA0325">
        <w:t>employee share scheme (</w:t>
      </w:r>
      <w:r w:rsidR="00874E1A" w:rsidRPr="00AA0325">
        <w:t>ESS</w:t>
      </w:r>
      <w:r w:rsidR="002F5C4A" w:rsidRPr="00AA0325">
        <w:t>)</w:t>
      </w:r>
      <w:r w:rsidR="00874E1A" w:rsidRPr="00AA0325">
        <w:t xml:space="preserve"> are “employment income”</w:t>
      </w:r>
      <w:r w:rsidR="001C1FC0" w:rsidRPr="00AA0325">
        <w:t xml:space="preserve"> under the Income Tax Act 20</w:t>
      </w:r>
      <w:r w:rsidR="003010D9" w:rsidRPr="00AA0325">
        <w:t>07</w:t>
      </w:r>
      <w:r w:rsidR="001C1FC0" w:rsidRPr="00AA0325">
        <w:t>.  U</w:t>
      </w:r>
      <w:r w:rsidR="00874E1A" w:rsidRPr="00AA0325">
        <w:t xml:space="preserve">nlike most employment income or benefits, such as salary and </w:t>
      </w:r>
      <w:r w:rsidR="00655188" w:rsidRPr="00AA0325">
        <w:t>wages or a use of a company car, however, it is</w:t>
      </w:r>
      <w:r w:rsidR="00874E1A" w:rsidRPr="00AA0325">
        <w:t xml:space="preserve"> not currently subject to tax at source under either the Pay As You Earn (PAYE) or Fringe Benefits Tax (FBT) rules.  This means that employee recipients of ESS benefits must file an individual tax return to account for the ESS benefits as income and pay the tax on those benefits themselves.</w:t>
      </w:r>
    </w:p>
    <w:p w:rsidR="00070479" w:rsidRPr="006978D8" w:rsidRDefault="00070479" w:rsidP="0000535B">
      <w:pPr>
        <w:pStyle w:val="TRHeading2"/>
      </w:pPr>
      <w:r w:rsidRPr="006978D8">
        <w:t>Current practice</w:t>
      </w:r>
    </w:p>
    <w:p w:rsidR="00034467" w:rsidRPr="00034467" w:rsidRDefault="00034467" w:rsidP="00034467">
      <w:pPr>
        <w:pStyle w:val="TRNormal"/>
      </w:pPr>
      <w:r w:rsidRPr="00034467">
        <w:fldChar w:fldCharType="begin"/>
      </w:r>
      <w:r w:rsidRPr="00034467">
        <w:instrText xml:space="preserve"> AUTONUM  </w:instrText>
      </w:r>
      <w:r w:rsidRPr="00034467">
        <w:fldChar w:fldCharType="end"/>
      </w:r>
      <w:r w:rsidRPr="00034467">
        <w:tab/>
        <w:t xml:space="preserve">The collection of tax on ESS benefits has not been well understood to date and a number of companies have been accounting for ESS benefits through the PAYE system despite the law not providing for this.  To clarify the correct treatment, Inland Revenue released a Large Enterprises Update in November 2013 which advised employers that ESS benefits are not subject to either PAYE or FBT so should not be included in their employer monthly schedule or FBT return.  Instead they were advised that any employee receiving an ESS benefit must file an IR 3 tax return for the income year in which they receive it.  </w:t>
      </w:r>
    </w:p>
    <w:p w:rsidR="00034467" w:rsidRPr="00034467" w:rsidRDefault="00034467" w:rsidP="00034467">
      <w:pPr>
        <w:pStyle w:val="TRNormal"/>
      </w:pPr>
    </w:p>
    <w:p w:rsidR="00034467" w:rsidRDefault="00034467" w:rsidP="00034467">
      <w:pPr>
        <w:pStyle w:val="TRNormal"/>
      </w:pPr>
      <w:r w:rsidRPr="00034467">
        <w:fldChar w:fldCharType="begin"/>
      </w:r>
      <w:r w:rsidRPr="00034467">
        <w:instrText xml:space="preserve"> AUTONUM  </w:instrText>
      </w:r>
      <w:r w:rsidRPr="00034467">
        <w:fldChar w:fldCharType="end"/>
      </w:r>
      <w:r w:rsidRPr="00034467">
        <w:tab/>
        <w:t>Following this Large Enterprises Update, stakeholders, including the Corporate Taxpayers Group have requested as a high priority a legislative amendment to permit employers to account for tax on ESS benefits at source, preferably through the PAYE system.</w:t>
      </w:r>
    </w:p>
    <w:p w:rsidR="00034467" w:rsidRPr="006978D8" w:rsidRDefault="00034467" w:rsidP="0000535B">
      <w:pPr>
        <w:pStyle w:val="TRHeading2"/>
      </w:pPr>
      <w:r w:rsidRPr="006978D8">
        <w:t>The problem</w:t>
      </w:r>
    </w:p>
    <w:p w:rsidR="00070479" w:rsidRDefault="00874E1A" w:rsidP="00874E1A">
      <w:pPr>
        <w:pStyle w:val="TRNormal"/>
        <w:tabs>
          <w:tab w:val="left" w:pos="567"/>
        </w:tabs>
        <w:rPr>
          <w:szCs w:val="24"/>
        </w:rPr>
      </w:pPr>
      <w:r w:rsidRPr="00AA0325">
        <w:fldChar w:fldCharType="begin"/>
      </w:r>
      <w:r w:rsidRPr="00AA0325">
        <w:instrText xml:space="preserve"> AUTONUM  </w:instrText>
      </w:r>
      <w:r w:rsidRPr="00AA0325">
        <w:fldChar w:fldCharType="end"/>
      </w:r>
      <w:r w:rsidRPr="00AA0325">
        <w:tab/>
        <w:t xml:space="preserve">The current collection mechanism requiring an employee to file a return and account for the tax on ESS benefits imposes compliance costs on taxpayers and administrative costs on Inland Revenue.  </w:t>
      </w:r>
      <w:r w:rsidR="00C67B1E" w:rsidRPr="00AA0325">
        <w:rPr>
          <w:szCs w:val="24"/>
        </w:rPr>
        <w:t xml:space="preserve">As no tax is deducted </w:t>
      </w:r>
      <w:r w:rsidR="00810FC0">
        <w:rPr>
          <w:szCs w:val="24"/>
        </w:rPr>
        <w:t>at</w:t>
      </w:r>
      <w:r w:rsidR="00C67B1E" w:rsidRPr="00AA0325">
        <w:rPr>
          <w:szCs w:val="24"/>
        </w:rPr>
        <w:t xml:space="preserve"> source, the obligation to return the ESS benefit as income may be unfamiliar territory for employees who may</w:t>
      </w:r>
      <w:r w:rsidR="007E3520">
        <w:rPr>
          <w:szCs w:val="24"/>
        </w:rPr>
        <w:t xml:space="preserve"> not</w:t>
      </w:r>
      <w:r w:rsidR="00C67B1E" w:rsidRPr="00AA0325">
        <w:rPr>
          <w:szCs w:val="24"/>
        </w:rPr>
        <w:t xml:space="preserve"> be used to not filing tax returns with Inland Revenue.  Further complications can arise if the employee needs to sell shares to meet any tax obligations and, if the obligation is large enough (the residual income </w:t>
      </w:r>
      <w:r w:rsidR="00C67B1E" w:rsidRPr="00AA0325">
        <w:rPr>
          <w:szCs w:val="24"/>
        </w:rPr>
        <w:lastRenderedPageBreak/>
        <w:t>tax is $2,500 or more)</w:t>
      </w:r>
      <w:r w:rsidR="00696574" w:rsidRPr="00AA0325">
        <w:rPr>
          <w:rStyle w:val="FootnoteReference"/>
          <w:szCs w:val="24"/>
        </w:rPr>
        <w:footnoteReference w:id="2"/>
      </w:r>
      <w:r w:rsidR="00C67B1E" w:rsidRPr="00AA0325">
        <w:rPr>
          <w:szCs w:val="24"/>
        </w:rPr>
        <w:t xml:space="preserve"> the employee could find themselves subject to the </w:t>
      </w:r>
      <w:r w:rsidR="00CC2E39">
        <w:rPr>
          <w:szCs w:val="24"/>
        </w:rPr>
        <w:t>provisional</w:t>
      </w:r>
      <w:r w:rsidR="00C67B1E" w:rsidRPr="00AA0325">
        <w:rPr>
          <w:szCs w:val="24"/>
        </w:rPr>
        <w:t xml:space="preserve"> tax rules and use of money interest (UOMI).</w:t>
      </w:r>
    </w:p>
    <w:p w:rsidR="00070479" w:rsidRDefault="00070479" w:rsidP="00874E1A">
      <w:pPr>
        <w:pStyle w:val="TRNormal"/>
        <w:tabs>
          <w:tab w:val="left" w:pos="567"/>
        </w:tabs>
        <w:rPr>
          <w:szCs w:val="24"/>
        </w:rPr>
      </w:pPr>
    </w:p>
    <w:p w:rsidR="00C67B1E" w:rsidRPr="00AA0325" w:rsidRDefault="00070479" w:rsidP="00874E1A">
      <w:pPr>
        <w:pStyle w:val="TRNormal"/>
        <w:tabs>
          <w:tab w:val="left" w:pos="567"/>
        </w:tabs>
      </w:pPr>
      <w:r w:rsidRPr="00070479">
        <w:rPr>
          <w:szCs w:val="24"/>
        </w:rPr>
        <w:fldChar w:fldCharType="begin"/>
      </w:r>
      <w:r w:rsidRPr="00070479">
        <w:rPr>
          <w:szCs w:val="24"/>
        </w:rPr>
        <w:instrText xml:space="preserve"> AUTONUM  </w:instrText>
      </w:r>
      <w:r w:rsidRPr="00070479">
        <w:rPr>
          <w:szCs w:val="24"/>
        </w:rPr>
        <w:fldChar w:fldCharType="end"/>
      </w:r>
      <w:r w:rsidRPr="00070479">
        <w:rPr>
          <w:szCs w:val="24"/>
        </w:rPr>
        <w:tab/>
      </w:r>
      <w:r w:rsidR="00874E1A" w:rsidRPr="00AA0325">
        <w:t>These tax compliance costs can also</w:t>
      </w:r>
      <w:r w:rsidR="00C67B1E" w:rsidRPr="00AA0325">
        <w:t>:</w:t>
      </w:r>
    </w:p>
    <w:p w:rsidR="00C67B1E" w:rsidRPr="00AA0325" w:rsidRDefault="00C67B1E" w:rsidP="00874E1A">
      <w:pPr>
        <w:pStyle w:val="TRNormal"/>
        <w:tabs>
          <w:tab w:val="left" w:pos="567"/>
        </w:tabs>
      </w:pPr>
    </w:p>
    <w:p w:rsidR="00C67B1E" w:rsidRPr="00AA0325" w:rsidRDefault="00874E1A" w:rsidP="00C67B1E">
      <w:pPr>
        <w:pStyle w:val="TRListBullet"/>
      </w:pPr>
      <w:r w:rsidRPr="00AA0325">
        <w:t>act as a barrier to the attractiveness of employee share schemes as a form of remuneration;</w:t>
      </w:r>
    </w:p>
    <w:p w:rsidR="00C67B1E" w:rsidRPr="00AA0325" w:rsidRDefault="00874E1A" w:rsidP="00C67B1E">
      <w:pPr>
        <w:pStyle w:val="TRListBullet"/>
      </w:pPr>
      <w:r w:rsidRPr="00AA0325">
        <w:t>affec</w:t>
      </w:r>
      <w:r w:rsidR="00C67B1E" w:rsidRPr="00AA0325">
        <w:t>t</w:t>
      </w:r>
      <w:r w:rsidRPr="00AA0325">
        <w:t xml:space="preserve"> the likelihood of voluntary compliance</w:t>
      </w:r>
      <w:r w:rsidR="00655188" w:rsidRPr="00AA0325">
        <w:t xml:space="preserve"> by the employee</w:t>
      </w:r>
      <w:r w:rsidRPr="00AA0325">
        <w:t>; and</w:t>
      </w:r>
    </w:p>
    <w:p w:rsidR="00874E1A" w:rsidRPr="00AA0325" w:rsidRDefault="00874E1A" w:rsidP="00C67B1E">
      <w:pPr>
        <w:pStyle w:val="TRListBullet"/>
      </w:pPr>
      <w:r w:rsidRPr="00AA0325">
        <w:t>potentially result in lost tax revenue.</w:t>
      </w:r>
    </w:p>
    <w:p w:rsidR="00DE562F" w:rsidRPr="00AA0325" w:rsidRDefault="00DE562F" w:rsidP="00874E1A">
      <w:pPr>
        <w:pStyle w:val="TRNormal"/>
        <w:tabs>
          <w:tab w:val="left" w:pos="567"/>
        </w:tabs>
      </w:pPr>
      <w:r w:rsidRPr="00AA0325">
        <w:fldChar w:fldCharType="begin"/>
      </w:r>
      <w:r w:rsidRPr="00AA0325">
        <w:instrText xml:space="preserve"> AUTONUM  </w:instrText>
      </w:r>
      <w:r w:rsidRPr="00AA0325">
        <w:fldChar w:fldCharType="end"/>
      </w:r>
      <w:r w:rsidRPr="00AA0325">
        <w:tab/>
      </w:r>
      <w:r w:rsidRPr="00AA0325">
        <w:rPr>
          <w:szCs w:val="24"/>
        </w:rPr>
        <w:t>When contrasted against the collection of tax under the PAYE system or the FBT rules, the current rules for collecting tax on ESS benefits is arguably inefficient for both employee</w:t>
      </w:r>
      <w:r w:rsidR="00F36C84">
        <w:rPr>
          <w:szCs w:val="24"/>
        </w:rPr>
        <w:t>s</w:t>
      </w:r>
      <w:r w:rsidRPr="00AA0325">
        <w:rPr>
          <w:szCs w:val="24"/>
        </w:rPr>
        <w:t xml:space="preserve"> and Inland Revenue.</w:t>
      </w:r>
    </w:p>
    <w:p w:rsidR="00DE562F" w:rsidRPr="00AA0325" w:rsidRDefault="00DE562F" w:rsidP="00874E1A">
      <w:pPr>
        <w:pStyle w:val="TRNormal"/>
        <w:tabs>
          <w:tab w:val="left" w:pos="567"/>
        </w:tabs>
      </w:pPr>
    </w:p>
    <w:p w:rsidR="00874E1A" w:rsidRPr="00AA0325" w:rsidRDefault="00070479" w:rsidP="00874E1A">
      <w:pPr>
        <w:pStyle w:val="TRNormal"/>
        <w:tabs>
          <w:tab w:val="left" w:pos="567"/>
        </w:tabs>
      </w:pPr>
      <w:r w:rsidRPr="00070479">
        <w:fldChar w:fldCharType="begin"/>
      </w:r>
      <w:r w:rsidRPr="00070479">
        <w:instrText xml:space="preserve"> AUTONUM  </w:instrText>
      </w:r>
      <w:r w:rsidRPr="00070479">
        <w:fldChar w:fldCharType="end"/>
      </w:r>
      <w:r w:rsidRPr="00070479">
        <w:tab/>
      </w:r>
      <w:r>
        <w:t>The question to be addressed in this RIS is what improvements can be made to the collection of tax on ESS benefits to help simplify and improve the overall efficiency of the tax</w:t>
      </w:r>
      <w:r w:rsidR="001A5808">
        <w:t xml:space="preserve"> system</w:t>
      </w:r>
      <w:r>
        <w:t>.</w:t>
      </w:r>
    </w:p>
    <w:p w:rsidR="00F03536" w:rsidRPr="00AA0325" w:rsidRDefault="00F03536" w:rsidP="00031A82">
      <w:pPr>
        <w:pStyle w:val="TRHeading1"/>
        <w:pBdr>
          <w:bottom w:val="none" w:sz="0" w:space="0" w:color="auto"/>
        </w:pBdr>
        <w:rPr>
          <w:sz w:val="24"/>
          <w:szCs w:val="24"/>
        </w:rPr>
      </w:pPr>
      <w:r w:rsidRPr="00AA0325">
        <w:rPr>
          <w:sz w:val="24"/>
          <w:szCs w:val="24"/>
        </w:rPr>
        <w:t>OBJECTIVE</w:t>
      </w:r>
      <w:r w:rsidR="00593FFD">
        <w:rPr>
          <w:sz w:val="24"/>
          <w:szCs w:val="24"/>
        </w:rPr>
        <w:t>S</w:t>
      </w:r>
    </w:p>
    <w:p w:rsidR="009104C5" w:rsidRPr="00AA0325" w:rsidRDefault="00F03536" w:rsidP="00335E07">
      <w:pPr>
        <w:pStyle w:val="TRBodyText"/>
      </w:pPr>
      <w:r w:rsidRPr="00AA0325">
        <w:fldChar w:fldCharType="begin"/>
      </w:r>
      <w:r w:rsidRPr="00AA0325">
        <w:instrText xml:space="preserve"> AUTONUM  </w:instrText>
      </w:r>
      <w:r w:rsidRPr="00AA0325">
        <w:fldChar w:fldCharType="end"/>
      </w:r>
      <w:r w:rsidRPr="00AA0325">
        <w:tab/>
      </w:r>
      <w:r w:rsidR="0010534E" w:rsidRPr="00AA0325">
        <w:t xml:space="preserve">The </w:t>
      </w:r>
      <w:r w:rsidR="00070479">
        <w:t xml:space="preserve">main </w:t>
      </w:r>
      <w:r w:rsidR="0010534E" w:rsidRPr="00AA0325">
        <w:t xml:space="preserve">objective of </w:t>
      </w:r>
      <w:r w:rsidR="00070479">
        <w:t xml:space="preserve">this review is to simplify </w:t>
      </w:r>
      <w:r w:rsidR="00AC20CE">
        <w:t>the way tax is collected on</w:t>
      </w:r>
      <w:r w:rsidR="00070479">
        <w:t xml:space="preserve"> </w:t>
      </w:r>
      <w:r w:rsidR="0010534E" w:rsidRPr="00AA0325">
        <w:t xml:space="preserve">ESS benefits </w:t>
      </w:r>
      <w:r w:rsidR="00AC20CE">
        <w:t xml:space="preserve">in order </w:t>
      </w:r>
      <w:r w:rsidR="0010534E" w:rsidRPr="00AA0325">
        <w:t xml:space="preserve">to improve the </w:t>
      </w:r>
      <w:r w:rsidR="00C96C81" w:rsidRPr="00AA0325">
        <w:t xml:space="preserve">overall </w:t>
      </w:r>
      <w:r w:rsidR="0010534E" w:rsidRPr="00AA0325">
        <w:t>efficiency of the tax system</w:t>
      </w:r>
      <w:r w:rsidR="00AC20CE">
        <w:t xml:space="preserve">.  </w:t>
      </w:r>
    </w:p>
    <w:p w:rsidR="009104C5" w:rsidRPr="00AA0325" w:rsidRDefault="009104C5" w:rsidP="00335E07">
      <w:pPr>
        <w:pStyle w:val="TRBodyText"/>
      </w:pPr>
    </w:p>
    <w:p w:rsidR="00AC20CE" w:rsidRDefault="009104C5" w:rsidP="00335E07">
      <w:pPr>
        <w:pStyle w:val="TRBodyText"/>
      </w:pPr>
      <w:r w:rsidRPr="00AA0325">
        <w:fldChar w:fldCharType="begin"/>
      </w:r>
      <w:r w:rsidRPr="00AA0325">
        <w:instrText xml:space="preserve"> AUTONUM  </w:instrText>
      </w:r>
      <w:r w:rsidRPr="00AA0325">
        <w:fldChar w:fldCharType="end"/>
      </w:r>
      <w:r w:rsidRPr="00AA0325">
        <w:tab/>
      </w:r>
      <w:r w:rsidR="0010534E" w:rsidRPr="00AA0325">
        <w:t>The optimum option should</w:t>
      </w:r>
      <w:r w:rsidR="00AC20CE">
        <w:t>:</w:t>
      </w:r>
    </w:p>
    <w:p w:rsidR="00AC20CE" w:rsidRDefault="00AC20CE" w:rsidP="00335E07">
      <w:pPr>
        <w:pStyle w:val="TRBodyText"/>
      </w:pPr>
    </w:p>
    <w:p w:rsidR="00AC20CE" w:rsidRDefault="00AC20CE" w:rsidP="0000535B">
      <w:pPr>
        <w:pStyle w:val="TRListBullet"/>
      </w:pPr>
      <w:r>
        <w:t xml:space="preserve">minimise </w:t>
      </w:r>
      <w:r w:rsidR="0010534E" w:rsidRPr="00AA0325">
        <w:t>compliance costs on employees</w:t>
      </w:r>
      <w:r>
        <w:t>;</w:t>
      </w:r>
    </w:p>
    <w:p w:rsidR="00AC20CE" w:rsidRDefault="00AC20CE" w:rsidP="0000535B">
      <w:pPr>
        <w:pStyle w:val="TRListBullet"/>
      </w:pPr>
      <w:r>
        <w:t xml:space="preserve">minimise </w:t>
      </w:r>
      <w:r w:rsidR="0010534E" w:rsidRPr="00AA0325">
        <w:t>administration costs for Inland Revenue</w:t>
      </w:r>
      <w:r>
        <w:t xml:space="preserve">; </w:t>
      </w:r>
    </w:p>
    <w:p w:rsidR="00AC20CE" w:rsidRDefault="0010534E" w:rsidP="0000535B">
      <w:pPr>
        <w:pStyle w:val="TRListBullet"/>
      </w:pPr>
      <w:r w:rsidRPr="00AA0325">
        <w:t>reduce the risk of non-compliance in connection with the taxation of ESS benefits</w:t>
      </w:r>
      <w:r w:rsidR="00AC20CE">
        <w:t>; and</w:t>
      </w:r>
    </w:p>
    <w:p w:rsidR="00AC20CE" w:rsidRDefault="00AC20CE" w:rsidP="0000535B">
      <w:pPr>
        <w:pStyle w:val="TRListBullet"/>
      </w:pPr>
      <w:r>
        <w:t>be fiscally neutral.</w:t>
      </w:r>
    </w:p>
    <w:p w:rsidR="00B247AD" w:rsidRDefault="00AC20CE" w:rsidP="0000535B">
      <w:pPr>
        <w:pStyle w:val="TRBodyText"/>
      </w:pPr>
      <w:r w:rsidRPr="00AC20CE">
        <w:fldChar w:fldCharType="begin"/>
      </w:r>
      <w:r w:rsidRPr="00AC20CE">
        <w:instrText xml:space="preserve"> AUTONUM  </w:instrText>
      </w:r>
      <w:r w:rsidRPr="00AC20CE">
        <w:fldChar w:fldCharType="end"/>
      </w:r>
      <w:r w:rsidRPr="00AC20CE">
        <w:tab/>
      </w:r>
      <w:r w:rsidR="00B247AD">
        <w:t xml:space="preserve">This review is not intended to </w:t>
      </w:r>
      <w:r w:rsidR="0010534E" w:rsidRPr="00AA0325">
        <w:t>pre-empt any wider policy reforms schedu</w:t>
      </w:r>
      <w:r w:rsidR="00374CC0" w:rsidRPr="00AA0325">
        <w:t>led for later stages of Inland Revenue’s Business Transformation Programme.</w:t>
      </w:r>
      <w:r w:rsidR="00B247AD">
        <w:t xml:space="preserve">  It is also not intended to </w:t>
      </w:r>
      <w:r w:rsidR="00B247AD" w:rsidRPr="00B247AD">
        <w:t>alter the recognition or valuation of tax payable on an ESS benefit or change employers’ entitlements to deduct the value of any ESS benefits provided to employees.  These issues are part of a separate project that is on the Government’s tax policy work programme.</w:t>
      </w:r>
    </w:p>
    <w:p w:rsidR="00B247AD" w:rsidRDefault="00B247AD" w:rsidP="0000535B">
      <w:pPr>
        <w:pStyle w:val="TRBodyText"/>
      </w:pPr>
    </w:p>
    <w:p w:rsidR="00B247AD" w:rsidRPr="00B247AD" w:rsidRDefault="00B247AD" w:rsidP="0000535B">
      <w:pPr>
        <w:pStyle w:val="TRBodyText"/>
      </w:pPr>
      <w:r w:rsidRPr="00B247AD">
        <w:fldChar w:fldCharType="begin"/>
      </w:r>
      <w:r w:rsidRPr="00B247AD">
        <w:instrText xml:space="preserve"> AUTONUM  </w:instrText>
      </w:r>
      <w:r w:rsidRPr="00B247AD">
        <w:fldChar w:fldCharType="end"/>
      </w:r>
      <w:r w:rsidRPr="00B247AD">
        <w:tab/>
      </w:r>
      <w:r>
        <w:t xml:space="preserve">We also note that the chosen option is not intended to affect the </w:t>
      </w:r>
      <w:r w:rsidRPr="00B247AD">
        <w:t>status quo treatment of employee share scheme benefits for student loans, child support, Kiwisaver, Working for Families Tax Credits and the ACC earners’ levy.</w:t>
      </w:r>
    </w:p>
    <w:p w:rsidR="00B247AD" w:rsidRPr="00AA0325" w:rsidRDefault="00B247AD" w:rsidP="00335E07">
      <w:pPr>
        <w:pStyle w:val="TRBodyText"/>
      </w:pPr>
    </w:p>
    <w:p w:rsidR="002C7F6F" w:rsidRPr="00AA0325" w:rsidRDefault="00D119E0" w:rsidP="00335E07">
      <w:pPr>
        <w:pStyle w:val="TRBodyText"/>
      </w:pPr>
      <w:r w:rsidRPr="00AA0325">
        <w:lastRenderedPageBreak/>
        <w:fldChar w:fldCharType="begin"/>
      </w:r>
      <w:r w:rsidRPr="00AA0325">
        <w:instrText xml:space="preserve"> AUTONUM  </w:instrText>
      </w:r>
      <w:r w:rsidRPr="00AA0325">
        <w:fldChar w:fldCharType="end"/>
      </w:r>
      <w:r w:rsidRPr="00AA0325">
        <w:tab/>
        <w:t xml:space="preserve">Trade-offs </w:t>
      </w:r>
      <w:r w:rsidR="003278D6" w:rsidRPr="00AA0325">
        <w:t>will inevitably be</w:t>
      </w:r>
      <w:r w:rsidRPr="00AA0325">
        <w:t xml:space="preserve"> made across the various objectives.  </w:t>
      </w:r>
      <w:r w:rsidR="004D7935" w:rsidRPr="00AA0325">
        <w:t>For example, s</w:t>
      </w:r>
      <w:r w:rsidR="00A21713" w:rsidRPr="00AA0325">
        <w:t>olutions</w:t>
      </w:r>
      <w:r w:rsidR="002C7F6F" w:rsidRPr="00AA0325">
        <w:t xml:space="preserve"> that seek to minimise Inland Revenue’s administrative costs may impose compliance costs on employers.  </w:t>
      </w:r>
    </w:p>
    <w:p w:rsidR="009104C5" w:rsidRPr="00AA0325" w:rsidRDefault="00AC20CE" w:rsidP="00031A82">
      <w:pPr>
        <w:pStyle w:val="TRHeading1"/>
        <w:pBdr>
          <w:bottom w:val="none" w:sz="0" w:space="0" w:color="auto"/>
        </w:pBdr>
        <w:rPr>
          <w:sz w:val="24"/>
          <w:szCs w:val="24"/>
        </w:rPr>
      </w:pPr>
      <w:r w:rsidRPr="0000535B">
        <w:rPr>
          <w:caps/>
          <w:sz w:val="24"/>
          <w:szCs w:val="24"/>
        </w:rPr>
        <w:t>Regulatory</w:t>
      </w:r>
      <w:r>
        <w:rPr>
          <w:sz w:val="24"/>
          <w:szCs w:val="24"/>
        </w:rPr>
        <w:t xml:space="preserve"> </w:t>
      </w:r>
      <w:r w:rsidR="009104C5" w:rsidRPr="00AA0325">
        <w:rPr>
          <w:sz w:val="24"/>
          <w:szCs w:val="24"/>
        </w:rPr>
        <w:t>IMPACT ANALYSIS</w:t>
      </w:r>
    </w:p>
    <w:p w:rsidR="00591AF4" w:rsidRDefault="004B3664" w:rsidP="00335E07">
      <w:pPr>
        <w:pStyle w:val="TRBodyText"/>
      </w:pPr>
      <w:r w:rsidRPr="00AA0325">
        <w:fldChar w:fldCharType="begin"/>
      </w:r>
      <w:r w:rsidRPr="00AA0325">
        <w:instrText xml:space="preserve"> AUTONUM  </w:instrText>
      </w:r>
      <w:r w:rsidRPr="00AA0325">
        <w:fldChar w:fldCharType="end"/>
      </w:r>
      <w:r w:rsidRPr="00AA0325">
        <w:tab/>
      </w:r>
      <w:r w:rsidR="00AC20CE">
        <w:t xml:space="preserve">Four options (including the status quo) </w:t>
      </w:r>
      <w:r w:rsidR="00591AF4">
        <w:t xml:space="preserve">are considered in this RIS for the collection of tax on ESS benefits.  These options, which were canvased in the </w:t>
      </w:r>
      <w:r w:rsidR="00084B7C">
        <w:t>April</w:t>
      </w:r>
      <w:r w:rsidR="00591AF4">
        <w:t xml:space="preserve"> 2015 officials’ paper</w:t>
      </w:r>
      <w:r w:rsidR="00F33B1B">
        <w:t xml:space="preserve">, </w:t>
      </w:r>
      <w:r w:rsidR="00591AF4">
        <w:t>are:</w:t>
      </w:r>
    </w:p>
    <w:p w:rsidR="00591AF4" w:rsidRDefault="00591AF4" w:rsidP="00335E07">
      <w:pPr>
        <w:pStyle w:val="TRBodyText"/>
      </w:pPr>
    </w:p>
    <w:p w:rsidR="00591AF4" w:rsidRDefault="00591AF4" w:rsidP="0000535B">
      <w:pPr>
        <w:pStyle w:val="TRListBullet"/>
      </w:pPr>
      <w:r>
        <w:t xml:space="preserve">Option 1 </w:t>
      </w:r>
      <w:r w:rsidR="00F33B1B">
        <w:t xml:space="preserve">(status quo) </w:t>
      </w:r>
      <w:r>
        <w:t>–</w:t>
      </w:r>
      <w:r w:rsidR="00F33B1B">
        <w:t xml:space="preserve"> i</w:t>
      </w:r>
      <w:r>
        <w:t xml:space="preserve">ndividuals </w:t>
      </w:r>
      <w:r w:rsidR="00C30A56">
        <w:t xml:space="preserve">must </w:t>
      </w:r>
      <w:r>
        <w:t xml:space="preserve">declare </w:t>
      </w:r>
      <w:r w:rsidR="00C30A56">
        <w:t xml:space="preserve">any </w:t>
      </w:r>
      <w:r>
        <w:t xml:space="preserve">ESS benefits in their tax return which </w:t>
      </w:r>
      <w:r w:rsidR="00C30A56">
        <w:t xml:space="preserve">is </w:t>
      </w:r>
      <w:r>
        <w:t>filed at the end of the year</w:t>
      </w:r>
      <w:r w:rsidR="00C30A56">
        <w:t xml:space="preserve"> and any tax is collected as part of the end-of-the-year annual assessment</w:t>
      </w:r>
      <w:r>
        <w:t>.</w:t>
      </w:r>
    </w:p>
    <w:p w:rsidR="00591AF4" w:rsidRDefault="00591AF4" w:rsidP="0000535B">
      <w:pPr>
        <w:pStyle w:val="TRListBullet"/>
      </w:pPr>
      <w:r>
        <w:t xml:space="preserve">Option 2 – </w:t>
      </w:r>
      <w:r w:rsidR="00F33B1B">
        <w:t xml:space="preserve">employers </w:t>
      </w:r>
      <w:r>
        <w:t xml:space="preserve">collect tax </w:t>
      </w:r>
      <w:r w:rsidR="00C30A56">
        <w:t xml:space="preserve">on any ESS benefits </w:t>
      </w:r>
      <w:r>
        <w:t>through the PAYE system.</w:t>
      </w:r>
    </w:p>
    <w:p w:rsidR="00591AF4" w:rsidRDefault="00591AF4" w:rsidP="0000535B">
      <w:pPr>
        <w:pStyle w:val="TRListBullet"/>
      </w:pPr>
      <w:r>
        <w:t xml:space="preserve">Option 3 – </w:t>
      </w:r>
      <w:r w:rsidR="00F33B1B">
        <w:t xml:space="preserve">employers </w:t>
      </w:r>
      <w:r>
        <w:t xml:space="preserve">collect tax </w:t>
      </w:r>
      <w:r w:rsidR="00C30A56">
        <w:t xml:space="preserve">on any ESS benefits </w:t>
      </w:r>
      <w:r>
        <w:t>through the FBT system.</w:t>
      </w:r>
    </w:p>
    <w:p w:rsidR="00591AF4" w:rsidRDefault="00591AF4" w:rsidP="0000535B">
      <w:pPr>
        <w:pStyle w:val="TRListBullet"/>
      </w:pPr>
      <w:r>
        <w:t xml:space="preserve">Option 4 </w:t>
      </w:r>
      <w:r w:rsidR="00C30A56">
        <w:t>–</w:t>
      </w:r>
      <w:r>
        <w:t xml:space="preserve"> </w:t>
      </w:r>
      <w:r w:rsidR="00C30A56">
        <w:t xml:space="preserve">employers </w:t>
      </w:r>
      <w:r>
        <w:t xml:space="preserve">collect tax </w:t>
      </w:r>
      <w:r w:rsidR="00C30A56">
        <w:t xml:space="preserve">on any ESS benefits </w:t>
      </w:r>
      <w:r>
        <w:t>through a separate withholding tax system.</w:t>
      </w:r>
    </w:p>
    <w:p w:rsidR="00F33B1B" w:rsidRDefault="00591AF4" w:rsidP="00335E07">
      <w:pPr>
        <w:pStyle w:val="TRBodyText"/>
      </w:pPr>
      <w:r w:rsidRPr="00591AF4">
        <w:fldChar w:fldCharType="begin"/>
      </w:r>
      <w:r w:rsidRPr="00591AF4">
        <w:instrText xml:space="preserve"> AUTONUM  </w:instrText>
      </w:r>
      <w:r w:rsidRPr="00591AF4">
        <w:fldChar w:fldCharType="end"/>
      </w:r>
      <w:r w:rsidRPr="00591AF4">
        <w:tab/>
      </w:r>
      <w:r w:rsidR="00F33B1B">
        <w:t xml:space="preserve">Options, 2, 3 and 4 </w:t>
      </w:r>
      <w:r w:rsidR="00C30A56">
        <w:t xml:space="preserve">will </w:t>
      </w:r>
      <w:r w:rsidR="00F33B1B">
        <w:t>tax ESS benefits at source</w:t>
      </w:r>
      <w:r w:rsidR="00984D2C">
        <w:t xml:space="preserve"> and shift the tax obligation from employees to employers</w:t>
      </w:r>
      <w:r w:rsidR="00F33B1B">
        <w:t>.</w:t>
      </w:r>
    </w:p>
    <w:p w:rsidR="00465FCA" w:rsidRDefault="00465FCA" w:rsidP="00465FCA">
      <w:pPr>
        <w:pStyle w:val="TRBodyText"/>
      </w:pPr>
    </w:p>
    <w:p w:rsidR="00465FCA" w:rsidRDefault="00465FCA" w:rsidP="00465FCA">
      <w:pPr>
        <w:pStyle w:val="TRBodyText"/>
        <w:tabs>
          <w:tab w:val="left" w:pos="567"/>
        </w:tabs>
      </w:pPr>
      <w:r>
        <w:fldChar w:fldCharType="begin"/>
      </w:r>
      <w:r>
        <w:instrText xml:space="preserve"> AUTONUM  </w:instrText>
      </w:r>
      <w:r>
        <w:fldChar w:fldCharType="end"/>
      </w:r>
      <w:r>
        <w:tab/>
        <w:t>The impact of each option is summarised in the attached annex to this RIS.  None of the options have:</w:t>
      </w:r>
    </w:p>
    <w:p w:rsidR="00465FCA" w:rsidRDefault="00465FCA" w:rsidP="00465FCA">
      <w:pPr>
        <w:pStyle w:val="TRBodyText"/>
        <w:tabs>
          <w:tab w:val="left" w:pos="567"/>
        </w:tabs>
      </w:pPr>
    </w:p>
    <w:p w:rsidR="00465FCA" w:rsidRDefault="00465FCA" w:rsidP="00465FCA">
      <w:pPr>
        <w:pStyle w:val="TRListBullet"/>
      </w:pPr>
      <w:r>
        <w:t>Social, cultural or environmental impacts.</w:t>
      </w:r>
    </w:p>
    <w:p w:rsidR="00465FCA" w:rsidRDefault="00465FCA" w:rsidP="00465FCA">
      <w:pPr>
        <w:pStyle w:val="TRListBullet"/>
      </w:pPr>
      <w:r>
        <w:t xml:space="preserve">Fiscal impacts, although it is expected that collection of revenue should be improved by shifting the collection of tax from employees to employers.  </w:t>
      </w:r>
    </w:p>
    <w:p w:rsidR="00591AF4" w:rsidRDefault="00F33B1B" w:rsidP="00335E07">
      <w:pPr>
        <w:pStyle w:val="TRBodyText"/>
      </w:pPr>
      <w:r w:rsidRPr="00F33B1B">
        <w:fldChar w:fldCharType="begin"/>
      </w:r>
      <w:r w:rsidRPr="00F33B1B">
        <w:instrText xml:space="preserve"> AUTONUM  </w:instrText>
      </w:r>
      <w:r w:rsidRPr="00F33B1B">
        <w:fldChar w:fldCharType="end"/>
      </w:r>
      <w:r w:rsidRPr="00F33B1B">
        <w:tab/>
      </w:r>
      <w:r w:rsidR="00591AF4">
        <w:t xml:space="preserve">In addition, </w:t>
      </w:r>
      <w:r>
        <w:t xml:space="preserve">we have considered whether the </w:t>
      </w:r>
      <w:r w:rsidR="00C30A56">
        <w:t xml:space="preserve">preferred </w:t>
      </w:r>
      <w:r w:rsidR="009279A9">
        <w:t>option</w:t>
      </w:r>
      <w:r>
        <w:t xml:space="preserve"> of collecting tax by employers should be </w:t>
      </w:r>
      <w:r w:rsidR="009279A9">
        <w:t>compulsory</w:t>
      </w:r>
      <w:r>
        <w:t xml:space="preserve"> or elective.  T</w:t>
      </w:r>
      <w:r w:rsidR="00C30A56">
        <w:t>his discussion is set out below.</w:t>
      </w:r>
    </w:p>
    <w:p w:rsidR="00C30A56" w:rsidRPr="00C30A56" w:rsidRDefault="00C30A56" w:rsidP="0000535B">
      <w:pPr>
        <w:pStyle w:val="TRHeading2"/>
      </w:pPr>
      <w:r w:rsidRPr="00C30A56">
        <w:t>Collection of tax options</w:t>
      </w:r>
    </w:p>
    <w:p w:rsidR="00C30A56" w:rsidRPr="004A7916" w:rsidRDefault="00C30A56" w:rsidP="00810FC0">
      <w:pPr>
        <w:pStyle w:val="TRHeading3"/>
        <w:spacing w:before="0"/>
      </w:pPr>
      <w:r w:rsidRPr="004A7916">
        <w:t>Option 1 (status quo)</w:t>
      </w:r>
    </w:p>
    <w:p w:rsidR="004F2E50" w:rsidRPr="00AA0325" w:rsidRDefault="006543F2" w:rsidP="00F2510D">
      <w:pPr>
        <w:pStyle w:val="TRBodyText"/>
        <w:tabs>
          <w:tab w:val="left" w:pos="567"/>
        </w:tabs>
      </w:pPr>
      <w:r w:rsidRPr="00AA0325">
        <w:fldChar w:fldCharType="begin"/>
      </w:r>
      <w:r w:rsidRPr="00AA0325">
        <w:instrText xml:space="preserve"> AUTONUM  </w:instrText>
      </w:r>
      <w:r w:rsidRPr="00AA0325">
        <w:fldChar w:fldCharType="end"/>
      </w:r>
      <w:r w:rsidRPr="00AA0325">
        <w:tab/>
      </w:r>
      <w:r w:rsidR="00C30A56">
        <w:t xml:space="preserve">Option 1 is to retain the </w:t>
      </w:r>
      <w:r w:rsidRPr="00AA0325">
        <w:t xml:space="preserve">status quo </w:t>
      </w:r>
      <w:r w:rsidR="00C30A56">
        <w:t xml:space="preserve">as </w:t>
      </w:r>
      <w:r w:rsidRPr="00AA0325">
        <w:t xml:space="preserve">described under the heading “Status quo and problem definition”.  </w:t>
      </w:r>
      <w:r w:rsidR="00F0576F" w:rsidRPr="00AA0325">
        <w:t xml:space="preserve">We recognise that for some schemes it is more efficient for the employee to retain responsibility for meeting any tax obligations arising from the receipt of </w:t>
      </w:r>
      <w:r w:rsidR="00F2510D" w:rsidRPr="00AA0325">
        <w:t>an ESS benefit and this is reflected in our comments under the heading “Conclusions and recommendations”.</w:t>
      </w:r>
    </w:p>
    <w:p w:rsidR="00524097" w:rsidRPr="00AA0325" w:rsidRDefault="00B247AD" w:rsidP="004A7916">
      <w:pPr>
        <w:pStyle w:val="TRHeading3"/>
      </w:pPr>
      <w:r>
        <w:lastRenderedPageBreak/>
        <w:t>Option 2</w:t>
      </w:r>
      <w:r w:rsidR="004F2E50" w:rsidRPr="00AA0325">
        <w:t xml:space="preserve">: </w:t>
      </w:r>
      <w:r w:rsidR="0064616E" w:rsidRPr="00AA0325">
        <w:t>PAYE</w:t>
      </w:r>
      <w:r w:rsidR="00504092" w:rsidRPr="00AA0325">
        <w:t xml:space="preserve"> (preferred </w:t>
      </w:r>
      <w:r>
        <w:t>option</w:t>
      </w:r>
      <w:r w:rsidR="00504092" w:rsidRPr="00AA0325">
        <w:t>)</w:t>
      </w:r>
    </w:p>
    <w:p w:rsidR="00B247AD" w:rsidRDefault="00240381" w:rsidP="002449BF">
      <w:pPr>
        <w:pStyle w:val="TRBodyText"/>
        <w:tabs>
          <w:tab w:val="left" w:pos="567"/>
        </w:tabs>
      </w:pPr>
      <w:r w:rsidRPr="00AA0325">
        <w:fldChar w:fldCharType="begin"/>
      </w:r>
      <w:r w:rsidRPr="00AA0325">
        <w:instrText xml:space="preserve"> AUTONUM  </w:instrText>
      </w:r>
      <w:r w:rsidRPr="00AA0325">
        <w:fldChar w:fldCharType="end"/>
      </w:r>
      <w:r w:rsidRPr="00AA0325">
        <w:tab/>
      </w:r>
      <w:r w:rsidR="007E0F8A">
        <w:t>Under this option, the employer withholds PAYE on the value of the ESS benefits and pays this amount to Inland Revenue as part of the employers</w:t>
      </w:r>
      <w:r w:rsidR="00810FC0">
        <w:t>’</w:t>
      </w:r>
      <w:r w:rsidR="007E0F8A">
        <w:t xml:space="preserve"> </w:t>
      </w:r>
      <w:r w:rsidR="00810FC0">
        <w:t>“employer monthly schedule” (EMS)</w:t>
      </w:r>
      <w:r w:rsidRPr="00AA0325">
        <w:t xml:space="preserve">.  </w:t>
      </w:r>
    </w:p>
    <w:p w:rsidR="00B247AD" w:rsidRDefault="00B247AD" w:rsidP="002449BF">
      <w:pPr>
        <w:pStyle w:val="TRBodyText"/>
        <w:tabs>
          <w:tab w:val="left" w:pos="567"/>
        </w:tabs>
      </w:pPr>
    </w:p>
    <w:p w:rsidR="00B247AD" w:rsidRDefault="001D68CF" w:rsidP="002449BF">
      <w:pPr>
        <w:pStyle w:val="TRBodyText"/>
        <w:tabs>
          <w:tab w:val="left" w:pos="567"/>
        </w:tabs>
      </w:pPr>
      <w:r w:rsidRPr="001D68CF">
        <w:fldChar w:fldCharType="begin"/>
      </w:r>
      <w:r w:rsidRPr="001D68CF">
        <w:instrText xml:space="preserve"> AUTONUM  </w:instrText>
      </w:r>
      <w:r w:rsidRPr="001D68CF">
        <w:fldChar w:fldCharType="end"/>
      </w:r>
      <w:r w:rsidRPr="001D68CF">
        <w:tab/>
      </w:r>
      <w:r w:rsidR="00B247AD">
        <w:t>The main advantages of this option are:</w:t>
      </w:r>
    </w:p>
    <w:p w:rsidR="00B247AD" w:rsidRDefault="00B247AD" w:rsidP="002449BF">
      <w:pPr>
        <w:pStyle w:val="TRBodyText"/>
        <w:tabs>
          <w:tab w:val="left" w:pos="567"/>
        </w:tabs>
      </w:pPr>
    </w:p>
    <w:p w:rsidR="00B247AD" w:rsidRDefault="000035E1" w:rsidP="0000535B">
      <w:pPr>
        <w:pStyle w:val="TRListBullet"/>
      </w:pPr>
      <w:r w:rsidRPr="00AA0325">
        <w:t>PAYE</w:t>
      </w:r>
      <w:r w:rsidR="005378E9" w:rsidRPr="00AA0325">
        <w:t xml:space="preserve"> is </w:t>
      </w:r>
      <w:r w:rsidR="00583763" w:rsidRPr="00AA0325">
        <w:t xml:space="preserve">a </w:t>
      </w:r>
      <w:r w:rsidR="005378E9" w:rsidRPr="00AA0325">
        <w:t xml:space="preserve">very efficient method of collecting tax </w:t>
      </w:r>
      <w:r w:rsidR="00DC1D2C" w:rsidRPr="00AA0325">
        <w:t>and an important part of modern tax systems.</w:t>
      </w:r>
    </w:p>
    <w:p w:rsidR="007E0F8A" w:rsidRDefault="00F929E6" w:rsidP="0000535B">
      <w:pPr>
        <w:pStyle w:val="TRListBullet"/>
      </w:pPr>
      <w:r w:rsidRPr="00AA0325">
        <w:t>Most payroll systems have fully automated the tax compliance obligations for PAYE</w:t>
      </w:r>
      <w:r w:rsidR="001D68CF">
        <w:t xml:space="preserve"> and so </w:t>
      </w:r>
      <w:r w:rsidRPr="00AA0325">
        <w:t xml:space="preserve">the costs to comply with and for Inland Revenue to administer the PAYE system are </w:t>
      </w:r>
      <w:r w:rsidR="00F905DF" w:rsidRPr="00AA0325">
        <w:t>relatively</w:t>
      </w:r>
      <w:r w:rsidRPr="00AA0325">
        <w:t xml:space="preserve"> low.</w:t>
      </w:r>
    </w:p>
    <w:p w:rsidR="007E0F8A" w:rsidRDefault="007E0F8A" w:rsidP="0000535B">
      <w:pPr>
        <w:pStyle w:val="TRListBullet"/>
      </w:pPr>
      <w:r w:rsidRPr="00AA0325">
        <w:t>Despite the concerns about applying PAYE to a non-cash form of employment income</w:t>
      </w:r>
      <w:r>
        <w:t xml:space="preserve"> (below)</w:t>
      </w:r>
      <w:r w:rsidRPr="00AA0325">
        <w:t xml:space="preserve">, </w:t>
      </w:r>
      <w:r>
        <w:t xml:space="preserve">submitters generally preferred </w:t>
      </w:r>
      <w:r w:rsidRPr="007E0F8A">
        <w:t xml:space="preserve">the PAYE option as it is generally well understood by employers and </w:t>
      </w:r>
      <w:r w:rsidR="00A65FFA">
        <w:t>maintains</w:t>
      </w:r>
      <w:r w:rsidRPr="007E0F8A">
        <w:t xml:space="preserve"> the economic inc</w:t>
      </w:r>
      <w:r>
        <w:t>idence of tax on the employee.</w:t>
      </w:r>
    </w:p>
    <w:p w:rsidR="007E0F8A" w:rsidRPr="007E0F8A" w:rsidRDefault="007E0F8A" w:rsidP="0000535B">
      <w:pPr>
        <w:pStyle w:val="TRListBullet"/>
      </w:pPr>
      <w:r w:rsidRPr="007E0F8A">
        <w:t xml:space="preserve">The PAYE system is also better integrated </w:t>
      </w:r>
      <w:r w:rsidR="006A79FF">
        <w:t>with</w:t>
      </w:r>
      <w:r w:rsidRPr="007E0F8A">
        <w:t xml:space="preserve"> the </w:t>
      </w:r>
      <w:r w:rsidR="00393101">
        <w:t>G</w:t>
      </w:r>
      <w:r w:rsidRPr="007E0F8A">
        <w:t xml:space="preserve">overnment’s social policy programmes, subject to legislative modifications to the Accident Compensation Act 2001 and the Kiwisaver Act 2006 to ensure that amounts subject to PAYE withholding </w:t>
      </w:r>
      <w:r w:rsidR="006A79FF">
        <w:t>are</w:t>
      </w:r>
      <w:r w:rsidRPr="007E0F8A">
        <w:t xml:space="preserve"> not taken into account under these Acts.</w:t>
      </w:r>
    </w:p>
    <w:p w:rsidR="0064616E" w:rsidRPr="00AA0325" w:rsidRDefault="001D68CF" w:rsidP="002449BF">
      <w:pPr>
        <w:pStyle w:val="TRBodyText"/>
        <w:tabs>
          <w:tab w:val="left" w:pos="567"/>
        </w:tabs>
      </w:pPr>
      <w:r w:rsidRPr="001D68CF">
        <w:fldChar w:fldCharType="begin"/>
      </w:r>
      <w:r w:rsidRPr="001D68CF">
        <w:instrText xml:space="preserve"> AUTONUM  </w:instrText>
      </w:r>
      <w:r w:rsidRPr="001D68CF">
        <w:fldChar w:fldCharType="end"/>
      </w:r>
      <w:r w:rsidRPr="001D68CF">
        <w:tab/>
      </w:r>
      <w:r>
        <w:t xml:space="preserve">The main disadvantage with this option is one of application.  The underlying principle with PAYE is that tax </w:t>
      </w:r>
      <w:r w:rsidR="00207689" w:rsidRPr="00AA0325">
        <w:t xml:space="preserve">can be readily withheld as the employees’ salary and wages are in cash.  </w:t>
      </w:r>
      <w:r>
        <w:t>However, i</w:t>
      </w:r>
      <w:r w:rsidR="00346E08" w:rsidRPr="00AA0325">
        <w:t xml:space="preserve">n the case of ESS benefits </w:t>
      </w:r>
      <w:r>
        <w:t>(</w:t>
      </w:r>
      <w:r w:rsidR="00A9622A" w:rsidRPr="00AA0325">
        <w:t>which are shares and not cash</w:t>
      </w:r>
      <w:r>
        <w:t>)</w:t>
      </w:r>
      <w:r w:rsidR="00A9622A" w:rsidRPr="00AA0325">
        <w:t xml:space="preserve"> </w:t>
      </w:r>
      <w:r w:rsidR="00346E08" w:rsidRPr="00AA0325">
        <w:t>there is an in principle difficulty</w:t>
      </w:r>
      <w:r w:rsidR="00A9622A" w:rsidRPr="00AA0325">
        <w:t xml:space="preserve"> with applying PAYE.  </w:t>
      </w:r>
      <w:r w:rsidR="0064616E" w:rsidRPr="00AA0325">
        <w:t>To make PAYE work, employer</w:t>
      </w:r>
      <w:r>
        <w:t xml:space="preserve">s </w:t>
      </w:r>
      <w:r w:rsidR="0064616E" w:rsidRPr="00AA0325">
        <w:t>would have to:</w:t>
      </w:r>
    </w:p>
    <w:p w:rsidR="0064616E" w:rsidRPr="00AA0325" w:rsidRDefault="0064616E" w:rsidP="002449BF">
      <w:pPr>
        <w:pStyle w:val="TRBodyText"/>
        <w:tabs>
          <w:tab w:val="left" w:pos="567"/>
        </w:tabs>
      </w:pPr>
    </w:p>
    <w:p w:rsidR="001D68CF" w:rsidRDefault="0064616E" w:rsidP="007E3FB1">
      <w:pPr>
        <w:pStyle w:val="TRListBullet"/>
      </w:pPr>
      <w:r w:rsidRPr="00AA0325">
        <w:t xml:space="preserve">recover the cost of tax from the employee, that is – deducting the tax from the employee’s </w:t>
      </w:r>
      <w:r w:rsidR="006C57BF">
        <w:t xml:space="preserve">wage or </w:t>
      </w:r>
      <w:r w:rsidRPr="00AA0325">
        <w:t>salary</w:t>
      </w:r>
      <w:r w:rsidR="001D68CF">
        <w:t>;</w:t>
      </w:r>
    </w:p>
    <w:p w:rsidR="001D68CF" w:rsidRDefault="0064616E" w:rsidP="0000535B">
      <w:pPr>
        <w:pStyle w:val="TRListBullet"/>
      </w:pPr>
      <w:r w:rsidRPr="00AA0325">
        <w:t xml:space="preserve">sell a portion of the employee’s </w:t>
      </w:r>
      <w:r w:rsidR="009060DA">
        <w:t xml:space="preserve">ESS </w:t>
      </w:r>
      <w:r w:rsidRPr="00AA0325">
        <w:t>entitlement on their behalf to fund the tax</w:t>
      </w:r>
      <w:r w:rsidR="001A2DCE" w:rsidRPr="00AA0325">
        <w:t xml:space="preserve"> – assuming the ESS arrangement provided the employer with this power</w:t>
      </w:r>
      <w:r w:rsidR="001D68CF">
        <w:t>; or</w:t>
      </w:r>
    </w:p>
    <w:p w:rsidR="001D68CF" w:rsidRDefault="00B16F38" w:rsidP="0000535B">
      <w:pPr>
        <w:pStyle w:val="TRListBullet"/>
      </w:pPr>
      <w:r w:rsidRPr="00AA0325">
        <w:t xml:space="preserve">provide a cash gross-up to accompany the ESS benefit to fund the PAYE. </w:t>
      </w:r>
      <w:r w:rsidR="00A455FF" w:rsidRPr="00AA0325">
        <w:t xml:space="preserve"> Employers raised concerns that in situations where the employee and the employer had reached a bargain in terms of </w:t>
      </w:r>
      <w:r w:rsidR="008D74D5" w:rsidRPr="00AA0325">
        <w:t xml:space="preserve">an employee’s </w:t>
      </w:r>
      <w:r w:rsidR="00A455FF" w:rsidRPr="00AA0325">
        <w:t>remuneration</w:t>
      </w:r>
      <w:r w:rsidR="008D74D5" w:rsidRPr="00AA0325">
        <w:t xml:space="preserve"> and ESS </w:t>
      </w:r>
      <w:r w:rsidR="001A2DCE" w:rsidRPr="00AA0325">
        <w:t>entitlements</w:t>
      </w:r>
      <w:r w:rsidR="00A455FF" w:rsidRPr="00AA0325">
        <w:t xml:space="preserve">, </w:t>
      </w:r>
      <w:r w:rsidR="0010541D" w:rsidRPr="00AA0325">
        <w:t>a</w:t>
      </w:r>
      <w:r w:rsidR="008C41A6" w:rsidRPr="00AA0325">
        <w:t>n additional</w:t>
      </w:r>
      <w:r w:rsidR="0010541D" w:rsidRPr="00AA0325">
        <w:t xml:space="preserve"> gross-up could make the ESS too expensive for the employer.</w:t>
      </w:r>
    </w:p>
    <w:p w:rsidR="001A2DCE" w:rsidRPr="00AA0325" w:rsidRDefault="001A2DCE" w:rsidP="002449BF">
      <w:pPr>
        <w:pStyle w:val="TRBodyText"/>
        <w:tabs>
          <w:tab w:val="left" w:pos="567"/>
        </w:tabs>
      </w:pPr>
      <w:r w:rsidRPr="00AA0325">
        <w:fldChar w:fldCharType="begin"/>
      </w:r>
      <w:r w:rsidRPr="00AA0325">
        <w:instrText xml:space="preserve"> AUTONUM  </w:instrText>
      </w:r>
      <w:r w:rsidRPr="00AA0325">
        <w:fldChar w:fldCharType="end"/>
      </w:r>
      <w:r w:rsidRPr="00AA0325">
        <w:tab/>
      </w:r>
      <w:r w:rsidR="0073646F" w:rsidRPr="00AA0325">
        <w:t xml:space="preserve">Employer concerns about funding tax payments </w:t>
      </w:r>
      <w:r w:rsidR="000B4066" w:rsidRPr="00AA0325">
        <w:t>are</w:t>
      </w:r>
      <w:r w:rsidR="0073646F" w:rsidRPr="00AA0325">
        <w:t xml:space="preserve"> the same </w:t>
      </w:r>
      <w:r w:rsidR="008939B1" w:rsidRPr="00AA0325">
        <w:t>faced by employees when they have to account for tax themselves</w:t>
      </w:r>
      <w:r w:rsidR="008C5D9C" w:rsidRPr="00AA0325">
        <w:t>.</w:t>
      </w:r>
    </w:p>
    <w:p w:rsidR="00681C01" w:rsidRPr="00AA0325" w:rsidRDefault="007E0F8A" w:rsidP="0064616E">
      <w:pPr>
        <w:pStyle w:val="TRHeading3"/>
      </w:pPr>
      <w:r>
        <w:lastRenderedPageBreak/>
        <w:t>Option 3</w:t>
      </w:r>
      <w:r w:rsidR="004F2E50" w:rsidRPr="00AA0325">
        <w:t xml:space="preserve">: </w:t>
      </w:r>
      <w:r w:rsidR="0064616E" w:rsidRPr="00AA0325">
        <w:t>FBT</w:t>
      </w:r>
    </w:p>
    <w:p w:rsidR="007E0F8A" w:rsidRDefault="008F1B7C" w:rsidP="002449BF">
      <w:pPr>
        <w:pStyle w:val="TRBodyText"/>
        <w:tabs>
          <w:tab w:val="left" w:pos="567"/>
        </w:tabs>
        <w:rPr>
          <w:szCs w:val="24"/>
        </w:rPr>
      </w:pPr>
      <w:r w:rsidRPr="00AA0325">
        <w:rPr>
          <w:szCs w:val="24"/>
        </w:rPr>
        <w:fldChar w:fldCharType="begin"/>
      </w:r>
      <w:r w:rsidRPr="00AA0325">
        <w:rPr>
          <w:szCs w:val="24"/>
        </w:rPr>
        <w:instrText xml:space="preserve"> AUTONUM  </w:instrText>
      </w:r>
      <w:r w:rsidRPr="00AA0325">
        <w:rPr>
          <w:szCs w:val="24"/>
        </w:rPr>
        <w:fldChar w:fldCharType="end"/>
      </w:r>
      <w:r w:rsidRPr="00AA0325">
        <w:rPr>
          <w:szCs w:val="24"/>
        </w:rPr>
        <w:tab/>
      </w:r>
      <w:r w:rsidR="007E0F8A">
        <w:rPr>
          <w:szCs w:val="24"/>
        </w:rPr>
        <w:t>Under this option</w:t>
      </w:r>
      <w:r w:rsidR="0071078D">
        <w:rPr>
          <w:szCs w:val="24"/>
        </w:rPr>
        <w:t>,</w:t>
      </w:r>
      <w:r w:rsidR="007E0F8A">
        <w:rPr>
          <w:szCs w:val="24"/>
        </w:rPr>
        <w:t xml:space="preserve"> employers</w:t>
      </w:r>
      <w:r w:rsidR="0071078D">
        <w:rPr>
          <w:szCs w:val="24"/>
        </w:rPr>
        <w:t>’ calculate</w:t>
      </w:r>
      <w:r w:rsidR="007E0F8A">
        <w:rPr>
          <w:szCs w:val="24"/>
        </w:rPr>
        <w:t xml:space="preserve"> FBT on the value of </w:t>
      </w:r>
      <w:r w:rsidR="000260F9">
        <w:rPr>
          <w:szCs w:val="24"/>
        </w:rPr>
        <w:t>any</w:t>
      </w:r>
      <w:r w:rsidR="007E0F8A">
        <w:rPr>
          <w:szCs w:val="24"/>
        </w:rPr>
        <w:t xml:space="preserve"> ESS benefits</w:t>
      </w:r>
      <w:r w:rsidR="000260F9">
        <w:rPr>
          <w:szCs w:val="24"/>
        </w:rPr>
        <w:t xml:space="preserve"> received by the employee</w:t>
      </w:r>
      <w:r w:rsidR="007E0F8A">
        <w:rPr>
          <w:szCs w:val="24"/>
        </w:rPr>
        <w:t xml:space="preserve"> and pay</w:t>
      </w:r>
      <w:r w:rsidR="00C17BF8">
        <w:rPr>
          <w:szCs w:val="24"/>
        </w:rPr>
        <w:t>s</w:t>
      </w:r>
      <w:r w:rsidR="007E0F8A">
        <w:rPr>
          <w:szCs w:val="24"/>
        </w:rPr>
        <w:t xml:space="preserve"> this tax to Inland Revenue.  </w:t>
      </w:r>
    </w:p>
    <w:p w:rsidR="007E0F8A" w:rsidRDefault="007E0F8A" w:rsidP="002449BF">
      <w:pPr>
        <w:pStyle w:val="TRBodyText"/>
        <w:tabs>
          <w:tab w:val="left" w:pos="567"/>
        </w:tabs>
        <w:rPr>
          <w:szCs w:val="24"/>
        </w:rPr>
      </w:pPr>
    </w:p>
    <w:p w:rsidR="007E0F8A" w:rsidRDefault="00676135" w:rsidP="002449BF">
      <w:pPr>
        <w:pStyle w:val="TRBodyText"/>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r>
      <w:r w:rsidR="007E0F8A">
        <w:rPr>
          <w:szCs w:val="24"/>
        </w:rPr>
        <w:t>The main advantages of this option are:</w:t>
      </w:r>
    </w:p>
    <w:p w:rsidR="007E0F8A" w:rsidRDefault="007E0F8A" w:rsidP="002449BF">
      <w:pPr>
        <w:pStyle w:val="TRBodyText"/>
        <w:tabs>
          <w:tab w:val="left" w:pos="567"/>
        </w:tabs>
        <w:rPr>
          <w:szCs w:val="24"/>
        </w:rPr>
      </w:pPr>
    </w:p>
    <w:p w:rsidR="007E0F8A" w:rsidRPr="009279A9" w:rsidRDefault="007E0F8A" w:rsidP="0000535B">
      <w:pPr>
        <w:pStyle w:val="TRListBullet"/>
      </w:pPr>
      <w:r w:rsidRPr="009279A9">
        <w:t xml:space="preserve">FBT is </w:t>
      </w:r>
      <w:r w:rsidR="008F1B7C" w:rsidRPr="009279A9">
        <w:t xml:space="preserve">conceptually a purer method </w:t>
      </w:r>
      <w:r w:rsidR="00D00B98" w:rsidRPr="009279A9">
        <w:t>of taxing non-cash benefits</w:t>
      </w:r>
      <w:r w:rsidR="00644227" w:rsidRPr="009279A9">
        <w:t>.</w:t>
      </w:r>
    </w:p>
    <w:p w:rsidR="007E0F8A" w:rsidRPr="009279A9" w:rsidRDefault="00552E5C" w:rsidP="0000535B">
      <w:pPr>
        <w:pStyle w:val="TRListBullet"/>
      </w:pPr>
      <w:r w:rsidRPr="009279A9">
        <w:t xml:space="preserve">FBT </w:t>
      </w:r>
      <w:r w:rsidR="003E605D" w:rsidRPr="009279A9">
        <w:t>is designed specifically to tax non-cash benefits and remuneration received by an employee.</w:t>
      </w:r>
    </w:p>
    <w:p w:rsidR="00681C01" w:rsidRPr="00AA0325" w:rsidRDefault="007E0F8A" w:rsidP="0000535B">
      <w:pPr>
        <w:pStyle w:val="TRListBullet"/>
      </w:pPr>
      <w:r w:rsidRPr="009279A9">
        <w:t xml:space="preserve">FBT </w:t>
      </w:r>
      <w:r w:rsidR="00E94FD7">
        <w:t xml:space="preserve">is </w:t>
      </w:r>
      <w:r w:rsidR="00C40638" w:rsidRPr="009279A9">
        <w:t xml:space="preserve">designed </w:t>
      </w:r>
      <w:r w:rsidRPr="009279A9">
        <w:t xml:space="preserve">with </w:t>
      </w:r>
      <w:r w:rsidR="00B21215" w:rsidRPr="009279A9">
        <w:t xml:space="preserve">equity </w:t>
      </w:r>
      <w:r w:rsidRPr="009279A9">
        <w:t xml:space="preserve">in mind </w:t>
      </w:r>
      <w:r w:rsidR="00B21215" w:rsidRPr="009279A9">
        <w:t xml:space="preserve">by ensuring that </w:t>
      </w:r>
      <w:r w:rsidR="00C40638" w:rsidRPr="009279A9">
        <w:t>non-cash remuneration</w:t>
      </w:r>
      <w:r w:rsidR="00B21215" w:rsidRPr="009279A9">
        <w:t xml:space="preserve"> received by employees is subject to tax</w:t>
      </w:r>
      <w:r w:rsidR="00C71B42">
        <w:t xml:space="preserve"> at a similar level to cash remuneration</w:t>
      </w:r>
      <w:r w:rsidR="00B21215" w:rsidRPr="009279A9">
        <w:t xml:space="preserve">.  </w:t>
      </w:r>
      <w:r w:rsidR="00BD04C6" w:rsidRPr="009279A9">
        <w:t xml:space="preserve">The gross-up </w:t>
      </w:r>
      <w:r w:rsidRPr="009279A9">
        <w:t xml:space="preserve">aspect </w:t>
      </w:r>
      <w:r w:rsidR="00BD04C6" w:rsidRPr="009279A9">
        <w:t xml:space="preserve">described </w:t>
      </w:r>
      <w:r w:rsidRPr="009279A9">
        <w:t xml:space="preserve">above </w:t>
      </w:r>
      <w:r w:rsidR="00BD04C6" w:rsidRPr="009279A9">
        <w:t>is built into the FBT rules</w:t>
      </w:r>
      <w:r w:rsidR="00991472" w:rsidRPr="009279A9">
        <w:t xml:space="preserve"> via the tax rate structure and the cost of FBT and </w:t>
      </w:r>
      <w:r w:rsidRPr="009279A9">
        <w:t xml:space="preserve">the </w:t>
      </w:r>
      <w:r w:rsidR="00991472" w:rsidRPr="009279A9">
        <w:t xml:space="preserve">legal </w:t>
      </w:r>
      <w:r w:rsidR="00586D8B">
        <w:t>incidence</w:t>
      </w:r>
      <w:r w:rsidR="00991472" w:rsidRPr="009279A9">
        <w:t xml:space="preserve"> of the tax </w:t>
      </w:r>
      <w:r w:rsidRPr="009279A9">
        <w:t xml:space="preserve">falls </w:t>
      </w:r>
      <w:r w:rsidR="00991472" w:rsidRPr="009279A9">
        <w:t>on the employer.</w:t>
      </w:r>
    </w:p>
    <w:p w:rsidR="00240381" w:rsidRPr="00AA0325" w:rsidRDefault="00527D3F" w:rsidP="002449BF">
      <w:pPr>
        <w:pStyle w:val="TRBodyText"/>
        <w:tabs>
          <w:tab w:val="left" w:pos="567"/>
        </w:tabs>
        <w:rPr>
          <w:szCs w:val="24"/>
        </w:rPr>
      </w:pPr>
      <w:r w:rsidRPr="00AA0325">
        <w:rPr>
          <w:szCs w:val="24"/>
        </w:rPr>
        <w:fldChar w:fldCharType="begin"/>
      </w:r>
      <w:r w:rsidRPr="00AA0325">
        <w:rPr>
          <w:szCs w:val="24"/>
        </w:rPr>
        <w:instrText xml:space="preserve"> AUTONUM  </w:instrText>
      </w:r>
      <w:r w:rsidRPr="00AA0325">
        <w:rPr>
          <w:szCs w:val="24"/>
        </w:rPr>
        <w:fldChar w:fldCharType="end"/>
      </w:r>
      <w:r w:rsidRPr="00AA0325">
        <w:rPr>
          <w:szCs w:val="24"/>
        </w:rPr>
        <w:tab/>
      </w:r>
      <w:r w:rsidR="007E0F8A">
        <w:rPr>
          <w:szCs w:val="24"/>
        </w:rPr>
        <w:t xml:space="preserve">This option has a number of </w:t>
      </w:r>
      <w:r w:rsidR="001B07D7" w:rsidRPr="00AA0325">
        <w:rPr>
          <w:szCs w:val="24"/>
        </w:rPr>
        <w:t>shortcomings</w:t>
      </w:r>
      <w:r w:rsidR="00430520">
        <w:rPr>
          <w:szCs w:val="24"/>
        </w:rPr>
        <w:t>,</w:t>
      </w:r>
      <w:r w:rsidR="009279A9">
        <w:rPr>
          <w:szCs w:val="24"/>
        </w:rPr>
        <w:t xml:space="preserve"> including</w:t>
      </w:r>
      <w:r w:rsidR="001B07D7" w:rsidRPr="00AA0325">
        <w:rPr>
          <w:szCs w:val="24"/>
        </w:rPr>
        <w:t>:</w:t>
      </w:r>
    </w:p>
    <w:p w:rsidR="001B07D7" w:rsidRPr="00AA0325" w:rsidRDefault="001B07D7" w:rsidP="002449BF">
      <w:pPr>
        <w:pStyle w:val="TRBodyText"/>
        <w:tabs>
          <w:tab w:val="left" w:pos="567"/>
        </w:tabs>
        <w:rPr>
          <w:szCs w:val="24"/>
        </w:rPr>
      </w:pPr>
    </w:p>
    <w:p w:rsidR="00444569" w:rsidRPr="00AA0325" w:rsidRDefault="00F432D9" w:rsidP="00C90685">
      <w:pPr>
        <w:pStyle w:val="TRListBullet"/>
      </w:pPr>
      <w:r>
        <w:t>A</w:t>
      </w:r>
      <w:r w:rsidRPr="00AA0325">
        <w:t xml:space="preserve">ll employers have </w:t>
      </w:r>
      <w:r>
        <w:t xml:space="preserve">payroll systems that broadly comply with the requirements of the </w:t>
      </w:r>
      <w:r w:rsidRPr="00AA0325">
        <w:t xml:space="preserve">PAYE </w:t>
      </w:r>
      <w:r>
        <w:t>rule</w:t>
      </w:r>
      <w:r w:rsidR="00430520">
        <w:t>s</w:t>
      </w:r>
      <w:r>
        <w:t>. T</w:t>
      </w:r>
      <w:r w:rsidRPr="00AA0325">
        <w:t>he provision of fringe benefits</w:t>
      </w:r>
      <w:r>
        <w:t>, however,</w:t>
      </w:r>
      <w:r w:rsidRPr="00AA0325">
        <w:t xml:space="preserve"> </w:t>
      </w:r>
      <w:r>
        <w:t>is</w:t>
      </w:r>
      <w:r w:rsidRPr="00AA0325">
        <w:t xml:space="preserve"> less common</w:t>
      </w:r>
      <w:r>
        <w:t xml:space="preserve"> and some employers would not have the requisite compliance systems in place to meet their obligations under the FBT rules</w:t>
      </w:r>
      <w:r w:rsidRPr="00AA0325">
        <w:t>.  Using FBT as</w:t>
      </w:r>
      <w:r>
        <w:t xml:space="preserve"> a</w:t>
      </w:r>
      <w:r w:rsidRPr="00AA0325">
        <w:t xml:space="preserve"> means of collecting tax at source would therefore be unfamiliar to some employers and require them to develop new systems to manage compliance with the FBT rules.  This would likely increase employer tax compliance costs over and above those incurred by employees under the status quo and could make it unattractive for employers to provide an ESS</w:t>
      </w:r>
      <w:r w:rsidR="00F905DF" w:rsidRPr="00AA0325">
        <w:t>.</w:t>
      </w:r>
    </w:p>
    <w:p w:rsidR="003C7F89" w:rsidRPr="00AA0325" w:rsidRDefault="006E067B" w:rsidP="00C90685">
      <w:pPr>
        <w:pStyle w:val="TRListBullet"/>
      </w:pPr>
      <w:r w:rsidRPr="00AA0325">
        <w:t xml:space="preserve">From an Inland Revenue systems perspective, </w:t>
      </w:r>
      <w:r w:rsidR="003C7F89" w:rsidRPr="00AA0325">
        <w:t xml:space="preserve">FBT – being a tax on the employer – is not fully integrated with the systems used to report and manage employees’ </w:t>
      </w:r>
      <w:r w:rsidR="002773A7" w:rsidRPr="00AA0325">
        <w:t xml:space="preserve">child support </w:t>
      </w:r>
      <w:r w:rsidR="003C7F89" w:rsidRPr="00AA0325">
        <w:t>obligations</w:t>
      </w:r>
      <w:r w:rsidR="00B15898" w:rsidRPr="00AA0325">
        <w:t>.</w:t>
      </w:r>
    </w:p>
    <w:p w:rsidR="00C90685" w:rsidRPr="00AA0325" w:rsidRDefault="00C90685" w:rsidP="00C90685">
      <w:pPr>
        <w:pStyle w:val="TRListBullet"/>
      </w:pPr>
      <w:r w:rsidRPr="00AA0325">
        <w:t>For tax technical reasons, tax collected under the FBT rules means it does not count for the purposes of tax relief for employees in a cross</w:t>
      </w:r>
      <w:r w:rsidR="00C71B42">
        <w:t>-</w:t>
      </w:r>
      <w:r w:rsidRPr="00AA0325">
        <w:t xml:space="preserve">border context.  New Zealand’s Double Tax Agreement network </w:t>
      </w:r>
      <w:r w:rsidR="00E1354E">
        <w:t>treats</w:t>
      </w:r>
      <w:r w:rsidR="00E1354E" w:rsidRPr="00AA0325">
        <w:t xml:space="preserve"> </w:t>
      </w:r>
      <w:r w:rsidRPr="00AA0325">
        <w:t xml:space="preserve">FBT </w:t>
      </w:r>
      <w:r w:rsidR="004D753B">
        <w:t>as</w:t>
      </w:r>
      <w:r w:rsidRPr="00AA0325">
        <w:t xml:space="preserve"> a</w:t>
      </w:r>
      <w:r w:rsidR="00AE30C2" w:rsidRPr="00AA0325">
        <w:t>n</w:t>
      </w:r>
      <w:r w:rsidRPr="00AA0325">
        <w:t xml:space="preserve"> employer tax.  As such, employees cannot </w:t>
      </w:r>
      <w:r w:rsidR="00CC3AE4">
        <w:t>claim</w:t>
      </w:r>
      <w:r w:rsidR="00CC3AE4" w:rsidRPr="00AA0325">
        <w:t xml:space="preserve"> </w:t>
      </w:r>
      <w:r w:rsidRPr="00AA0325">
        <w:t xml:space="preserve">any credit for </w:t>
      </w:r>
      <w:r w:rsidR="00A92A76" w:rsidRPr="00AA0325">
        <w:t xml:space="preserve">New Zealand </w:t>
      </w:r>
      <w:r w:rsidRPr="00AA0325">
        <w:t xml:space="preserve">tax paid.  </w:t>
      </w:r>
    </w:p>
    <w:p w:rsidR="00240381" w:rsidRPr="00AA0325" w:rsidRDefault="009279A9" w:rsidP="0064616E">
      <w:pPr>
        <w:pStyle w:val="TRHeading3"/>
      </w:pPr>
      <w:r>
        <w:t>Option 4</w:t>
      </w:r>
      <w:r w:rsidR="004F2E50" w:rsidRPr="00AA0325">
        <w:t xml:space="preserve">: </w:t>
      </w:r>
      <w:r w:rsidR="0064616E" w:rsidRPr="00AA0325">
        <w:t>Alternative withholding tax system</w:t>
      </w:r>
    </w:p>
    <w:p w:rsidR="009279A9" w:rsidRDefault="00240381" w:rsidP="00240381">
      <w:pPr>
        <w:pStyle w:val="TRBodyText"/>
      </w:pPr>
      <w:r w:rsidRPr="00AA0325">
        <w:fldChar w:fldCharType="begin"/>
      </w:r>
      <w:r w:rsidRPr="00AA0325">
        <w:instrText xml:space="preserve"> AUTONUM  </w:instrText>
      </w:r>
      <w:r w:rsidRPr="00AA0325">
        <w:fldChar w:fldCharType="end"/>
      </w:r>
      <w:r w:rsidRPr="00AA0325">
        <w:tab/>
      </w:r>
      <w:r w:rsidR="005E2BDD" w:rsidRPr="00AA0325">
        <w:t>A</w:t>
      </w:r>
      <w:r w:rsidRPr="00AA0325">
        <w:t xml:space="preserve"> separate method of withholding, such as using withholding regulations, was initially considered but not advanced due to </w:t>
      </w:r>
      <w:r w:rsidR="000E21EC">
        <w:t>constraints on</w:t>
      </w:r>
      <w:r w:rsidRPr="00AA0325">
        <w:t xml:space="preserve"> Inland Revenue</w:t>
      </w:r>
      <w:r w:rsidR="005A2BBD">
        <w:t>’s</w:t>
      </w:r>
      <w:r w:rsidRPr="00AA0325">
        <w:t xml:space="preserve"> ability to implement the change</w:t>
      </w:r>
      <w:r w:rsidR="005E2BDD" w:rsidRPr="00AA0325">
        <w:t>.</w:t>
      </w:r>
      <w:r w:rsidR="00701730" w:rsidRPr="00701730">
        <w:t xml:space="preserve"> </w:t>
      </w:r>
      <w:r w:rsidR="00205628">
        <w:t xml:space="preserve"> </w:t>
      </w:r>
      <w:r w:rsidR="00701730">
        <w:t xml:space="preserve">As noted in the officials’ issues paper </w:t>
      </w:r>
      <w:r w:rsidR="00701730" w:rsidRPr="00AA0325">
        <w:rPr>
          <w:i/>
        </w:rPr>
        <w:t>Simplifying the collection of tax on employee share scheme</w:t>
      </w:r>
      <w:r w:rsidR="00701730">
        <w:rPr>
          <w:i/>
        </w:rPr>
        <w:t>s</w:t>
      </w:r>
      <w:r w:rsidR="00701730">
        <w:t xml:space="preserve">, we considered there was little justification for developing a new system of withholding tax when alternative well-developed systems such as PAYE and FBT already exist.  </w:t>
      </w:r>
    </w:p>
    <w:p w:rsidR="009279A9" w:rsidRDefault="009279A9" w:rsidP="00240381">
      <w:pPr>
        <w:pStyle w:val="TRBodyText"/>
      </w:pPr>
    </w:p>
    <w:p w:rsidR="0061119B" w:rsidRPr="00AA0325" w:rsidRDefault="009279A9" w:rsidP="0061119B">
      <w:pPr>
        <w:pStyle w:val="TRBodyText"/>
        <w:tabs>
          <w:tab w:val="left" w:pos="567"/>
        </w:tabs>
      </w:pPr>
      <w:r w:rsidRPr="009279A9">
        <w:lastRenderedPageBreak/>
        <w:fldChar w:fldCharType="begin"/>
      </w:r>
      <w:r w:rsidRPr="009279A9">
        <w:instrText xml:space="preserve"> AUTONUM  </w:instrText>
      </w:r>
      <w:r w:rsidRPr="009279A9">
        <w:fldChar w:fldCharType="end"/>
      </w:r>
      <w:r w:rsidRPr="009279A9">
        <w:tab/>
      </w:r>
      <w:r w:rsidR="00FA2BDA" w:rsidRPr="00AA0325">
        <w:t>R</w:t>
      </w:r>
      <w:r w:rsidR="005E2BDD" w:rsidRPr="00AA0325">
        <w:t>eaction</w:t>
      </w:r>
      <w:r w:rsidR="00FA2BDA" w:rsidRPr="00AA0325">
        <w:t>s</w:t>
      </w:r>
      <w:r w:rsidR="005E2BDD" w:rsidRPr="00AA0325">
        <w:t xml:space="preserve"> </w:t>
      </w:r>
      <w:r w:rsidR="00FA2BDA" w:rsidRPr="00AA0325">
        <w:t xml:space="preserve">from tax specialists </w:t>
      </w:r>
      <w:r w:rsidR="005E2BDD" w:rsidRPr="00AA0325">
        <w:t xml:space="preserve">to this option </w:t>
      </w:r>
      <w:r w:rsidR="00F55683" w:rsidRPr="00AA0325">
        <w:t>were</w:t>
      </w:r>
      <w:r w:rsidR="005E2BDD" w:rsidRPr="00AA0325">
        <w:t xml:space="preserve"> mixed.  While some considered it an optimal option, others were concerned about the prospect of having to develop new compliance systems.  Others </w:t>
      </w:r>
      <w:r w:rsidR="00052BD9" w:rsidRPr="00AA0325">
        <w:t xml:space="preserve">did not see the case for </w:t>
      </w:r>
      <w:r w:rsidR="0061119B" w:rsidRPr="00AA0325">
        <w:t xml:space="preserve">duplicating compliance costs under </w:t>
      </w:r>
      <w:r w:rsidR="00052BD9" w:rsidRPr="00AA0325">
        <w:t>a new withholding system when the P</w:t>
      </w:r>
      <w:r w:rsidR="005E2BDD" w:rsidRPr="00AA0325">
        <w:t xml:space="preserve">AYE system </w:t>
      </w:r>
      <w:r>
        <w:t xml:space="preserve">(option 2) </w:t>
      </w:r>
      <w:r w:rsidR="00052BD9" w:rsidRPr="00AA0325">
        <w:t>could be used.</w:t>
      </w:r>
    </w:p>
    <w:p w:rsidR="00267B30" w:rsidRPr="00AA0325" w:rsidRDefault="004F2E50" w:rsidP="008B73B8">
      <w:pPr>
        <w:pStyle w:val="TRHeading2"/>
      </w:pPr>
      <w:r w:rsidRPr="00AA0325">
        <w:t>Implementation</w:t>
      </w:r>
      <w:r w:rsidR="00267B30" w:rsidRPr="00AA0325">
        <w:t xml:space="preserve">: </w:t>
      </w:r>
      <w:r w:rsidR="009279A9">
        <w:t xml:space="preserve">compulsory </w:t>
      </w:r>
      <w:r w:rsidR="00377B69" w:rsidRPr="00AA0325">
        <w:t>or elective</w:t>
      </w:r>
      <w:r w:rsidRPr="00AA0325">
        <w:t xml:space="preserve"> </w:t>
      </w:r>
    </w:p>
    <w:p w:rsidR="008B73B8" w:rsidRPr="00AA0325" w:rsidRDefault="008B73B8" w:rsidP="0073584F">
      <w:pPr>
        <w:pStyle w:val="TRBodyText"/>
      </w:pPr>
      <w:r w:rsidRPr="00AA0325">
        <w:fldChar w:fldCharType="begin"/>
      </w:r>
      <w:r w:rsidRPr="00AA0325">
        <w:instrText xml:space="preserve"> AUTONUM  </w:instrText>
      </w:r>
      <w:r w:rsidRPr="00AA0325">
        <w:fldChar w:fldCharType="end"/>
      </w:r>
      <w:r w:rsidRPr="00AA0325">
        <w:tab/>
      </w:r>
      <w:r w:rsidR="009279A9">
        <w:t>There are two approaches to implementing the collection of tax on ESS benefits at source.  They are the compulsory approach or elective approach.</w:t>
      </w:r>
    </w:p>
    <w:p w:rsidR="00171D1A" w:rsidRPr="00AA0325" w:rsidRDefault="00171D1A" w:rsidP="00171D1A">
      <w:pPr>
        <w:pStyle w:val="TRHeading3"/>
      </w:pPr>
      <w:r w:rsidRPr="00AA0325">
        <w:t>Compulsory</w:t>
      </w:r>
      <w:r w:rsidR="009279A9">
        <w:t xml:space="preserve"> approach</w:t>
      </w:r>
    </w:p>
    <w:p w:rsidR="00171D1A" w:rsidRPr="00AA0325" w:rsidRDefault="00171D1A" w:rsidP="00FC72A7">
      <w:pPr>
        <w:pStyle w:val="TRNormal"/>
        <w:tabs>
          <w:tab w:val="left" w:pos="567"/>
        </w:tabs>
      </w:pPr>
      <w:r w:rsidRPr="00AA0325">
        <w:fldChar w:fldCharType="begin"/>
      </w:r>
      <w:r w:rsidRPr="00AA0325">
        <w:instrText xml:space="preserve"> AUTONUM  </w:instrText>
      </w:r>
      <w:r w:rsidRPr="00AA0325">
        <w:fldChar w:fldCharType="end"/>
      </w:r>
      <w:r w:rsidRPr="00AA0325">
        <w:tab/>
      </w:r>
      <w:r w:rsidR="00B82514">
        <w:t>T</w:t>
      </w:r>
      <w:r w:rsidR="0069529F" w:rsidRPr="00AA0325">
        <w:t xml:space="preserve">here are administrative </w:t>
      </w:r>
      <w:r w:rsidR="00B82514">
        <w:t>efficiencies for Inland Revenue if option 2 applied to all ESS.</w:t>
      </w:r>
    </w:p>
    <w:p w:rsidR="00881E90" w:rsidRPr="00AA0325" w:rsidRDefault="00881E90" w:rsidP="00FC72A7">
      <w:pPr>
        <w:pStyle w:val="TRNormal"/>
        <w:tabs>
          <w:tab w:val="left" w:pos="567"/>
        </w:tabs>
      </w:pPr>
    </w:p>
    <w:p w:rsidR="00634A21" w:rsidRPr="00AA0325" w:rsidRDefault="00881E90" w:rsidP="00FC72A7">
      <w:pPr>
        <w:pStyle w:val="TRNormal"/>
        <w:tabs>
          <w:tab w:val="left" w:pos="567"/>
        </w:tabs>
      </w:pPr>
      <w:r w:rsidRPr="00AA0325">
        <w:fldChar w:fldCharType="begin"/>
      </w:r>
      <w:r w:rsidRPr="00AA0325">
        <w:instrText xml:space="preserve"> AUTONUM  </w:instrText>
      </w:r>
      <w:r w:rsidRPr="00AA0325">
        <w:fldChar w:fldCharType="end"/>
      </w:r>
      <w:r w:rsidRPr="00AA0325">
        <w:tab/>
        <w:t>A compulsory option</w:t>
      </w:r>
      <w:r w:rsidR="009279A9">
        <w:t xml:space="preserve">, </w:t>
      </w:r>
      <w:r w:rsidRPr="00AA0325">
        <w:t>however</w:t>
      </w:r>
      <w:r w:rsidR="009279A9">
        <w:t xml:space="preserve">, </w:t>
      </w:r>
      <w:r w:rsidRPr="00AA0325">
        <w:t>presents a number of problems for employers and a key theme in submissions was how a source basis of collection was not</w:t>
      </w:r>
      <w:r w:rsidR="0049744B" w:rsidRPr="00AA0325">
        <w:t xml:space="preserve"> appropriate for all </w:t>
      </w:r>
      <w:r w:rsidR="0049744B" w:rsidRPr="00B0441D">
        <w:t>schem</w:t>
      </w:r>
      <w:r w:rsidR="00AE01E1" w:rsidRPr="00B0441D">
        <w:t xml:space="preserve">es, see paragraph </w:t>
      </w:r>
      <w:r w:rsidR="00B0441D" w:rsidRPr="00B0441D">
        <w:t>48</w:t>
      </w:r>
      <w:r w:rsidR="00CC4BF9" w:rsidRPr="00B0441D">
        <w:t>.</w:t>
      </w:r>
      <w:r w:rsidR="00AE01E1" w:rsidRPr="00B0441D">
        <w:t xml:space="preserve">  Employer</w:t>
      </w:r>
      <w:r w:rsidR="00F07C3B" w:rsidRPr="00B0441D">
        <w:t>s</w:t>
      </w:r>
      <w:r w:rsidR="00AE01E1" w:rsidRPr="00B0441D">
        <w:t xml:space="preserve"> were also concerned about </w:t>
      </w:r>
      <w:r w:rsidR="00F07C3B" w:rsidRPr="00B0441D">
        <w:t>the impact a compul</w:t>
      </w:r>
      <w:r w:rsidR="004D248B" w:rsidRPr="00B0441D">
        <w:t>sory</w:t>
      </w:r>
      <w:r w:rsidR="004D248B" w:rsidRPr="00AA0325">
        <w:t xml:space="preserve"> set of rules would have on:</w:t>
      </w:r>
    </w:p>
    <w:p w:rsidR="0065433B" w:rsidRPr="00AA0325" w:rsidRDefault="0065433B" w:rsidP="008B73B8">
      <w:pPr>
        <w:pStyle w:val="TRNormal"/>
        <w:tabs>
          <w:tab w:val="left" w:pos="567"/>
        </w:tabs>
      </w:pPr>
    </w:p>
    <w:p w:rsidR="0025302A" w:rsidRPr="00AA0325" w:rsidRDefault="0025302A" w:rsidP="0025302A">
      <w:pPr>
        <w:pStyle w:val="TRListBullet"/>
      </w:pPr>
      <w:r w:rsidRPr="00AA0325">
        <w:t>the employer’s working capital – for example, if the employer is a start-up</w:t>
      </w:r>
      <w:r w:rsidR="0082782C" w:rsidRPr="00AA0325">
        <w:t xml:space="preserve"> </w:t>
      </w:r>
      <w:r w:rsidR="006C4570">
        <w:t xml:space="preserve">company </w:t>
      </w:r>
      <w:r w:rsidR="0082782C" w:rsidRPr="00AA0325">
        <w:t xml:space="preserve">or funding the payment of tax on the </w:t>
      </w:r>
      <w:r w:rsidR="00F22CE5" w:rsidRPr="00AA0325">
        <w:t>ESS benefit generally</w:t>
      </w:r>
      <w:r w:rsidR="004D248B" w:rsidRPr="00AA0325">
        <w:t>;</w:t>
      </w:r>
    </w:p>
    <w:p w:rsidR="0025302A" w:rsidRPr="00AA0325" w:rsidRDefault="0025302A" w:rsidP="0025302A">
      <w:pPr>
        <w:pStyle w:val="TRListBullet"/>
      </w:pPr>
      <w:r w:rsidRPr="00AA0325">
        <w:t xml:space="preserve">agreements or understandings that exist for current schemes if it is not possible for the employer to sell shares on the employee’s behalf to meet any tax liability on the ESS benefits, or otherwise affect any contractual agreements about the value of any benefits provided under </w:t>
      </w:r>
      <w:r w:rsidR="004D248B" w:rsidRPr="00AA0325">
        <w:t>the scheme;</w:t>
      </w:r>
    </w:p>
    <w:p w:rsidR="004D248B" w:rsidRPr="00AA0325" w:rsidRDefault="004D248B" w:rsidP="0025302A">
      <w:pPr>
        <w:pStyle w:val="TRListBullet"/>
      </w:pPr>
      <w:r w:rsidRPr="00AA0325">
        <w:t xml:space="preserve">bargains struck between the employer and the employee and the risk to the employer </w:t>
      </w:r>
      <w:r w:rsidR="00885DB3">
        <w:t>having</w:t>
      </w:r>
      <w:r w:rsidRPr="00AA0325">
        <w:t xml:space="preserve"> to fund the tax payable on ESS benefits;</w:t>
      </w:r>
    </w:p>
    <w:p w:rsidR="0025302A" w:rsidRPr="00AA0325" w:rsidRDefault="00D2040D" w:rsidP="0025302A">
      <w:pPr>
        <w:pStyle w:val="TRListBullet"/>
      </w:pPr>
      <w:r>
        <w:t>e</w:t>
      </w:r>
      <w:r w:rsidRPr="00AA0325">
        <w:t>mployee</w:t>
      </w:r>
      <w:r w:rsidR="0025302A" w:rsidRPr="00AA0325">
        <w:t xml:space="preserve"> tax entitlements or obligations – for example, if the employee is a short-term tax resident of New Zealand or has tax losses or expenses he or she wishes to use against any tax liability created by the ESS benefit. </w:t>
      </w:r>
    </w:p>
    <w:p w:rsidR="000D4FA1" w:rsidRPr="00AA0325" w:rsidRDefault="000D4FA1" w:rsidP="008B73B8">
      <w:pPr>
        <w:pStyle w:val="TRNormal"/>
        <w:tabs>
          <w:tab w:val="left" w:pos="567"/>
        </w:tabs>
      </w:pPr>
      <w:r w:rsidRPr="00AA0325">
        <w:fldChar w:fldCharType="begin"/>
      </w:r>
      <w:r w:rsidRPr="00AA0325">
        <w:instrText xml:space="preserve"> AUTONUM  </w:instrText>
      </w:r>
      <w:r w:rsidRPr="00AA0325">
        <w:fldChar w:fldCharType="end"/>
      </w:r>
      <w:r w:rsidRPr="00AA0325">
        <w:tab/>
        <w:t>Submissions argued that existing schemes would need to be removed</w:t>
      </w:r>
      <w:r w:rsidR="00D15958" w:rsidRPr="00AA0325">
        <w:t xml:space="preserve"> (grandparented)</w:t>
      </w:r>
      <w:r w:rsidRPr="00AA0325">
        <w:t xml:space="preserve"> from the scope of any change </w:t>
      </w:r>
      <w:r w:rsidR="00C21EA2" w:rsidRPr="00AA0325">
        <w:t xml:space="preserve">as it would be time consuming and costly to renegotiate existing ESS agreements to provide for tax collection at source.  </w:t>
      </w:r>
    </w:p>
    <w:p w:rsidR="000D4FA1" w:rsidRPr="00AA0325" w:rsidRDefault="000D4FA1" w:rsidP="008B73B8">
      <w:pPr>
        <w:pStyle w:val="TRNormal"/>
        <w:tabs>
          <w:tab w:val="left" w:pos="567"/>
        </w:tabs>
      </w:pPr>
    </w:p>
    <w:p w:rsidR="00634A21" w:rsidRPr="00AA0325" w:rsidRDefault="00634A21" w:rsidP="008B73B8">
      <w:pPr>
        <w:pStyle w:val="TRNormal"/>
        <w:tabs>
          <w:tab w:val="left" w:pos="567"/>
        </w:tabs>
      </w:pPr>
      <w:r w:rsidRPr="00AA0325">
        <w:fldChar w:fldCharType="begin"/>
      </w:r>
      <w:r w:rsidRPr="00AA0325">
        <w:instrText xml:space="preserve"> AUTONUM  </w:instrText>
      </w:r>
      <w:r w:rsidRPr="00AA0325">
        <w:fldChar w:fldCharType="end"/>
      </w:r>
      <w:r w:rsidRPr="00AA0325">
        <w:tab/>
      </w:r>
      <w:r w:rsidR="00634AE9" w:rsidRPr="00AA0325">
        <w:t xml:space="preserve">Consideration of </w:t>
      </w:r>
      <w:r w:rsidRPr="00AA0325">
        <w:t>a compulsory approach to collection of tax on ESS benefits</w:t>
      </w:r>
      <w:r w:rsidR="00D15958" w:rsidRPr="00AA0325">
        <w:t>, including grandparenting,</w:t>
      </w:r>
      <w:r w:rsidR="00634AE9" w:rsidRPr="00AA0325">
        <w:t xml:space="preserve"> was n</w:t>
      </w:r>
      <w:r w:rsidR="00AF3965" w:rsidRPr="00AA0325">
        <w:t xml:space="preserve">ot advanced in recognition that in some situations it is more efficient for the employee to remain responsible for the payment of tax on ESS benefits under the status quo.  </w:t>
      </w:r>
      <w:r w:rsidR="00F10D2A" w:rsidRPr="00AA0325">
        <w:t>This conclusion assumed</w:t>
      </w:r>
      <w:r w:rsidR="009279A9">
        <w:t xml:space="preserve">, </w:t>
      </w:r>
      <w:r w:rsidR="00F10D2A" w:rsidRPr="00AA0325">
        <w:t>however, that any elective approach to the tax collection of ESS benefits would be supported by appropriate disclosures from the employer to Inland Revenue about their employees</w:t>
      </w:r>
      <w:r w:rsidR="009F5799">
        <w:t>’</w:t>
      </w:r>
      <w:r w:rsidR="00F10D2A" w:rsidRPr="00AA0325">
        <w:t xml:space="preserve"> (including ex-employees where any legacy entitlement exist</w:t>
      </w:r>
      <w:r w:rsidR="009279A9">
        <w:t>s</w:t>
      </w:r>
      <w:r w:rsidR="00F10D2A" w:rsidRPr="00AA0325">
        <w:t xml:space="preserve">) ESS entitlements.  </w:t>
      </w:r>
    </w:p>
    <w:p w:rsidR="00135E87" w:rsidRPr="00AA0325" w:rsidRDefault="00135E87" w:rsidP="00135E87">
      <w:pPr>
        <w:pStyle w:val="TRHeading3"/>
      </w:pPr>
      <w:r w:rsidRPr="00AA0325">
        <w:lastRenderedPageBreak/>
        <w:t>Elective</w:t>
      </w:r>
      <w:r w:rsidR="009279A9">
        <w:t xml:space="preserve"> approach</w:t>
      </w:r>
    </w:p>
    <w:p w:rsidR="001F6843" w:rsidRPr="00AA0325" w:rsidRDefault="00135E87" w:rsidP="00135E87">
      <w:pPr>
        <w:pStyle w:val="TRNormal"/>
        <w:tabs>
          <w:tab w:val="left" w:pos="567"/>
        </w:tabs>
      </w:pPr>
      <w:r w:rsidRPr="00AA0325">
        <w:fldChar w:fldCharType="begin"/>
      </w:r>
      <w:r w:rsidRPr="00AA0325">
        <w:instrText xml:space="preserve"> AUTONUM  </w:instrText>
      </w:r>
      <w:r w:rsidRPr="00AA0325">
        <w:fldChar w:fldCharType="end"/>
      </w:r>
      <w:r w:rsidRPr="00AA0325">
        <w:tab/>
      </w:r>
      <w:r w:rsidR="00A52BC0" w:rsidRPr="00AA0325">
        <w:t xml:space="preserve">An elective approach to collecting tax at source was strongly preferred by </w:t>
      </w:r>
      <w:r w:rsidR="00E72140" w:rsidRPr="00AA0325">
        <w:t>tax specialist</w:t>
      </w:r>
      <w:r w:rsidR="000378DE" w:rsidRPr="00AA0325">
        <w:t>s</w:t>
      </w:r>
      <w:r w:rsidR="00E72140" w:rsidRPr="00AA0325">
        <w:t xml:space="preserve"> and employers for the very reasons why compulsory rules </w:t>
      </w:r>
      <w:r w:rsidR="002960BE">
        <w:t>were considered</w:t>
      </w:r>
      <w:r w:rsidR="00E72140" w:rsidRPr="00AA0325">
        <w:t xml:space="preserve"> undesirable.  </w:t>
      </w:r>
      <w:r w:rsidR="0025302A" w:rsidRPr="00AA0325">
        <w:t>Allowing the collection of tax to be optional permits employers to evaluate the tax benefits and costs so that the employer’s obligation to collect tax using the PAYE rules applies when, in the employer’s view, it is most efficient.</w:t>
      </w:r>
    </w:p>
    <w:p w:rsidR="001F6843" w:rsidRPr="00AA0325" w:rsidRDefault="001F6843" w:rsidP="00135E87">
      <w:pPr>
        <w:pStyle w:val="TRNormal"/>
        <w:tabs>
          <w:tab w:val="left" w:pos="567"/>
        </w:tabs>
      </w:pPr>
    </w:p>
    <w:p w:rsidR="00135E87" w:rsidRPr="00AA0325" w:rsidRDefault="001F6843" w:rsidP="00135E87">
      <w:pPr>
        <w:pStyle w:val="TRNormal"/>
        <w:tabs>
          <w:tab w:val="left" w:pos="567"/>
        </w:tabs>
      </w:pPr>
      <w:r w:rsidRPr="00AA0325">
        <w:fldChar w:fldCharType="begin"/>
      </w:r>
      <w:r w:rsidRPr="00AA0325">
        <w:instrText xml:space="preserve"> AUTONUM  </w:instrText>
      </w:r>
      <w:r w:rsidRPr="00AA0325">
        <w:fldChar w:fldCharType="end"/>
      </w:r>
      <w:r w:rsidRPr="00AA0325">
        <w:tab/>
      </w:r>
      <w:r w:rsidR="009279A9">
        <w:t>A</w:t>
      </w:r>
      <w:r w:rsidR="003C1DCD" w:rsidRPr="00AA0325">
        <w:t xml:space="preserve">n elective approach is </w:t>
      </w:r>
      <w:r w:rsidR="0073584F" w:rsidRPr="00AA0325">
        <w:t>an effective</w:t>
      </w:r>
      <w:r w:rsidR="003C1DCD" w:rsidRPr="00AA0325">
        <w:t xml:space="preserve"> way of reducing compliance costs.  The risk with flexibility is that it </w:t>
      </w:r>
      <w:r w:rsidR="00AA1A83" w:rsidRPr="00AA0325">
        <w:t xml:space="preserve">reduces the efficiency of collecting tax at source.  </w:t>
      </w:r>
      <w:r w:rsidR="00C93153" w:rsidRPr="00AA0325">
        <w:t>Flexibility</w:t>
      </w:r>
      <w:r w:rsidR="009524B1" w:rsidRPr="00AA0325">
        <w:t xml:space="preserve"> </w:t>
      </w:r>
      <w:r w:rsidR="003C1DCD" w:rsidRPr="00AA0325">
        <w:t xml:space="preserve">creates additional administration costs and, by itself, does not </w:t>
      </w:r>
      <w:r w:rsidR="00845EC3" w:rsidRPr="00AA0325">
        <w:t>deal with Inland Revenue</w:t>
      </w:r>
      <w:r w:rsidR="000849C3">
        <w:t>’s</w:t>
      </w:r>
      <w:r w:rsidR="00845EC3" w:rsidRPr="00AA0325">
        <w:t xml:space="preserve"> </w:t>
      </w:r>
      <w:r w:rsidR="009825B3" w:rsidRPr="00AA0325">
        <w:t>concerns</w:t>
      </w:r>
      <w:r w:rsidR="00845EC3" w:rsidRPr="00AA0325">
        <w:t xml:space="preserve"> in terms of ensuring employee compliance.  </w:t>
      </w:r>
      <w:r w:rsidR="00743A36" w:rsidRPr="00AA0325">
        <w:t>Submissions argued that the choice should be the employer</w:t>
      </w:r>
      <w:r w:rsidR="002960BE">
        <w:t>’</w:t>
      </w:r>
      <w:r w:rsidR="00743A36" w:rsidRPr="00AA0325">
        <w:t xml:space="preserve">s and not </w:t>
      </w:r>
      <w:r w:rsidR="000849C3">
        <w:t xml:space="preserve">the </w:t>
      </w:r>
      <w:r w:rsidR="00743A36" w:rsidRPr="00AA0325">
        <w:t>employee</w:t>
      </w:r>
      <w:r w:rsidR="000849C3">
        <w:t>’</w:t>
      </w:r>
      <w:r w:rsidR="00743A36" w:rsidRPr="00AA0325">
        <w:t xml:space="preserve">s.  Inland Revenue agrees and further notes that any election not to withhold tax should be done on a per-scheme basis as opposed to a per-employee basis.  </w:t>
      </w:r>
    </w:p>
    <w:p w:rsidR="00F85A05" w:rsidRPr="00AA0325" w:rsidRDefault="00F85A05" w:rsidP="00135E87">
      <w:pPr>
        <w:pStyle w:val="TRNormal"/>
        <w:tabs>
          <w:tab w:val="left" w:pos="567"/>
        </w:tabs>
      </w:pPr>
    </w:p>
    <w:p w:rsidR="00EC1F54" w:rsidRPr="00AA0325" w:rsidRDefault="00F85A05" w:rsidP="00EC1F54">
      <w:pPr>
        <w:pStyle w:val="TRBodyText"/>
        <w:tabs>
          <w:tab w:val="left" w:pos="567"/>
        </w:tabs>
      </w:pPr>
      <w:r w:rsidRPr="00AA0325">
        <w:fldChar w:fldCharType="begin"/>
      </w:r>
      <w:r w:rsidRPr="00AA0325">
        <w:instrText xml:space="preserve"> AUTONUM  </w:instrText>
      </w:r>
      <w:r w:rsidRPr="00AA0325">
        <w:fldChar w:fldCharType="end"/>
      </w:r>
      <w:r w:rsidRPr="00AA0325">
        <w:tab/>
      </w:r>
      <w:r w:rsidR="00E86AFD" w:rsidRPr="00AA0325">
        <w:t>The trade-off for providing the employer with a choice is the need for Inland Revenue to have better information about when an employee receives an ESS benefit.</w:t>
      </w:r>
      <w:r w:rsidR="003A52B7" w:rsidRPr="00AA0325">
        <w:t xml:space="preserve">  </w:t>
      </w:r>
    </w:p>
    <w:p w:rsidR="009755AF" w:rsidRPr="00AA0325" w:rsidRDefault="009755AF" w:rsidP="00135E87">
      <w:pPr>
        <w:pStyle w:val="TRNormal"/>
        <w:tabs>
          <w:tab w:val="left" w:pos="567"/>
        </w:tabs>
      </w:pPr>
    </w:p>
    <w:p w:rsidR="009755AF" w:rsidRPr="00AA0325" w:rsidRDefault="009755AF" w:rsidP="00135E87">
      <w:pPr>
        <w:pStyle w:val="TRNormal"/>
        <w:tabs>
          <w:tab w:val="left" w:pos="567"/>
        </w:tabs>
      </w:pPr>
      <w:r w:rsidRPr="00AA0325">
        <w:fldChar w:fldCharType="begin"/>
      </w:r>
      <w:r w:rsidRPr="00AA0325">
        <w:instrText xml:space="preserve"> AUTONUM  </w:instrText>
      </w:r>
      <w:r w:rsidRPr="00AA0325">
        <w:fldChar w:fldCharType="end"/>
      </w:r>
      <w:r w:rsidRPr="00AA0325">
        <w:tab/>
      </w:r>
      <w:r w:rsidR="00EC1F54" w:rsidRPr="00AA0325">
        <w:t xml:space="preserve">Submissions </w:t>
      </w:r>
      <w:r w:rsidR="006E7E54" w:rsidRPr="00AA0325">
        <w:t>received on the officials’</w:t>
      </w:r>
      <w:r w:rsidR="0031253E" w:rsidRPr="00AA0325">
        <w:t xml:space="preserve"> paper </w:t>
      </w:r>
      <w:r w:rsidR="00EC1F54" w:rsidRPr="00AA0325">
        <w:t xml:space="preserve">recognised that if the employer had the choice to collect tax, it was reasonable for the employer to provide information to Inland Revenue about the employees who received an ESS benefit in cases where tax was not collected at source.  Submissions varied on what information should be disclosed, however. </w:t>
      </w:r>
      <w:r w:rsidR="00853AD9" w:rsidRPr="00AA0325">
        <w:t xml:space="preserve">Those advocating the use of PAYE considered that </w:t>
      </w:r>
      <w:r w:rsidR="000B7530" w:rsidRPr="00AA0325">
        <w:t>e</w:t>
      </w:r>
      <w:r w:rsidR="00853AD9" w:rsidRPr="00AA0325">
        <w:t>mployers</w:t>
      </w:r>
      <w:r w:rsidR="000B7530" w:rsidRPr="00AA0325">
        <w:t>’</w:t>
      </w:r>
      <w:r w:rsidR="00853AD9" w:rsidRPr="00AA0325">
        <w:t xml:space="preserve"> payroll system would meet Inland Revenue’s needs.  </w:t>
      </w:r>
      <w:r w:rsidR="00133B27" w:rsidRPr="00AA0325">
        <w:t xml:space="preserve">Other employers considered that the information should be separately disclosed by some other means.  </w:t>
      </w:r>
    </w:p>
    <w:p w:rsidR="00133B27" w:rsidRPr="00AA0325" w:rsidRDefault="00133B27" w:rsidP="00135E87">
      <w:pPr>
        <w:pStyle w:val="TRNormal"/>
        <w:tabs>
          <w:tab w:val="left" w:pos="567"/>
        </w:tabs>
      </w:pPr>
    </w:p>
    <w:p w:rsidR="00133B27" w:rsidRPr="00AA0325" w:rsidRDefault="00133B27" w:rsidP="00135E87">
      <w:pPr>
        <w:pStyle w:val="TRNormal"/>
        <w:tabs>
          <w:tab w:val="left" w:pos="567"/>
        </w:tabs>
      </w:pPr>
      <w:r w:rsidRPr="00AA0325">
        <w:fldChar w:fldCharType="begin"/>
      </w:r>
      <w:r w:rsidRPr="00AA0325">
        <w:instrText xml:space="preserve"> AUTONUM  </w:instrText>
      </w:r>
      <w:r w:rsidRPr="00AA0325">
        <w:fldChar w:fldCharType="end"/>
      </w:r>
      <w:r w:rsidRPr="00AA0325">
        <w:tab/>
      </w:r>
      <w:r w:rsidR="003A581D" w:rsidRPr="00AA0325">
        <w:t>We considered two means by which the relevant information could be received by Inland Revenue.</w:t>
      </w:r>
    </w:p>
    <w:p w:rsidR="009755AF" w:rsidRPr="00AA0325" w:rsidRDefault="009755AF" w:rsidP="00135E87">
      <w:pPr>
        <w:pStyle w:val="TRNormal"/>
        <w:tabs>
          <w:tab w:val="left" w:pos="567"/>
        </w:tabs>
      </w:pPr>
    </w:p>
    <w:p w:rsidR="000378DE" w:rsidRPr="00AA0325" w:rsidRDefault="000378DE" w:rsidP="0080764B">
      <w:pPr>
        <w:pStyle w:val="TRListBullet"/>
      </w:pPr>
      <w:r w:rsidRPr="00AA0325">
        <w:rPr>
          <w:b/>
          <w:i/>
        </w:rPr>
        <w:t>The employer monthly schedule</w:t>
      </w:r>
      <w:r w:rsidR="00F978BA" w:rsidRPr="00AA0325">
        <w:rPr>
          <w:b/>
          <w:i/>
        </w:rPr>
        <w:t xml:space="preserve"> (EMS)</w:t>
      </w:r>
      <w:r w:rsidRPr="00AA0325">
        <w:t>:</w:t>
      </w:r>
      <w:r w:rsidR="0080764B" w:rsidRPr="00AA0325">
        <w:t xml:space="preserve"> </w:t>
      </w:r>
      <w:r w:rsidR="00D1119F" w:rsidRPr="00AA0325">
        <w:t xml:space="preserve">The data points </w:t>
      </w:r>
      <w:r w:rsidR="005E46FF" w:rsidRPr="00AA0325">
        <w:t>contained in</w:t>
      </w:r>
      <w:r w:rsidR="00D1119F" w:rsidRPr="00AA0325">
        <w:t xml:space="preserve"> the employer monthly schedule provides Inland Revenue with the information need</w:t>
      </w:r>
      <w:r w:rsidR="00CC2E39">
        <w:t>ed</w:t>
      </w:r>
      <w:r w:rsidR="00D1119F" w:rsidRPr="00AA0325">
        <w:t xml:space="preserve"> to administer </w:t>
      </w:r>
      <w:r w:rsidR="003A2DFF" w:rsidRPr="00AA0325">
        <w:t>the collection of tax on ESS benefits (irrespective of employers’</w:t>
      </w:r>
      <w:r w:rsidR="00DB6107" w:rsidRPr="00AA0325">
        <w:t xml:space="preserve"> election to withhold tax on the benefit).  </w:t>
      </w:r>
      <w:r w:rsidR="005E46FF" w:rsidRPr="00AA0325">
        <w:t xml:space="preserve">This information can be captured </w:t>
      </w:r>
      <w:r w:rsidR="0011298D" w:rsidRPr="00AA0325">
        <w:t>in a timely and administrative</w:t>
      </w:r>
      <w:r w:rsidR="002960BE">
        <w:t>ly</w:t>
      </w:r>
      <w:r w:rsidR="0011298D" w:rsidRPr="00AA0325">
        <w:t xml:space="preserve"> efficient manner </w:t>
      </w:r>
      <w:r w:rsidR="005E46FF" w:rsidRPr="00AA0325">
        <w:t xml:space="preserve">without </w:t>
      </w:r>
      <w:r w:rsidR="00F25865" w:rsidRPr="00AA0325">
        <w:t xml:space="preserve">any impact </w:t>
      </w:r>
      <w:r w:rsidR="00CC2E39">
        <w:t>on</w:t>
      </w:r>
      <w:r w:rsidR="00F25865" w:rsidRPr="00AA0325">
        <w:t xml:space="preserve"> Inland Revenue’</w:t>
      </w:r>
      <w:r w:rsidR="00B16C68" w:rsidRPr="00AA0325">
        <w:t>s technology pla</w:t>
      </w:r>
      <w:r w:rsidR="00E90DC4" w:rsidRPr="00AA0325">
        <w:t>tform</w:t>
      </w:r>
      <w:r w:rsidR="007E0FCE" w:rsidRPr="00AA0325">
        <w:t>s</w:t>
      </w:r>
      <w:r w:rsidR="00E90DC4" w:rsidRPr="00AA0325">
        <w:t xml:space="preserve"> and </w:t>
      </w:r>
      <w:r w:rsidR="00CC2E39">
        <w:t>meet</w:t>
      </w:r>
      <w:r w:rsidR="00E90DC4" w:rsidRPr="00AA0325">
        <w:t xml:space="preserve"> the objective that Inland Revenue can implement with minimum cost.  </w:t>
      </w:r>
      <w:r w:rsidR="00CC2E39">
        <w:t>This option will create</w:t>
      </w:r>
      <w:r w:rsidR="00C356B2" w:rsidRPr="00AA0325">
        <w:t xml:space="preserve"> reconciliation </w:t>
      </w:r>
      <w:r w:rsidR="002D2A1D" w:rsidRPr="00AA0325">
        <w:t>errors</w:t>
      </w:r>
      <w:r w:rsidR="00CC2E39">
        <w:t xml:space="preserve"> due to amounts not being counted for Kiwisaver and when the employer chooses not to withhold tax</w:t>
      </w:r>
      <w:r w:rsidR="002D2A1D" w:rsidRPr="00AA0325">
        <w:t xml:space="preserve">.  Inland Revenue considers these errors can be tolerated </w:t>
      </w:r>
      <w:r w:rsidR="00DA1A6B" w:rsidRPr="00AA0325">
        <w:t xml:space="preserve">as the critical information is captured </w:t>
      </w:r>
      <w:r w:rsidR="00EB4F18" w:rsidRPr="00AA0325">
        <w:t xml:space="preserve">and can be examined as part of any end-of-year square up process.  </w:t>
      </w:r>
    </w:p>
    <w:p w:rsidR="0080764B" w:rsidRPr="00AA0325" w:rsidRDefault="008A70B2" w:rsidP="008A70B2">
      <w:pPr>
        <w:pStyle w:val="TRListBullet"/>
      </w:pPr>
      <w:r w:rsidRPr="00AA0325">
        <w:rPr>
          <w:b/>
          <w:i/>
        </w:rPr>
        <w:t xml:space="preserve">Other </w:t>
      </w:r>
      <w:r w:rsidR="008A7EAF" w:rsidRPr="00AA0325">
        <w:rPr>
          <w:b/>
          <w:i/>
        </w:rPr>
        <w:t>alternatives</w:t>
      </w:r>
      <w:r w:rsidRPr="00AA0325">
        <w:rPr>
          <w:b/>
          <w:i/>
        </w:rPr>
        <w:t xml:space="preserve"> –</w:t>
      </w:r>
      <w:r w:rsidR="007A491B" w:rsidRPr="00AA0325">
        <w:rPr>
          <w:b/>
          <w:i/>
        </w:rPr>
        <w:t xml:space="preserve"> </w:t>
      </w:r>
      <w:r w:rsidR="008A7EAF" w:rsidRPr="00AA0325">
        <w:rPr>
          <w:b/>
          <w:i/>
        </w:rPr>
        <w:t>information request</w:t>
      </w:r>
      <w:r w:rsidR="007A491B" w:rsidRPr="00AA0325">
        <w:rPr>
          <w:b/>
          <w:i/>
        </w:rPr>
        <w:t>, letter or new Inland Revenue form</w:t>
      </w:r>
      <w:r w:rsidR="000378DE" w:rsidRPr="00AA0325">
        <w:t xml:space="preserve">: </w:t>
      </w:r>
      <w:r w:rsidRPr="00AA0325">
        <w:t>We considered other</w:t>
      </w:r>
      <w:r w:rsidR="005A3BC3" w:rsidRPr="00AA0325">
        <w:t xml:space="preserve"> means by which the requisite information could be captured – for example, employees’ tax file numbers and the value of the ESS benefit</w:t>
      </w:r>
      <w:r w:rsidR="00ED5D7C" w:rsidRPr="00AA0325">
        <w:t xml:space="preserve"> and when it was received</w:t>
      </w:r>
      <w:r w:rsidR="005A3BC3" w:rsidRPr="00AA0325">
        <w:t xml:space="preserve">.  </w:t>
      </w:r>
      <w:r w:rsidR="00B276B0" w:rsidRPr="00AA0325">
        <w:t xml:space="preserve">This information could be captured by way of an information request, letter or </w:t>
      </w:r>
      <w:r w:rsidR="001640C1">
        <w:t xml:space="preserve">a </w:t>
      </w:r>
      <w:r w:rsidR="00B276B0" w:rsidRPr="00AA0325">
        <w:t xml:space="preserve">new Inland Revenue form.  </w:t>
      </w:r>
      <w:r w:rsidR="0063704C" w:rsidRPr="00AA0325">
        <w:t xml:space="preserve">Inland Revenue had </w:t>
      </w:r>
      <w:r w:rsidR="0063704C" w:rsidRPr="00AA0325">
        <w:lastRenderedPageBreak/>
        <w:t xml:space="preserve">concerns about whether, when contrasted against the EMS, the information would be received in a timely manner and how it would be integrated into Inland Revenue’s FIRST system.  </w:t>
      </w:r>
      <w:r w:rsidR="003C2EEB" w:rsidRPr="00AA0325">
        <w:t xml:space="preserve">Resolving these problems </w:t>
      </w:r>
      <w:r w:rsidR="00D240F6" w:rsidRPr="00AA0325">
        <w:t xml:space="preserve">would increase implementation costs and raise administration risks in terms of consistent application of the proposal change, </w:t>
      </w:r>
      <w:r w:rsidR="00AC0668" w:rsidRPr="00AA0325">
        <w:t>retrieval of employers’ decisions about withholding</w:t>
      </w:r>
      <w:r w:rsidR="00611AA1">
        <w:t>,</w:t>
      </w:r>
      <w:r w:rsidR="00AC0668" w:rsidRPr="00AA0325">
        <w:t xml:space="preserve"> and </w:t>
      </w:r>
      <w:r w:rsidR="00E61D20" w:rsidRPr="00AA0325">
        <w:t>enforcing compliance.</w:t>
      </w:r>
    </w:p>
    <w:p w:rsidR="00ED7E05" w:rsidRPr="00AA0325" w:rsidRDefault="003867C8" w:rsidP="003867C8">
      <w:pPr>
        <w:pStyle w:val="TRBodyText"/>
        <w:tabs>
          <w:tab w:val="left" w:pos="567"/>
        </w:tabs>
      </w:pPr>
      <w:r w:rsidRPr="00AA0325">
        <w:fldChar w:fldCharType="begin"/>
      </w:r>
      <w:r w:rsidRPr="00AA0325">
        <w:instrText xml:space="preserve"> AUTONUM  </w:instrText>
      </w:r>
      <w:r w:rsidRPr="00AA0325">
        <w:fldChar w:fldCharType="end"/>
      </w:r>
      <w:r w:rsidRPr="00AA0325">
        <w:tab/>
      </w:r>
      <w:r w:rsidR="00252328" w:rsidRPr="00AA0325">
        <w:t xml:space="preserve">We recognise that for some employers the requirement to disclose the value of employees’ ESS benefits will </w:t>
      </w:r>
      <w:r w:rsidR="002960BE">
        <w:t>involve</w:t>
      </w:r>
      <w:r w:rsidR="00252328" w:rsidRPr="00AA0325">
        <w:t xml:space="preserve"> some cost.  </w:t>
      </w:r>
      <w:r w:rsidR="004579B0" w:rsidRPr="00AA0325">
        <w:t>Specifically</w:t>
      </w:r>
      <w:r w:rsidR="00ED7E05" w:rsidRPr="00AA0325">
        <w:t>:</w:t>
      </w:r>
    </w:p>
    <w:p w:rsidR="00ED7E05" w:rsidRPr="00AA0325" w:rsidRDefault="00ED7E05" w:rsidP="003867C8">
      <w:pPr>
        <w:pStyle w:val="TRBodyText"/>
        <w:tabs>
          <w:tab w:val="left" w:pos="567"/>
        </w:tabs>
      </w:pPr>
    </w:p>
    <w:p w:rsidR="00ED7E05" w:rsidRPr="00AA0325" w:rsidRDefault="004579B0" w:rsidP="00ED7E05">
      <w:pPr>
        <w:pStyle w:val="TRListBullet"/>
      </w:pPr>
      <w:r w:rsidRPr="00AA0325">
        <w:t>the need to value shares received by employees</w:t>
      </w:r>
      <w:r w:rsidR="00ED7E05" w:rsidRPr="00AA0325">
        <w:t>,</w:t>
      </w:r>
      <w:r w:rsidRPr="00AA0325">
        <w:t xml:space="preserve"> and</w:t>
      </w:r>
    </w:p>
    <w:p w:rsidR="00FB649F" w:rsidRPr="00AA0325" w:rsidRDefault="004579B0" w:rsidP="003867C8">
      <w:pPr>
        <w:pStyle w:val="TRListBullet"/>
        <w:tabs>
          <w:tab w:val="left" w:pos="567"/>
        </w:tabs>
      </w:pPr>
      <w:r w:rsidRPr="00AA0325">
        <w:t xml:space="preserve">for certain schemes ensure that the </w:t>
      </w:r>
      <w:r w:rsidR="00944CFF" w:rsidRPr="00AA0325">
        <w:t>receipt of any ESS benefits is</w:t>
      </w:r>
      <w:r w:rsidRPr="00AA0325">
        <w:t xml:space="preserve"> appropriately captured by employers’ payroll systems.  </w:t>
      </w:r>
      <w:r w:rsidR="00FB649F" w:rsidRPr="00AA0325">
        <w:t xml:space="preserve">New Zealand employers whose employees participate in a global ESS may also need to ensure they receive information from their international group about any ESS benefits that vest </w:t>
      </w:r>
      <w:r w:rsidR="00995595">
        <w:t>in</w:t>
      </w:r>
      <w:r w:rsidR="00995595" w:rsidRPr="00AA0325">
        <w:t xml:space="preserve"> </w:t>
      </w:r>
      <w:r w:rsidR="00FB649F" w:rsidRPr="00AA0325">
        <w:t>their New Zealand employees</w:t>
      </w:r>
      <w:r w:rsidR="00422C4B" w:rsidRPr="00AA0325">
        <w:t>.</w:t>
      </w:r>
    </w:p>
    <w:p w:rsidR="003867C8" w:rsidRPr="00AA0325" w:rsidRDefault="00FB649F" w:rsidP="00FB649F">
      <w:pPr>
        <w:pStyle w:val="TRBodyText"/>
        <w:tabs>
          <w:tab w:val="left" w:pos="567"/>
        </w:tabs>
      </w:pPr>
      <w:r w:rsidRPr="00AA0325">
        <w:fldChar w:fldCharType="begin"/>
      </w:r>
      <w:r w:rsidRPr="00AA0325">
        <w:instrText xml:space="preserve"> AUTONUM  </w:instrText>
      </w:r>
      <w:r w:rsidRPr="00AA0325">
        <w:fldChar w:fldCharType="end"/>
      </w:r>
      <w:r w:rsidRPr="00AA0325">
        <w:tab/>
        <w:t>These costs are currently incurred by employees</w:t>
      </w:r>
      <w:r w:rsidR="006D3916" w:rsidRPr="00AA0325">
        <w:t xml:space="preserve"> under the status quo</w:t>
      </w:r>
      <w:r w:rsidRPr="00AA0325">
        <w:t xml:space="preserve">.  </w:t>
      </w:r>
    </w:p>
    <w:p w:rsidR="005A74E2" w:rsidRPr="00AA0325" w:rsidRDefault="004B5B59" w:rsidP="00031A82">
      <w:pPr>
        <w:pStyle w:val="TRHeading1"/>
        <w:pBdr>
          <w:bottom w:val="none" w:sz="0" w:space="0" w:color="auto"/>
        </w:pBdr>
        <w:rPr>
          <w:sz w:val="24"/>
          <w:szCs w:val="24"/>
        </w:rPr>
      </w:pPr>
      <w:r w:rsidRPr="00AA0325">
        <w:rPr>
          <w:sz w:val="24"/>
          <w:szCs w:val="24"/>
        </w:rPr>
        <w:t>CONSULTATION</w:t>
      </w:r>
    </w:p>
    <w:p w:rsidR="00890C72" w:rsidRPr="00205628" w:rsidRDefault="00890C72" w:rsidP="00F343C9">
      <w:pPr>
        <w:pStyle w:val="TRHeading2"/>
        <w:spacing w:before="0"/>
      </w:pPr>
      <w:r w:rsidRPr="00205628">
        <w:t>Initial consultation</w:t>
      </w:r>
    </w:p>
    <w:p w:rsidR="00597C06" w:rsidRPr="00AA0325" w:rsidRDefault="00597C06" w:rsidP="00E2466F">
      <w:pPr>
        <w:pStyle w:val="TRNormal"/>
        <w:tabs>
          <w:tab w:val="left" w:pos="567"/>
        </w:tabs>
      </w:pPr>
      <w:r w:rsidRPr="00AA0325">
        <w:fldChar w:fldCharType="begin"/>
      </w:r>
      <w:r w:rsidRPr="00AA0325">
        <w:instrText xml:space="preserve"> AUTONUM  </w:instrText>
      </w:r>
      <w:r w:rsidRPr="00AA0325">
        <w:fldChar w:fldCharType="end"/>
      </w:r>
      <w:r w:rsidRPr="00AA0325">
        <w:tab/>
        <w:t>Preliminary consultation was undertaken by officials during the policy development phase of the project and development of an officials’ issues paper.  Organisations consulted included the Corporate Taxpayer</w:t>
      </w:r>
      <w:r w:rsidR="00205628">
        <w:t>s</w:t>
      </w:r>
      <w:r w:rsidRPr="00AA0325">
        <w:t xml:space="preserve"> Group, Chartered Accountants Australia and New Zealand, Pricewater</w:t>
      </w:r>
      <w:r w:rsidR="000835E7" w:rsidRPr="00AA0325">
        <w:t xml:space="preserve">houseCoopers and Ernst &amp; Young.  Comments from stakeholders indicated employers and employees would generally prefer that PAYE applied to ESS benefits.  </w:t>
      </w:r>
    </w:p>
    <w:p w:rsidR="00890C72" w:rsidRPr="00205628" w:rsidRDefault="00890C72" w:rsidP="0000535B">
      <w:pPr>
        <w:pStyle w:val="TRHeading2"/>
      </w:pPr>
      <w:r w:rsidRPr="00205628">
        <w:t>Officials’ issues paper</w:t>
      </w:r>
    </w:p>
    <w:p w:rsidR="00597C06" w:rsidRPr="00AA0325" w:rsidRDefault="00597C06" w:rsidP="00597C06">
      <w:pPr>
        <w:pStyle w:val="TRBodyText"/>
      </w:pPr>
      <w:r w:rsidRPr="00AA0325">
        <w:fldChar w:fldCharType="begin"/>
      </w:r>
      <w:r w:rsidRPr="00AA0325">
        <w:instrText xml:space="preserve"> AUTONUM  </w:instrText>
      </w:r>
      <w:r w:rsidRPr="00AA0325">
        <w:fldChar w:fldCharType="end"/>
      </w:r>
      <w:r w:rsidRPr="00AA0325">
        <w:tab/>
        <w:t xml:space="preserve">In April 2015, officials released the issues paper </w:t>
      </w:r>
      <w:r w:rsidRPr="00AA0325">
        <w:rPr>
          <w:i/>
          <w:szCs w:val="24"/>
        </w:rPr>
        <w:t>Simplifying the collection of tax on employee share schemes</w:t>
      </w:r>
      <w:r w:rsidR="00F343C9">
        <w:rPr>
          <w:szCs w:val="24"/>
        </w:rPr>
        <w:t>, which is available at</w:t>
      </w:r>
      <w:r w:rsidR="00B45510" w:rsidRPr="00AA0325">
        <w:rPr>
          <w:i/>
          <w:szCs w:val="24"/>
        </w:rPr>
        <w:t xml:space="preserve"> </w:t>
      </w:r>
      <w:hyperlink r:id="rId8" w:history="1">
        <w:r w:rsidR="00B45510" w:rsidRPr="00AA0325">
          <w:rPr>
            <w:rStyle w:val="Hyperlink"/>
            <w:color w:val="auto"/>
            <w:szCs w:val="24"/>
          </w:rPr>
          <w:t>http://taxpolicy.ird.govt.nz/publications/2015-ip-employee-share-schemes/overview</w:t>
        </w:r>
      </w:hyperlink>
      <w:r w:rsidRPr="00AA0325">
        <w:rPr>
          <w:szCs w:val="24"/>
        </w:rPr>
        <w:t xml:space="preserve">.  </w:t>
      </w:r>
    </w:p>
    <w:p w:rsidR="00597C06" w:rsidRPr="00AA0325" w:rsidRDefault="00597C06" w:rsidP="00597C06">
      <w:pPr>
        <w:pStyle w:val="TRBodyText"/>
        <w:rPr>
          <w:szCs w:val="24"/>
        </w:rPr>
      </w:pPr>
    </w:p>
    <w:p w:rsidR="00597C06" w:rsidRPr="00AA0325" w:rsidRDefault="00597C06" w:rsidP="00597C06">
      <w:pPr>
        <w:pStyle w:val="TRBodyText"/>
        <w:rPr>
          <w:szCs w:val="24"/>
        </w:rPr>
      </w:pPr>
      <w:r w:rsidRPr="00AA0325">
        <w:rPr>
          <w:szCs w:val="24"/>
        </w:rPr>
        <w:fldChar w:fldCharType="begin"/>
      </w:r>
      <w:r w:rsidRPr="00AA0325">
        <w:rPr>
          <w:szCs w:val="24"/>
        </w:rPr>
        <w:instrText xml:space="preserve"> AUTONUM  \* Arabic \s .  </w:instrText>
      </w:r>
      <w:r w:rsidRPr="00AA0325">
        <w:rPr>
          <w:szCs w:val="24"/>
        </w:rPr>
        <w:fldChar w:fldCharType="end"/>
      </w:r>
      <w:r w:rsidRPr="00AA0325">
        <w:rPr>
          <w:szCs w:val="24"/>
        </w:rPr>
        <w:tab/>
        <w:t>The issues paper discussed changing the collection of tax from ESS using the PAYE system</w:t>
      </w:r>
      <w:r w:rsidR="008548A2">
        <w:rPr>
          <w:szCs w:val="24"/>
        </w:rPr>
        <w:t>,</w:t>
      </w:r>
      <w:r w:rsidRPr="00AA0325">
        <w:rPr>
          <w:szCs w:val="24"/>
        </w:rPr>
        <w:t xml:space="preserve"> the FBT rules</w:t>
      </w:r>
      <w:r w:rsidR="008548A2">
        <w:rPr>
          <w:szCs w:val="24"/>
        </w:rPr>
        <w:t xml:space="preserve"> or a separate withholding tax</w:t>
      </w:r>
      <w:r w:rsidRPr="00AA0325">
        <w:rPr>
          <w:szCs w:val="24"/>
        </w:rPr>
        <w:t>.  Both tax collection systems would shift the collection of tax on ESS benefits to a source basis.  The issues paper also discussed whether any change should be mandatory or not.</w:t>
      </w:r>
    </w:p>
    <w:p w:rsidR="00597C06" w:rsidRPr="00AA0325" w:rsidRDefault="00597C06" w:rsidP="00597C06">
      <w:pPr>
        <w:pStyle w:val="TRBodyText"/>
      </w:pPr>
    </w:p>
    <w:p w:rsidR="00597C06" w:rsidRPr="00AA0325" w:rsidRDefault="00597C06" w:rsidP="00597C06">
      <w:pPr>
        <w:pStyle w:val="TRBodyText"/>
        <w:rPr>
          <w:szCs w:val="24"/>
        </w:rPr>
      </w:pPr>
      <w:r w:rsidRPr="00AA0325">
        <w:rPr>
          <w:szCs w:val="24"/>
        </w:rPr>
        <w:fldChar w:fldCharType="begin"/>
      </w:r>
      <w:r w:rsidRPr="00AA0325">
        <w:rPr>
          <w:szCs w:val="24"/>
        </w:rPr>
        <w:instrText xml:space="preserve"> AUTONUM  </w:instrText>
      </w:r>
      <w:r w:rsidRPr="00AA0325">
        <w:rPr>
          <w:szCs w:val="24"/>
        </w:rPr>
        <w:fldChar w:fldCharType="end"/>
      </w:r>
      <w:r w:rsidRPr="00AA0325">
        <w:rPr>
          <w:szCs w:val="24"/>
        </w:rPr>
        <w:tab/>
        <w:t xml:space="preserve">To allow for the possibility that any reforms resulting from the issues paper could be included in a proposed taxation bill scheduled for introduction in June 2015, five weeks were allowed for consultation before submissions closed on 5 May 2015.  A total of 17 submissions were received.  </w:t>
      </w:r>
    </w:p>
    <w:p w:rsidR="000329A2" w:rsidRPr="00AA0325" w:rsidRDefault="000329A2" w:rsidP="00597C06">
      <w:pPr>
        <w:pStyle w:val="TRBodyText"/>
        <w:rPr>
          <w:szCs w:val="24"/>
        </w:rPr>
      </w:pP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Submissions were broadly supportive </w:t>
      </w:r>
      <w:r w:rsidR="00890C72">
        <w:t>of</w:t>
      </w:r>
      <w:r w:rsidR="00890C72" w:rsidRPr="00AA0325">
        <w:t xml:space="preserve"> </w:t>
      </w:r>
      <w:r w:rsidRPr="00AA0325">
        <w:t xml:space="preserve">the idea of shifting the point of taxation to source, provided that the employer had the ability to elect to use the rules.  Submissions also recognised that any elective use of the rules would need to be accompanied by </w:t>
      </w:r>
      <w:r w:rsidR="00995595">
        <w:t xml:space="preserve">a </w:t>
      </w:r>
      <w:r w:rsidRPr="00AA0325">
        <w:t xml:space="preserve">suitable disclosures system to allow Inland Revenue to know which employees had received an ESS benefit.  Those who supported changing the collection of tax to source, agreed with the problems officials identified with the status quo.  The PAYE system was the generally preferred method of collection.  </w:t>
      </w:r>
    </w:p>
    <w:p w:rsidR="000329A2" w:rsidRPr="00AA0325" w:rsidRDefault="000329A2" w:rsidP="000329A2">
      <w:pPr>
        <w:pStyle w:val="TRBodyText"/>
      </w:pP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Two submissions were strongly opposed to any change from the status quo.  </w:t>
      </w:r>
    </w:p>
    <w:p w:rsidR="000329A2" w:rsidRPr="00AA0325" w:rsidRDefault="000329A2" w:rsidP="000329A2">
      <w:pPr>
        <w:pStyle w:val="TRBodyText"/>
      </w:pPr>
    </w:p>
    <w:p w:rsidR="000329A2"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The arguments for making any change elective, including not proceeding at all with the changes, were similar.  </w:t>
      </w:r>
    </w:p>
    <w:p w:rsidR="00890C72" w:rsidRPr="00624D82" w:rsidRDefault="00890C72" w:rsidP="0000535B">
      <w:pPr>
        <w:pStyle w:val="TRHeading3"/>
      </w:pPr>
      <w:r>
        <w:t>Main</w:t>
      </w:r>
      <w:r w:rsidRPr="00624D82">
        <w:t xml:space="preserve"> submission points</w:t>
      </w:r>
    </w:p>
    <w:p w:rsidR="00890C72" w:rsidRDefault="001D3E86" w:rsidP="0000535B">
      <w:r w:rsidRPr="001D3E86">
        <w:fldChar w:fldCharType="begin"/>
      </w:r>
      <w:r w:rsidRPr="001D3E86">
        <w:instrText xml:space="preserve"> AUTONUM  \* Arabic \s .  </w:instrText>
      </w:r>
      <w:r w:rsidRPr="001D3E86">
        <w:fldChar w:fldCharType="end"/>
      </w:r>
      <w:r w:rsidRPr="001D3E86">
        <w:tab/>
      </w:r>
      <w:r w:rsidR="00890C72">
        <w:t>The main submission points centred on:</w:t>
      </w:r>
    </w:p>
    <w:p w:rsidR="00890C72" w:rsidRDefault="00890C72" w:rsidP="0000535B"/>
    <w:p w:rsidR="00890C72" w:rsidRDefault="00890C72" w:rsidP="0000535B">
      <w:pPr>
        <w:pStyle w:val="TRListBullet"/>
      </w:pPr>
      <w:r>
        <w:t>Source basis collection is not appropriate for all schemes</w:t>
      </w:r>
    </w:p>
    <w:p w:rsidR="00890C72" w:rsidRDefault="00890C72" w:rsidP="0000535B">
      <w:pPr>
        <w:pStyle w:val="TRListBullet"/>
      </w:pPr>
      <w:r>
        <w:t>Impacts on employers</w:t>
      </w:r>
    </w:p>
    <w:p w:rsidR="00890C72" w:rsidRDefault="00890C72" w:rsidP="0000535B">
      <w:pPr>
        <w:pStyle w:val="TRListBullet"/>
      </w:pPr>
      <w:r>
        <w:t xml:space="preserve">Impacts on employees </w:t>
      </w:r>
    </w:p>
    <w:p w:rsidR="00890C72" w:rsidRPr="0000535B" w:rsidRDefault="00890C72" w:rsidP="0000535B">
      <w:pPr>
        <w:pStyle w:val="TRListBullet"/>
      </w:pPr>
      <w:r w:rsidRPr="0000535B">
        <w:t>Interaction with the Government’s social policy programmes</w:t>
      </w:r>
    </w:p>
    <w:p w:rsidR="000329A2" w:rsidRPr="00205628" w:rsidRDefault="000329A2" w:rsidP="0000535B">
      <w:pPr>
        <w:pStyle w:val="TRHeading4"/>
      </w:pPr>
      <w:r w:rsidRPr="00205628">
        <w:t>Source basis collection is not appropriate for all schemes</w:t>
      </w:r>
    </w:p>
    <w:p w:rsidR="000329A2" w:rsidRPr="00AA0325" w:rsidRDefault="000329A2" w:rsidP="000329A2">
      <w:pPr>
        <w:rPr>
          <w:szCs w:val="24"/>
        </w:rPr>
      </w:pPr>
      <w:r w:rsidRPr="00AA0325">
        <w:rPr>
          <w:szCs w:val="24"/>
        </w:rPr>
        <w:fldChar w:fldCharType="begin"/>
      </w:r>
      <w:r w:rsidRPr="00AA0325">
        <w:rPr>
          <w:szCs w:val="24"/>
        </w:rPr>
        <w:instrText xml:space="preserve"> AUTONUM  \* Arabic \s .  </w:instrText>
      </w:r>
      <w:r w:rsidRPr="00AA0325">
        <w:rPr>
          <w:szCs w:val="24"/>
        </w:rPr>
        <w:fldChar w:fldCharType="end"/>
      </w:r>
      <w:r w:rsidRPr="00AA0325">
        <w:rPr>
          <w:szCs w:val="24"/>
        </w:rPr>
        <w:tab/>
        <w:t>Submitters identified a number of instances when taxing ESS benefits at source would be inappropriate</w:t>
      </w:r>
      <w:r w:rsidR="00890C72">
        <w:rPr>
          <w:szCs w:val="24"/>
        </w:rPr>
        <w:t>. These instances included</w:t>
      </w:r>
      <w:r w:rsidRPr="00AA0325">
        <w:rPr>
          <w:szCs w:val="24"/>
        </w:rPr>
        <w:t>:</w:t>
      </w:r>
    </w:p>
    <w:p w:rsidR="000329A2" w:rsidRPr="00AA0325" w:rsidRDefault="000329A2" w:rsidP="000329A2">
      <w:pPr>
        <w:rPr>
          <w:szCs w:val="24"/>
        </w:rPr>
      </w:pPr>
    </w:p>
    <w:p w:rsidR="000329A2" w:rsidRPr="00AA0325" w:rsidRDefault="000329A2" w:rsidP="000329A2">
      <w:pPr>
        <w:pStyle w:val="TRListBullet"/>
      </w:pPr>
      <w:r w:rsidRPr="00AA0325">
        <w:rPr>
          <w:b/>
        </w:rPr>
        <w:t>Executive schemes</w:t>
      </w:r>
      <w:r w:rsidRPr="00AA0325">
        <w:t xml:space="preserve">:  Submissions noted that the recipients of shares under an executive scheme were generally sophisticated taxpayers who would be used to meeting their own tax obligations.  Shifting the collection point to the employer would therefore </w:t>
      </w:r>
      <w:r w:rsidR="000727DF">
        <w:t xml:space="preserve">not </w:t>
      </w:r>
      <w:r w:rsidRPr="00AA0325">
        <w:t xml:space="preserve">result </w:t>
      </w:r>
      <w:r w:rsidR="000727DF">
        <w:t>in a reduction in</w:t>
      </w:r>
      <w:r w:rsidRPr="00AA0325">
        <w:t xml:space="preserve"> compliance costs.  Submissions also noted concern about situations when the tax payable, due </w:t>
      </w:r>
      <w:r w:rsidR="00405CEC">
        <w:t xml:space="preserve">to </w:t>
      </w:r>
      <w:r w:rsidRPr="00AA0325">
        <w:t xml:space="preserve">the size of the benefit, could exceed the taxpayer’s net salary (assuming the employer is unable to sell a portion of </w:t>
      </w:r>
      <w:r w:rsidR="00405CEC">
        <w:t xml:space="preserve">the </w:t>
      </w:r>
      <w:r w:rsidRPr="00AA0325">
        <w:t xml:space="preserve">share </w:t>
      </w:r>
      <w:r w:rsidR="00405CEC">
        <w:t xml:space="preserve">entitlement </w:t>
      </w:r>
      <w:r w:rsidRPr="00AA0325">
        <w:t>on the executive’s behalf to meet the tax liability on the ESS benefit).</w:t>
      </w:r>
    </w:p>
    <w:p w:rsidR="000329A2" w:rsidRPr="00AA0325" w:rsidRDefault="000329A2" w:rsidP="000329A2">
      <w:pPr>
        <w:pStyle w:val="TRListBullet"/>
      </w:pPr>
      <w:r w:rsidRPr="00AA0325">
        <w:rPr>
          <w:b/>
        </w:rPr>
        <w:t>International schemes</w:t>
      </w:r>
      <w:r w:rsidRPr="00AA0325">
        <w:t xml:space="preserve">: Global employee share schemes, where the issuer of the shares is a non-resident with no other tax obligations in New Zealand, could be required to comply with the </w:t>
      </w:r>
      <w:r w:rsidR="009A3C57">
        <w:t xml:space="preserve">New Zealand </w:t>
      </w:r>
      <w:r w:rsidRPr="00AA0325">
        <w:t>PAYE rules for a relatively small number of New Zealand employees.</w:t>
      </w:r>
    </w:p>
    <w:p w:rsidR="000329A2" w:rsidRPr="00AA0325" w:rsidRDefault="000329A2" w:rsidP="000329A2">
      <w:pPr>
        <w:pStyle w:val="TRListBullet"/>
      </w:pPr>
      <w:r w:rsidRPr="00AA0325">
        <w:rPr>
          <w:b/>
        </w:rPr>
        <w:t>Schemes offered by start-up companies</w:t>
      </w:r>
      <w:r w:rsidRPr="00AA0325">
        <w:t xml:space="preserve">: Employee share schemes are a cost effective means of remunerating staff in situations when the company does not have substantial working capital to support monetary remuneration and for </w:t>
      </w:r>
      <w:r w:rsidRPr="00AA0325">
        <w:lastRenderedPageBreak/>
        <w:t xml:space="preserve">recruitment reasons need to provide a competitive remuneration package.  Imposing source taxation on these schemes would make it more costly for the employer to provide and remove the advantages of </w:t>
      </w:r>
      <w:r w:rsidR="00153B28">
        <w:t>including</w:t>
      </w:r>
      <w:r w:rsidR="00153B28" w:rsidRPr="00AA0325">
        <w:t xml:space="preserve"> </w:t>
      </w:r>
      <w:r w:rsidRPr="00AA0325">
        <w:t xml:space="preserve">a non-cash component </w:t>
      </w:r>
      <w:r w:rsidR="00153B28">
        <w:t>in</w:t>
      </w:r>
      <w:r w:rsidR="00153B28" w:rsidRPr="00AA0325">
        <w:t xml:space="preserve"> </w:t>
      </w:r>
      <w:r w:rsidRPr="00AA0325">
        <w:t xml:space="preserve">a remuneration package.  </w:t>
      </w: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A number of submissions noted problems with the way the Income Tax Act 2007 taxes ESS benefits with particular regard to identifying when an ESS benefit is derived and </w:t>
      </w:r>
      <w:r w:rsidR="0074603E">
        <w:t>its</w:t>
      </w:r>
      <w:r w:rsidR="0074603E" w:rsidRPr="00AA0325">
        <w:t xml:space="preserve"> </w:t>
      </w:r>
      <w:r w:rsidRPr="00AA0325">
        <w:t xml:space="preserve">value.  Currently, the employee is responsible for these obligations as part of filing a return of income.  If the collection point is moved to a source-basis, these obligations fall on the employer.  The valuation of ESS benefits was identified as a particular concern for start-up companies and other non-listed companies whose shares would have to be valued and the cost of such activity would be borne by the employer.  </w:t>
      </w:r>
    </w:p>
    <w:p w:rsidR="000329A2" w:rsidRPr="004F3F9D" w:rsidRDefault="000329A2" w:rsidP="0000535B">
      <w:pPr>
        <w:pStyle w:val="TRHeading4"/>
      </w:pPr>
      <w:r w:rsidRPr="004F3F9D">
        <w:t>Impact on employers</w:t>
      </w:r>
    </w:p>
    <w:p w:rsidR="000329A2" w:rsidRPr="00AA0325" w:rsidRDefault="000329A2" w:rsidP="000329A2">
      <w:pPr>
        <w:rPr>
          <w:szCs w:val="24"/>
        </w:rPr>
      </w:pPr>
      <w:r w:rsidRPr="00AA0325">
        <w:rPr>
          <w:szCs w:val="24"/>
        </w:rPr>
        <w:fldChar w:fldCharType="begin"/>
      </w:r>
      <w:r w:rsidRPr="00AA0325">
        <w:rPr>
          <w:szCs w:val="24"/>
        </w:rPr>
        <w:instrText xml:space="preserve"> AUTONUM  \* Arabic \s .  </w:instrText>
      </w:r>
      <w:r w:rsidRPr="00AA0325">
        <w:rPr>
          <w:szCs w:val="24"/>
        </w:rPr>
        <w:fldChar w:fldCharType="end"/>
      </w:r>
      <w:r w:rsidRPr="00AA0325">
        <w:rPr>
          <w:szCs w:val="24"/>
        </w:rPr>
        <w:tab/>
        <w:t xml:space="preserve">Submissions expressed concern at the rework required for existing payroll systems if the obligation to withhold tax was mandatory.  </w:t>
      </w:r>
    </w:p>
    <w:p w:rsidR="000329A2" w:rsidRPr="00AA0325" w:rsidRDefault="000329A2" w:rsidP="000329A2">
      <w:pPr>
        <w:rPr>
          <w:szCs w:val="24"/>
        </w:rPr>
      </w:pPr>
    </w:p>
    <w:p w:rsidR="000329A2" w:rsidRPr="00AA0325" w:rsidRDefault="000329A2" w:rsidP="000329A2">
      <w:pPr>
        <w:pStyle w:val="TRBodyText"/>
      </w:pPr>
      <w:r w:rsidRPr="00AA0325">
        <w:fldChar w:fldCharType="begin"/>
      </w:r>
      <w:r w:rsidRPr="00AA0325">
        <w:instrText xml:space="preserve"> AUTONUM  </w:instrText>
      </w:r>
      <w:r w:rsidRPr="00AA0325">
        <w:fldChar w:fldCharType="end"/>
      </w:r>
      <w:r w:rsidRPr="00AA0325">
        <w:tab/>
        <w:t xml:space="preserve">Others noted existing schemes would need to be renegotiated and any benefits would need to be re-priced.  Specifically, submitters were conscious that changing the point of tax collection could interfere with existing bargains struck between employers and employees.  For example, if the employer was required to withhold tax at source on ESS benefits there is a risk that the employer would have to gross-up the benefit to take into account any tax payable to Inland Revenue.  Grandparenting of existing schemes, if the collection of tax at source was not optional, was suggested. </w:t>
      </w:r>
    </w:p>
    <w:p w:rsidR="000329A2" w:rsidRPr="00AA0325" w:rsidRDefault="000329A2" w:rsidP="000329A2">
      <w:pPr>
        <w:rPr>
          <w:szCs w:val="24"/>
        </w:rPr>
      </w:pPr>
    </w:p>
    <w:p w:rsidR="000329A2" w:rsidRPr="00AA0325" w:rsidRDefault="000329A2" w:rsidP="000329A2">
      <w:pPr>
        <w:tabs>
          <w:tab w:val="left" w:pos="567"/>
        </w:tabs>
        <w:rPr>
          <w:szCs w:val="24"/>
        </w:rPr>
      </w:pPr>
      <w:r w:rsidRPr="00AA0325">
        <w:rPr>
          <w:szCs w:val="24"/>
        </w:rPr>
        <w:fldChar w:fldCharType="begin"/>
      </w:r>
      <w:r w:rsidRPr="00AA0325">
        <w:rPr>
          <w:szCs w:val="24"/>
        </w:rPr>
        <w:instrText xml:space="preserve"> AUTONUM  </w:instrText>
      </w:r>
      <w:r w:rsidRPr="00AA0325">
        <w:rPr>
          <w:szCs w:val="24"/>
        </w:rPr>
        <w:fldChar w:fldCharType="end"/>
      </w:r>
      <w:r w:rsidRPr="00AA0325">
        <w:rPr>
          <w:szCs w:val="24"/>
        </w:rPr>
        <w:tab/>
        <w:t>Others noted concerns about the ability for employers to sell shares to meet employee tax obligations.  A number noted that it would not be possible to sell shares if:</w:t>
      </w:r>
    </w:p>
    <w:p w:rsidR="000329A2" w:rsidRPr="00AA0325" w:rsidRDefault="000329A2" w:rsidP="000329A2">
      <w:pPr>
        <w:rPr>
          <w:szCs w:val="24"/>
        </w:rPr>
      </w:pPr>
    </w:p>
    <w:p w:rsidR="000329A2" w:rsidRPr="00AA0325" w:rsidRDefault="000329A2" w:rsidP="000329A2">
      <w:pPr>
        <w:pStyle w:val="TRListBullet"/>
      </w:pPr>
      <w:r w:rsidRPr="00AA0325">
        <w:t>the contract under which the ESS benefit is provided did not allow for the employer to sell shares;</w:t>
      </w:r>
    </w:p>
    <w:p w:rsidR="000329A2" w:rsidRPr="00AA0325" w:rsidRDefault="000329A2" w:rsidP="000329A2">
      <w:pPr>
        <w:pStyle w:val="TRListBullet"/>
      </w:pPr>
      <w:r w:rsidRPr="00AA0325">
        <w:t xml:space="preserve">the employer may in certain periods be unable to sell shares because of prohibitions under other legislation, for example, the sale of share may be illegal for reasons of insider trading during “black out” (restrictions on trading) periods or other restrictions and covenants applicable in employment contracts;  </w:t>
      </w:r>
    </w:p>
    <w:p w:rsidR="000329A2" w:rsidRPr="00AA0325" w:rsidRDefault="000329A2" w:rsidP="000329A2">
      <w:pPr>
        <w:pStyle w:val="TRListBullet"/>
      </w:pPr>
      <w:r w:rsidRPr="00AA0325">
        <w:t xml:space="preserve">shares in the company may not be readily sold – “illiquid shares”; this is particularly relevant for start-up companies.  </w:t>
      </w:r>
    </w:p>
    <w:p w:rsidR="000329A2" w:rsidRPr="00AA0325" w:rsidRDefault="000329A2" w:rsidP="000329A2">
      <w:pPr>
        <w:pStyle w:val="TRBodyText"/>
      </w:pPr>
      <w:r w:rsidRPr="00AA0325">
        <w:fldChar w:fldCharType="begin"/>
      </w:r>
      <w:r w:rsidRPr="00AA0325">
        <w:instrText xml:space="preserve"> AUTONUM  </w:instrText>
      </w:r>
      <w:r w:rsidRPr="00AA0325">
        <w:fldChar w:fldCharType="end"/>
      </w:r>
      <w:r w:rsidRPr="00AA0325">
        <w:tab/>
        <w:t xml:space="preserve">The concern underlying these comments is the impact taxing at source would have on the employer’s working capital if the employer had to pay tax on the employee’s behalf.  Submissions did not accept that the cashflow effect of collection at source would be adequately remedied by the employer selling a portion of the employee’s share entitlement to meet any tax obligations – assuming this was allowable under the relevant employee share scheme in the first place.  </w:t>
      </w:r>
    </w:p>
    <w:p w:rsidR="000329A2" w:rsidRPr="00AA0325" w:rsidRDefault="000329A2" w:rsidP="000329A2">
      <w:pPr>
        <w:pStyle w:val="TRBodyText"/>
      </w:pPr>
    </w:p>
    <w:p w:rsidR="000329A2" w:rsidRPr="00AA0325" w:rsidRDefault="000329A2" w:rsidP="000329A2">
      <w:pPr>
        <w:pStyle w:val="TRBodyText"/>
      </w:pPr>
      <w:r w:rsidRPr="00AA0325">
        <w:fldChar w:fldCharType="begin"/>
      </w:r>
      <w:r w:rsidRPr="00AA0325">
        <w:instrText xml:space="preserve"> AUTONUM  </w:instrText>
      </w:r>
      <w:r w:rsidRPr="00AA0325">
        <w:fldChar w:fldCharType="end"/>
      </w:r>
      <w:r w:rsidRPr="00AA0325">
        <w:tab/>
        <w:t xml:space="preserve">A few submissions commented on the information requirements needed to calculate the value of rights and options under an employee share scheme.   Some thought the requirement </w:t>
      </w:r>
      <w:r w:rsidRPr="00AA0325">
        <w:lastRenderedPageBreak/>
        <w:t xml:space="preserve">would be difficult to comply with while others noted that in their experience employers will be aware of the option exercise price as it will be specified in the share scheme offer documentation provided to the employee.  </w:t>
      </w:r>
    </w:p>
    <w:p w:rsidR="000329A2" w:rsidRPr="00AA0325" w:rsidRDefault="000329A2" w:rsidP="000329A2">
      <w:pPr>
        <w:pStyle w:val="TRBodyText"/>
      </w:pP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Other technical matters were raised in connection with how taxation at source would apply to past employees who might have legacy entitlements under an employee share scheme and the interaction of the proposals on employee entitlements under the Holidays Act 2003.</w:t>
      </w:r>
      <w:r w:rsidRPr="00AA0325">
        <w:rPr>
          <w:rStyle w:val="FootnoteReference"/>
        </w:rPr>
        <w:footnoteReference w:id="3"/>
      </w:r>
    </w:p>
    <w:p w:rsidR="000329A2" w:rsidRPr="0000535B" w:rsidRDefault="000329A2" w:rsidP="0000535B">
      <w:pPr>
        <w:pStyle w:val="TRHeading4"/>
        <w:rPr>
          <w:b/>
        </w:rPr>
      </w:pPr>
      <w:r w:rsidRPr="00F87015">
        <w:t>Impact on employees</w:t>
      </w: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Submissions noted that some employees could have expenses and losses to use against any tax payable on an ESS benefit.  Since these employees would be filing a return in any event, there is no point in the employer also bearing a tax compliance cost.  More importantly, other employees, particularly those who are non-residents may have tax obligations in other countries.  Imposing tax at source could act as a disincentive.  These points argue against the use of the FBT rules.  </w:t>
      </w:r>
    </w:p>
    <w:p w:rsidR="000329A2" w:rsidRPr="00F87015" w:rsidRDefault="000329A2" w:rsidP="0000535B">
      <w:pPr>
        <w:pStyle w:val="TRHeading4"/>
      </w:pPr>
      <w:r w:rsidRPr="00F87015">
        <w:t>Interaction with the Government’s social policy programmes</w:t>
      </w:r>
    </w:p>
    <w:p w:rsidR="000329A2" w:rsidRPr="00AA0325" w:rsidRDefault="000329A2" w:rsidP="000329A2">
      <w:pPr>
        <w:pStyle w:val="TRBodyText"/>
      </w:pPr>
      <w:r w:rsidRPr="00AA0325">
        <w:fldChar w:fldCharType="begin"/>
      </w:r>
      <w:r w:rsidRPr="00AA0325">
        <w:instrText xml:space="preserve"> AUTONUM  \* Arabic \s .  </w:instrText>
      </w:r>
      <w:r w:rsidRPr="00AA0325">
        <w:fldChar w:fldCharType="end"/>
      </w:r>
      <w:r w:rsidRPr="00AA0325">
        <w:tab/>
        <w:t xml:space="preserve">Submissions </w:t>
      </w:r>
      <w:r w:rsidR="00944066" w:rsidRPr="00AA0325">
        <w:t>generally</w:t>
      </w:r>
      <w:r w:rsidRPr="00AA0325">
        <w:t xml:space="preserve"> endorsed the position that ESS benefits are counted towards an employee’s child support and student loans obligations and Working for Families tax credit entitlements.  Taxation </w:t>
      </w:r>
      <w:r w:rsidR="00452F77">
        <w:t>at</w:t>
      </w:r>
      <w:r w:rsidRPr="00AA0325">
        <w:t xml:space="preserve"> source was seen as a way of supporting the integrity of these programmes.  It was noted that ESS benefits should not count for the purposes of the Accident Compensation Act 2001 and the Kiwisaver Act 2006.  </w:t>
      </w:r>
    </w:p>
    <w:p w:rsidR="000329A2" w:rsidRPr="00AA0325" w:rsidRDefault="000329A2" w:rsidP="000329A2">
      <w:pPr>
        <w:pStyle w:val="TRBodyText"/>
      </w:pPr>
    </w:p>
    <w:p w:rsidR="000C04C4" w:rsidRPr="00AA0325" w:rsidRDefault="000329A2" w:rsidP="000329A2">
      <w:pPr>
        <w:pStyle w:val="TRBodyText"/>
      </w:pPr>
      <w:r w:rsidRPr="00AA0325">
        <w:fldChar w:fldCharType="begin"/>
      </w:r>
      <w:r w:rsidRPr="00AA0325">
        <w:instrText xml:space="preserve"> AUTONUM  </w:instrText>
      </w:r>
      <w:r w:rsidRPr="00AA0325">
        <w:fldChar w:fldCharType="end"/>
      </w:r>
      <w:r w:rsidRPr="00AA0325">
        <w:tab/>
        <w:t xml:space="preserve">The officials’ issues paper noted the intention was not to change the status quo treatment of ESS benefits under the Government’s social policy programmes. </w:t>
      </w:r>
    </w:p>
    <w:p w:rsidR="000C04C4" w:rsidRPr="00AA0325" w:rsidRDefault="000C04C4" w:rsidP="000C04C4">
      <w:pPr>
        <w:pStyle w:val="TRHeading2"/>
      </w:pPr>
      <w:r w:rsidRPr="00AA0325">
        <w:t>Consultation with government agencies</w:t>
      </w:r>
    </w:p>
    <w:p w:rsidR="000C04C4" w:rsidRPr="00AA0325" w:rsidRDefault="000C04C4" w:rsidP="00FC72A7">
      <w:pPr>
        <w:pStyle w:val="TRNormal"/>
        <w:tabs>
          <w:tab w:val="left" w:pos="567"/>
        </w:tabs>
      </w:pPr>
      <w:r w:rsidRPr="00AA0325">
        <w:fldChar w:fldCharType="begin"/>
      </w:r>
      <w:r w:rsidRPr="00AA0325">
        <w:instrText xml:space="preserve"> AUTONUM  </w:instrText>
      </w:r>
      <w:r w:rsidRPr="00AA0325">
        <w:fldChar w:fldCharType="end"/>
      </w:r>
      <w:r w:rsidRPr="00AA0325">
        <w:tab/>
        <w:t>The Treasury and the Accident Compensation Corporation were consulted and agree with our conclusions.  The Ministry of Business, Innovat</w:t>
      </w:r>
      <w:r w:rsidR="00126AB4" w:rsidRPr="00AA0325">
        <w:t>ion and Employment and Ministry for Social Development were also consulted.</w:t>
      </w:r>
    </w:p>
    <w:p w:rsidR="00597C06" w:rsidRPr="00AA0325" w:rsidRDefault="000329A2" w:rsidP="00031A82">
      <w:pPr>
        <w:pStyle w:val="TRHeading1"/>
        <w:pBdr>
          <w:bottom w:val="none" w:sz="0" w:space="0" w:color="auto"/>
        </w:pBdr>
        <w:rPr>
          <w:sz w:val="24"/>
          <w:szCs w:val="24"/>
        </w:rPr>
      </w:pPr>
      <w:r w:rsidRPr="00AA0325">
        <w:rPr>
          <w:sz w:val="24"/>
          <w:szCs w:val="24"/>
        </w:rPr>
        <w:t>CONCLUSIONS AND RECOMMENDATIONS</w:t>
      </w:r>
    </w:p>
    <w:p w:rsidR="00DC567B" w:rsidRDefault="00536EB5" w:rsidP="00FC72A7">
      <w:pPr>
        <w:pStyle w:val="TRBodyText"/>
        <w:tabs>
          <w:tab w:val="left" w:pos="567"/>
        </w:tabs>
      </w:pPr>
      <w:r>
        <w:fldChar w:fldCharType="begin"/>
      </w:r>
      <w:r>
        <w:instrText xml:space="preserve"> AUTONUM  </w:instrText>
      </w:r>
      <w:r>
        <w:fldChar w:fldCharType="end"/>
      </w:r>
      <w:r>
        <w:tab/>
      </w:r>
      <w:r w:rsidR="00A914DE">
        <w:t xml:space="preserve">The current collection of income tax on ESS benefits presents a number of problems for employers and employees.  </w:t>
      </w:r>
      <w:r w:rsidR="00C85959">
        <w:t>The current rules are not necessar</w:t>
      </w:r>
      <w:r w:rsidR="007E6815">
        <w:t>ily</w:t>
      </w:r>
      <w:r w:rsidR="00C85959">
        <w:t xml:space="preserve"> </w:t>
      </w:r>
      <w:r w:rsidR="00F9225A">
        <w:t xml:space="preserve">well understood and the </w:t>
      </w:r>
      <w:r w:rsidR="00755805">
        <w:t xml:space="preserve">requirement that the </w:t>
      </w:r>
      <w:r w:rsidR="00755805" w:rsidRPr="00AA0325">
        <w:t xml:space="preserve">employee </w:t>
      </w:r>
      <w:r w:rsidR="00755805">
        <w:t>must</w:t>
      </w:r>
      <w:r w:rsidR="00941D35">
        <w:t xml:space="preserve"> </w:t>
      </w:r>
      <w:r w:rsidR="00755805" w:rsidRPr="00AA0325">
        <w:t xml:space="preserve">file an individual tax return to account for the ESS benefits as income and pay the tax on those benefits </w:t>
      </w:r>
      <w:r w:rsidR="00755805">
        <w:t>can lead to non-compliance</w:t>
      </w:r>
      <w:r w:rsidR="00755805" w:rsidRPr="00AA0325">
        <w:t>.</w:t>
      </w:r>
      <w:r w:rsidR="00DA5F9A">
        <w:t xml:space="preserve"> </w:t>
      </w:r>
      <w:r w:rsidR="00755805">
        <w:t xml:space="preserve"> We </w:t>
      </w:r>
      <w:r w:rsidR="00755805">
        <w:lastRenderedPageBreak/>
        <w:t xml:space="preserve">consider that there are good </w:t>
      </w:r>
      <w:r w:rsidR="00153509">
        <w:t xml:space="preserve">efficiency and tax system integrity </w:t>
      </w:r>
      <w:r w:rsidR="00755805">
        <w:t xml:space="preserve">arguments for shifting the income tax collection point from </w:t>
      </w:r>
      <w:r w:rsidR="00D14EE9">
        <w:t xml:space="preserve">employees to employers.  </w:t>
      </w:r>
      <w:r w:rsidR="00941D35">
        <w:t>We considered several options th</w:t>
      </w:r>
      <w:r w:rsidR="005C3A0D">
        <w:t xml:space="preserve">at would achieve this outcome, such as the PAYE rules (option 2), the FBT rules (option 3) or a separate system of withholding (option 4).  Options 3 and 4 did not meet </w:t>
      </w:r>
      <w:r w:rsidR="00B77BA6">
        <w:t>most of</w:t>
      </w:r>
      <w:r w:rsidR="005C3A0D">
        <w:t xml:space="preserve"> the required objectives</w:t>
      </w:r>
      <w:r w:rsidR="006F4F77">
        <w:t xml:space="preserve"> </w:t>
      </w:r>
      <w:r w:rsidR="00DC567B">
        <w:t>of:</w:t>
      </w:r>
    </w:p>
    <w:p w:rsidR="00DC567B" w:rsidRDefault="00DC567B" w:rsidP="00FC72A7">
      <w:pPr>
        <w:pStyle w:val="TRBodyText"/>
        <w:tabs>
          <w:tab w:val="left" w:pos="567"/>
        </w:tabs>
      </w:pPr>
    </w:p>
    <w:p w:rsidR="00DC567B" w:rsidRDefault="00DC567B" w:rsidP="0000535B">
      <w:pPr>
        <w:pStyle w:val="TRListBullet"/>
      </w:pPr>
      <w:r>
        <w:t>minimising compliance costs on employees;</w:t>
      </w:r>
    </w:p>
    <w:p w:rsidR="00DC567B" w:rsidRDefault="00DC567B" w:rsidP="0000535B">
      <w:pPr>
        <w:pStyle w:val="TRListBullet"/>
      </w:pPr>
      <w:r>
        <w:t>minimising administration costs for Inland Revenue;</w:t>
      </w:r>
    </w:p>
    <w:p w:rsidR="00DC567B" w:rsidRDefault="00DC567B" w:rsidP="0000535B">
      <w:pPr>
        <w:pStyle w:val="TRListBullet"/>
      </w:pPr>
      <w:r>
        <w:t>reducing the risk of non-compliance in connection with the taxation of ESS benefits;</w:t>
      </w:r>
    </w:p>
    <w:p w:rsidR="00DC567B" w:rsidRDefault="00DC567B" w:rsidP="0000535B">
      <w:pPr>
        <w:pStyle w:val="TRListBullet"/>
      </w:pPr>
      <w:r>
        <w:t>be fiscally neutral;</w:t>
      </w:r>
    </w:p>
    <w:p w:rsidR="00536EB5" w:rsidRDefault="00DC567B" w:rsidP="0000535B">
      <w:pPr>
        <w:pStyle w:val="TRListBullet"/>
      </w:pPr>
      <w:r>
        <w:t>not affecting employees’ entitlements or obligations for student loans, child support, Working for Families tax credits, Kiwisaver and the ACC earners’ levy</w:t>
      </w:r>
      <w:r w:rsidR="005C3A0D">
        <w:t xml:space="preserve">.  </w:t>
      </w:r>
    </w:p>
    <w:p w:rsidR="008F2A38" w:rsidRDefault="008F2A38" w:rsidP="00015F38">
      <w:pPr>
        <w:pStyle w:val="TRBodyText"/>
        <w:tabs>
          <w:tab w:val="left" w:pos="567"/>
        </w:tabs>
      </w:pPr>
      <w:r>
        <w:fldChar w:fldCharType="begin"/>
      </w:r>
      <w:r>
        <w:instrText xml:space="preserve"> AUTONUM  </w:instrText>
      </w:r>
      <w:r>
        <w:fldChar w:fldCharType="end"/>
      </w:r>
      <w:r>
        <w:tab/>
        <w:t xml:space="preserve">Option 2 </w:t>
      </w:r>
      <w:r w:rsidR="00B77BA6">
        <w:t>met most of the objectives but may impose additional compliance cost</w:t>
      </w:r>
      <w:r w:rsidR="00EC31C0">
        <w:t>s</w:t>
      </w:r>
      <w:r w:rsidR="00B77BA6">
        <w:t xml:space="preserve"> on employers.  </w:t>
      </w:r>
      <w:r w:rsidR="00153509">
        <w:t xml:space="preserve">Consultation with stakeholders suggested that </w:t>
      </w:r>
      <w:r w:rsidR="009A2215">
        <w:t xml:space="preserve">these compliance costs </w:t>
      </w:r>
      <w:r w:rsidR="00CC63FF">
        <w:t>meant</w:t>
      </w:r>
      <w:r w:rsidR="009A2215">
        <w:t xml:space="preserve"> that taxing ESS benefits at source is not always appropriate or efficient.  </w:t>
      </w:r>
      <w:r w:rsidR="00871FD4">
        <w:t>We</w:t>
      </w:r>
      <w:r w:rsidR="00B84B7F">
        <w:t xml:space="preserve"> accept these concerns</w:t>
      </w:r>
      <w:r w:rsidR="00241B95">
        <w:t xml:space="preserve"> and </w:t>
      </w:r>
      <w:r w:rsidR="009A1905">
        <w:t>adjusted our view about whether option 2 should have compulsory application</w:t>
      </w:r>
      <w:r w:rsidR="00B84B7F">
        <w:t xml:space="preserve">.  </w:t>
      </w:r>
    </w:p>
    <w:p w:rsidR="00536EB5" w:rsidRDefault="00536EB5" w:rsidP="00015F38">
      <w:pPr>
        <w:pStyle w:val="TRBodyText"/>
        <w:tabs>
          <w:tab w:val="left" w:pos="567"/>
        </w:tabs>
      </w:pPr>
    </w:p>
    <w:p w:rsidR="00015F38" w:rsidRPr="00AA0325" w:rsidRDefault="00015F38" w:rsidP="00015F38">
      <w:pPr>
        <w:pStyle w:val="TRBodyText"/>
        <w:tabs>
          <w:tab w:val="left" w:pos="567"/>
        </w:tabs>
      </w:pPr>
      <w:r w:rsidRPr="00AA0325">
        <w:fldChar w:fldCharType="begin"/>
      </w:r>
      <w:r w:rsidRPr="00AA0325">
        <w:instrText xml:space="preserve"> AUTONUM  </w:instrText>
      </w:r>
      <w:r w:rsidRPr="00AA0325">
        <w:fldChar w:fldCharType="end"/>
      </w:r>
      <w:r w:rsidRPr="00AA0325">
        <w:tab/>
        <w:t>We recommend reforming the collection of tax on ESS benefits by:</w:t>
      </w:r>
    </w:p>
    <w:p w:rsidR="00015F38" w:rsidRPr="00AA0325" w:rsidRDefault="00015F38" w:rsidP="00015F38">
      <w:pPr>
        <w:pStyle w:val="TRBodyText"/>
        <w:tabs>
          <w:tab w:val="left" w:pos="567"/>
        </w:tabs>
      </w:pPr>
    </w:p>
    <w:p w:rsidR="00015F38" w:rsidRPr="00AA0325" w:rsidRDefault="00015F38" w:rsidP="00015F38">
      <w:pPr>
        <w:pStyle w:val="TRListBullet"/>
      </w:pPr>
      <w:r w:rsidRPr="00AA0325">
        <w:t>allowing the employer to choose to withhold tax on any ESS benefits received by an employee using the PAYE system</w:t>
      </w:r>
      <w:r w:rsidR="001D3E86">
        <w:t xml:space="preserve"> (option 2 using an elective approach).</w:t>
      </w:r>
      <w:r w:rsidRPr="00AA0325">
        <w:t xml:space="preserve">  </w:t>
      </w:r>
    </w:p>
    <w:p w:rsidR="00015F38" w:rsidRPr="00AA0325" w:rsidRDefault="00015F38" w:rsidP="00015F38">
      <w:pPr>
        <w:pStyle w:val="TRListBullet"/>
      </w:pPr>
      <w:r w:rsidRPr="00AA0325">
        <w:t xml:space="preserve">requiring the employer to disclose the value of any ESS benefits via the employer monthly schedule – this would apply in all cases whether the employer chose to withhold tax or not.  </w:t>
      </w:r>
    </w:p>
    <w:p w:rsidR="00015F38" w:rsidRPr="00AA0325" w:rsidRDefault="00015F38" w:rsidP="00015F38">
      <w:pPr>
        <w:pStyle w:val="TRBodyText"/>
        <w:tabs>
          <w:tab w:val="left" w:pos="567"/>
        </w:tabs>
      </w:pPr>
      <w:r w:rsidRPr="00AA0325">
        <w:fldChar w:fldCharType="begin"/>
      </w:r>
      <w:r w:rsidRPr="00AA0325">
        <w:instrText xml:space="preserve"> AUTONUM  </w:instrText>
      </w:r>
      <w:r w:rsidRPr="00AA0325">
        <w:fldChar w:fldCharType="end"/>
      </w:r>
      <w:r w:rsidRPr="00AA0325">
        <w:tab/>
        <w:t xml:space="preserve">We recommend </w:t>
      </w:r>
      <w:r w:rsidR="001D3E86">
        <w:t xml:space="preserve">any legislative </w:t>
      </w:r>
      <w:r w:rsidRPr="00AA0325">
        <w:t xml:space="preserve">changes be included in the taxation bill scheduled for </w:t>
      </w:r>
      <w:r w:rsidR="0074603E">
        <w:t xml:space="preserve">introduction in </w:t>
      </w:r>
      <w:r w:rsidRPr="00AA0325">
        <w:t>June</w:t>
      </w:r>
      <w:r w:rsidR="0074603E">
        <w:t xml:space="preserve"> 2015</w:t>
      </w:r>
      <w:r w:rsidRPr="00AA0325">
        <w:t xml:space="preserve"> and apply from 1 April 2017.</w:t>
      </w:r>
    </w:p>
    <w:p w:rsidR="002A1779" w:rsidRPr="00AA0325" w:rsidRDefault="002A1779" w:rsidP="00031A82">
      <w:pPr>
        <w:pStyle w:val="TRBodyText"/>
        <w:tabs>
          <w:tab w:val="left" w:pos="567"/>
        </w:tabs>
      </w:pPr>
    </w:p>
    <w:p w:rsidR="00CF243F" w:rsidRPr="00AA0325" w:rsidRDefault="002A1779" w:rsidP="00031A82">
      <w:pPr>
        <w:pStyle w:val="TRBodyText"/>
        <w:tabs>
          <w:tab w:val="left" w:pos="567"/>
        </w:tabs>
      </w:pPr>
      <w:r w:rsidRPr="00AA0325">
        <w:fldChar w:fldCharType="begin"/>
      </w:r>
      <w:r w:rsidRPr="00AA0325">
        <w:instrText xml:space="preserve"> AUTONUM  </w:instrText>
      </w:r>
      <w:r w:rsidRPr="00AA0325">
        <w:fldChar w:fldCharType="end"/>
      </w:r>
      <w:r w:rsidRPr="00AA0325">
        <w:tab/>
      </w:r>
      <w:r w:rsidR="00CF243F" w:rsidRPr="00AA0325">
        <w:t xml:space="preserve">The recommended option takes into account the compliance cost concerns identified in submissions.  Using the PAYE system to improve the collection of tax on employee share benefits transfers compliance costs that are currently borne by the employee to the employer.  From an employee’s perspective, officials consider that taxation of employee share benefits at source is a better approach to collecting tax.  It is a more consistent and coherent approach to taxing employment income.  It is also consistent with the general policy of simplifying employees’ tax obligations.  Subjecting an employee to a potentially complex filing requirement for what may be a small tax liability when that employee would not otherwise have to file a return is inconsistent with the policy objective of simplicity and reduced compliance costs.  </w:t>
      </w:r>
    </w:p>
    <w:p w:rsidR="00CF243F" w:rsidRPr="00AA0325" w:rsidRDefault="00CF243F" w:rsidP="00CF243F">
      <w:pPr>
        <w:pStyle w:val="TRBodyText"/>
      </w:pPr>
    </w:p>
    <w:p w:rsidR="00CF243F" w:rsidRPr="00AA0325" w:rsidRDefault="00CF243F" w:rsidP="00CF243F">
      <w:pPr>
        <w:pStyle w:val="TRBodyText"/>
      </w:pPr>
      <w:r w:rsidRPr="00AA0325">
        <w:fldChar w:fldCharType="begin"/>
      </w:r>
      <w:r w:rsidRPr="00AA0325">
        <w:instrText xml:space="preserve"> AUTONUM  </w:instrText>
      </w:r>
      <w:r w:rsidRPr="00AA0325">
        <w:fldChar w:fldCharType="end"/>
      </w:r>
      <w:r w:rsidRPr="00AA0325">
        <w:tab/>
        <w:t>F</w:t>
      </w:r>
      <w:r w:rsidR="00354565" w:rsidRPr="00AA0325">
        <w:t>o</w:t>
      </w:r>
      <w:r w:rsidRPr="00AA0325">
        <w:t xml:space="preserve">r </w:t>
      </w:r>
      <w:r w:rsidR="001D3E86">
        <w:t xml:space="preserve">the </w:t>
      </w:r>
      <w:r w:rsidRPr="00AA0325">
        <w:t>most part</w:t>
      </w:r>
      <w:r w:rsidR="007E6815">
        <w:t>,</w:t>
      </w:r>
      <w:r w:rsidRPr="00AA0325">
        <w:t xml:space="preserve"> it is more efficient for the employer to bear the cost of compliance.  As submissions have already argued however, where this does not hold true</w:t>
      </w:r>
      <w:r w:rsidR="00015F38" w:rsidRPr="00AA0325">
        <w:t>,</w:t>
      </w:r>
      <w:r w:rsidRPr="00AA0325">
        <w:t xml:space="preserve"> the employer can elect not to withhold tax under the PAYE system.</w:t>
      </w:r>
    </w:p>
    <w:p w:rsidR="007E3AEC" w:rsidRPr="00AA0325" w:rsidRDefault="007E3AEC" w:rsidP="00CF243F">
      <w:pPr>
        <w:pStyle w:val="TRBodyText"/>
      </w:pPr>
    </w:p>
    <w:p w:rsidR="00CF243F" w:rsidRPr="00AA0325" w:rsidRDefault="00CF243F" w:rsidP="007E3AEC">
      <w:pPr>
        <w:pStyle w:val="TRBodyText"/>
      </w:pPr>
      <w:r w:rsidRPr="00AA0325">
        <w:fldChar w:fldCharType="begin"/>
      </w:r>
      <w:r w:rsidRPr="00AA0325">
        <w:instrText xml:space="preserve"> AUTONUM  </w:instrText>
      </w:r>
      <w:r w:rsidRPr="00AA0325">
        <w:fldChar w:fldCharType="end"/>
      </w:r>
      <w:r w:rsidRPr="00AA0325">
        <w:tab/>
        <w:t>The trade-off for providing the employer with a choice is the need for Inland Revenue to have better information about when an employee receives such a benefit.</w:t>
      </w:r>
      <w:r w:rsidRPr="00AA0325">
        <w:rPr>
          <w:rStyle w:val="FootnoteReference"/>
        </w:rPr>
        <w:footnoteReference w:id="4"/>
      </w:r>
      <w:r w:rsidRPr="00AA0325">
        <w:t xml:space="preserve">  Employers may need to update their payroll systems to capture the requisite information.  </w:t>
      </w:r>
    </w:p>
    <w:p w:rsidR="00CF243F" w:rsidRPr="00AA0325" w:rsidRDefault="00CF243F" w:rsidP="007E3AEC">
      <w:pPr>
        <w:pStyle w:val="TRBodyText"/>
      </w:pPr>
    </w:p>
    <w:p w:rsidR="00CF243F" w:rsidRPr="00AA0325" w:rsidRDefault="00CF243F" w:rsidP="00CF243F">
      <w:pPr>
        <w:pStyle w:val="TRNormal"/>
        <w:tabs>
          <w:tab w:val="left" w:pos="567"/>
        </w:tabs>
      </w:pPr>
      <w:r w:rsidRPr="00AA0325">
        <w:fldChar w:fldCharType="begin"/>
      </w:r>
      <w:r w:rsidRPr="00AA0325">
        <w:instrText xml:space="preserve"> AUTONUM  </w:instrText>
      </w:r>
      <w:r w:rsidRPr="00AA0325">
        <w:fldChar w:fldCharType="end"/>
      </w:r>
      <w:r w:rsidRPr="00AA0325">
        <w:tab/>
        <w:t xml:space="preserve">The disclosure requirement may also create additional compliance costs for employers whose shares are not traded on a market exchange.  As noted earlier, these costs exist currently, but they are borne by the employee.  As the shares are issued by the employing company (or international group or an entity under the control of the employer), the employer is likely to have better information about the value of any share benefits.  </w:t>
      </w:r>
    </w:p>
    <w:p w:rsidR="00354565" w:rsidRPr="00AA0325" w:rsidRDefault="00354565" w:rsidP="00031A82">
      <w:pPr>
        <w:pStyle w:val="TRHeading1"/>
        <w:pBdr>
          <w:bottom w:val="none" w:sz="0" w:space="0" w:color="auto"/>
        </w:pBdr>
        <w:rPr>
          <w:sz w:val="24"/>
          <w:szCs w:val="24"/>
        </w:rPr>
      </w:pPr>
      <w:r w:rsidRPr="00AA0325">
        <w:rPr>
          <w:sz w:val="24"/>
          <w:szCs w:val="24"/>
        </w:rPr>
        <w:t>IMPLEMENTATION</w:t>
      </w:r>
    </w:p>
    <w:p w:rsidR="001D3E86" w:rsidRDefault="00B61ED5" w:rsidP="00E2466F">
      <w:pPr>
        <w:pStyle w:val="TRNormal"/>
        <w:tabs>
          <w:tab w:val="left" w:pos="567"/>
        </w:tabs>
      </w:pPr>
      <w:r w:rsidRPr="00AA0325">
        <w:fldChar w:fldCharType="begin"/>
      </w:r>
      <w:r w:rsidRPr="00AA0325">
        <w:instrText xml:space="preserve"> AUTONUM  </w:instrText>
      </w:r>
      <w:r w:rsidRPr="00AA0325">
        <w:fldChar w:fldCharType="end"/>
      </w:r>
      <w:r w:rsidRPr="00AA0325">
        <w:tab/>
      </w:r>
      <w:r w:rsidR="00D407F5" w:rsidRPr="00AA0325">
        <w:t xml:space="preserve">If approved, the </w:t>
      </w:r>
      <w:r w:rsidR="001D3E86">
        <w:t>preferred option</w:t>
      </w:r>
      <w:r w:rsidR="001D3E86" w:rsidRPr="00AA0325">
        <w:t xml:space="preserve"> </w:t>
      </w:r>
      <w:r w:rsidR="00D407F5" w:rsidRPr="00AA0325">
        <w:t>will require changes to the Income Tax Act 2007, the Tax Administration Act 1994, the Kiwisaver Act 2006 and the Accident Compensation Act 2001</w:t>
      </w:r>
      <w:r w:rsidR="000F4806" w:rsidRPr="00AA0325">
        <w:t>.</w:t>
      </w:r>
    </w:p>
    <w:p w:rsidR="001D3E86" w:rsidRDefault="001D3E86" w:rsidP="00E2466F">
      <w:pPr>
        <w:pStyle w:val="TRNormal"/>
        <w:tabs>
          <w:tab w:val="left" w:pos="567"/>
        </w:tabs>
      </w:pPr>
    </w:p>
    <w:p w:rsidR="00354565" w:rsidRPr="00AA0325" w:rsidRDefault="001D3E86" w:rsidP="00E2466F">
      <w:pPr>
        <w:pStyle w:val="TRNormal"/>
        <w:tabs>
          <w:tab w:val="left" w:pos="567"/>
        </w:tabs>
      </w:pPr>
      <w:r w:rsidRPr="001D3E86">
        <w:fldChar w:fldCharType="begin"/>
      </w:r>
      <w:r w:rsidRPr="001D3E86">
        <w:instrText xml:space="preserve"> AUTONUM  </w:instrText>
      </w:r>
      <w:r w:rsidRPr="001D3E86">
        <w:fldChar w:fldCharType="end"/>
      </w:r>
      <w:r w:rsidRPr="001D3E86">
        <w:tab/>
      </w:r>
      <w:r w:rsidR="00366279" w:rsidRPr="00AA0325">
        <w:t>These change</w:t>
      </w:r>
      <w:r w:rsidR="00E3051F" w:rsidRPr="00AA0325">
        <w:t>s</w:t>
      </w:r>
      <w:r w:rsidR="00366279" w:rsidRPr="00AA0325">
        <w:t xml:space="preserve"> </w:t>
      </w:r>
      <w:r>
        <w:t xml:space="preserve">can </w:t>
      </w:r>
      <w:r w:rsidR="00366279" w:rsidRPr="00AA0325">
        <w:t xml:space="preserve">be included in the next taxation bill scheduled for </w:t>
      </w:r>
      <w:r w:rsidR="00EF28B3">
        <w:t xml:space="preserve">introduction in </w:t>
      </w:r>
      <w:r w:rsidR="00366279" w:rsidRPr="00AA0325">
        <w:t>June 2015.</w:t>
      </w:r>
    </w:p>
    <w:p w:rsidR="004F2E50" w:rsidRPr="00AA0325" w:rsidRDefault="004F2E50" w:rsidP="00E2466F">
      <w:pPr>
        <w:pStyle w:val="TRNormal"/>
        <w:tabs>
          <w:tab w:val="left" w:pos="567"/>
        </w:tabs>
      </w:pPr>
    </w:p>
    <w:p w:rsidR="004F2E50" w:rsidRPr="00AA0325" w:rsidRDefault="004F2E50" w:rsidP="00E2466F">
      <w:pPr>
        <w:pStyle w:val="TRNormal"/>
        <w:tabs>
          <w:tab w:val="left" w:pos="567"/>
        </w:tabs>
      </w:pPr>
      <w:r w:rsidRPr="00AA0325">
        <w:fldChar w:fldCharType="begin"/>
      </w:r>
      <w:r w:rsidRPr="00AA0325">
        <w:instrText xml:space="preserve"> AUTONUM  </w:instrText>
      </w:r>
      <w:r w:rsidRPr="00AA0325">
        <w:fldChar w:fldCharType="end"/>
      </w:r>
      <w:r w:rsidRPr="00AA0325">
        <w:tab/>
      </w:r>
      <w:r w:rsidR="00F23FAB" w:rsidRPr="00AA0325">
        <w:t xml:space="preserve">The legislative changes </w:t>
      </w:r>
      <w:r w:rsidR="00157C68" w:rsidRPr="00AA0325">
        <w:t>would</w:t>
      </w:r>
      <w:r w:rsidR="00F23FAB" w:rsidRPr="00AA0325">
        <w:t xml:space="preserve"> apply from 1 April 2017 </w:t>
      </w:r>
      <w:r w:rsidR="00157C68" w:rsidRPr="00AA0325">
        <w:t>t</w:t>
      </w:r>
      <w:r w:rsidRPr="00AA0325">
        <w:t xml:space="preserve">o allow employers and software </w:t>
      </w:r>
      <w:r w:rsidR="00157C68" w:rsidRPr="00AA0325">
        <w:t>developers’</w:t>
      </w:r>
      <w:r w:rsidRPr="00AA0325">
        <w:t xml:space="preserve"> sufficient time to </w:t>
      </w:r>
      <w:r w:rsidR="00F23FAB" w:rsidRPr="00AA0325">
        <w:t>implement the necessary payroll and information systems changes</w:t>
      </w:r>
      <w:r w:rsidR="00157C68" w:rsidRPr="00AA0325">
        <w:t xml:space="preserve"> to </w:t>
      </w:r>
      <w:r w:rsidR="00150C76">
        <w:t xml:space="preserve">allow withholding </w:t>
      </w:r>
      <w:r w:rsidR="007016FA">
        <w:t xml:space="preserve">and </w:t>
      </w:r>
      <w:r w:rsidR="00157C68" w:rsidRPr="00AA0325">
        <w:t>comply with the disclosure of ESS benefit information to Inland Revenue</w:t>
      </w:r>
      <w:r w:rsidR="00F23FAB" w:rsidRPr="00AA0325">
        <w:t xml:space="preserve">.  </w:t>
      </w:r>
    </w:p>
    <w:p w:rsidR="00713023" w:rsidRPr="00AA0325" w:rsidRDefault="00713023" w:rsidP="00E2466F">
      <w:pPr>
        <w:pStyle w:val="TRNormal"/>
        <w:tabs>
          <w:tab w:val="left" w:pos="567"/>
        </w:tabs>
      </w:pPr>
    </w:p>
    <w:p w:rsidR="00713023" w:rsidRPr="00AA0325" w:rsidRDefault="00713023" w:rsidP="00E2466F">
      <w:pPr>
        <w:pStyle w:val="TRNormal"/>
        <w:tabs>
          <w:tab w:val="left" w:pos="567"/>
        </w:tabs>
      </w:pPr>
      <w:r w:rsidRPr="00AA0325">
        <w:fldChar w:fldCharType="begin"/>
      </w:r>
      <w:r w:rsidRPr="00AA0325">
        <w:instrText xml:space="preserve"> AUTONUM  </w:instrText>
      </w:r>
      <w:r w:rsidRPr="00AA0325">
        <w:fldChar w:fldCharType="end"/>
      </w:r>
      <w:r w:rsidRPr="00AA0325">
        <w:tab/>
        <w:t>When introduced into Parliament, a commentary on the bill will be released explaining the amendments and further explanation of their effect will be contained in a Tax Information Bulletin, which would be released shortly after the bill receives Royal assent.</w:t>
      </w:r>
    </w:p>
    <w:p w:rsidR="0075094C" w:rsidRPr="00AA0325" w:rsidRDefault="0075094C" w:rsidP="0075094C">
      <w:pPr>
        <w:pStyle w:val="TRNormal"/>
        <w:tabs>
          <w:tab w:val="left" w:pos="567"/>
        </w:tabs>
      </w:pPr>
    </w:p>
    <w:p w:rsidR="0075094C" w:rsidRPr="00AA0325" w:rsidRDefault="0075094C" w:rsidP="0075094C">
      <w:pPr>
        <w:pStyle w:val="TRNormal"/>
        <w:tabs>
          <w:tab w:val="left" w:pos="567"/>
        </w:tabs>
      </w:pPr>
      <w:r w:rsidRPr="00AA0325">
        <w:fldChar w:fldCharType="begin"/>
      </w:r>
      <w:r w:rsidRPr="00AA0325">
        <w:instrText xml:space="preserve"> AUTONUM  </w:instrText>
      </w:r>
      <w:r w:rsidRPr="00AA0325">
        <w:fldChar w:fldCharType="end"/>
      </w:r>
      <w:r w:rsidRPr="00AA0325">
        <w:tab/>
        <w:t xml:space="preserve">Inland Revenue will administer the </w:t>
      </w:r>
      <w:r w:rsidR="00807849" w:rsidRPr="00AA0325">
        <w:t xml:space="preserve">proposed </w:t>
      </w:r>
      <w:r w:rsidRPr="00AA0325">
        <w:t xml:space="preserve">changes. </w:t>
      </w:r>
      <w:r w:rsidR="00807849" w:rsidRPr="00AA0325">
        <w:t xml:space="preserve"> Enforcement of the changes would be managed by Inland Revenue as business as usual.  </w:t>
      </w:r>
    </w:p>
    <w:p w:rsidR="00713023" w:rsidRPr="00AA0325" w:rsidRDefault="00713023" w:rsidP="00E2466F">
      <w:pPr>
        <w:pStyle w:val="TRNormal"/>
        <w:tabs>
          <w:tab w:val="left" w:pos="567"/>
        </w:tabs>
      </w:pPr>
    </w:p>
    <w:p w:rsidR="00CA7A1C" w:rsidRPr="00AA0325" w:rsidRDefault="00CA7A1C" w:rsidP="00E2466F">
      <w:pPr>
        <w:pStyle w:val="TRNormal"/>
        <w:tabs>
          <w:tab w:val="left" w:pos="567"/>
        </w:tabs>
      </w:pPr>
      <w:r w:rsidRPr="00AA0325">
        <w:fldChar w:fldCharType="begin"/>
      </w:r>
      <w:r w:rsidRPr="00AA0325">
        <w:instrText xml:space="preserve"> AUTONUM  </w:instrText>
      </w:r>
      <w:r w:rsidRPr="00AA0325">
        <w:fldChar w:fldCharType="end"/>
      </w:r>
      <w:r w:rsidRPr="00AA0325">
        <w:tab/>
        <w:t>The proposed changes largely align with Inland Revenue’s existing systems.  It is expected that using the EMS to receive information about ESS benefits may generate return errors if the employer does not withhold tax.  These errors would require Inland Revenue to undertake additional manual work to correct.  However, this is seen as a reasonable trade-off for the improved information Inland Revenue would receive about employees’ ESS benefits.</w:t>
      </w:r>
      <w:r w:rsidR="00CF6CF3" w:rsidRPr="00AA0325">
        <w:t xml:space="preserve">  Inland Revenue is preparing suitable communications materials for employers about the changes.</w:t>
      </w:r>
    </w:p>
    <w:p w:rsidR="007A491B" w:rsidRPr="00AA0325" w:rsidRDefault="007A491B" w:rsidP="00E2466F">
      <w:pPr>
        <w:pStyle w:val="TRNormal"/>
        <w:tabs>
          <w:tab w:val="left" w:pos="567"/>
        </w:tabs>
      </w:pPr>
    </w:p>
    <w:p w:rsidR="007A491B" w:rsidRPr="00AA0325" w:rsidRDefault="007A491B" w:rsidP="007A491B">
      <w:pPr>
        <w:pStyle w:val="TRBodyText"/>
        <w:tabs>
          <w:tab w:val="left" w:pos="567"/>
        </w:tabs>
      </w:pPr>
      <w:r w:rsidRPr="00AA0325">
        <w:fldChar w:fldCharType="begin"/>
      </w:r>
      <w:r w:rsidRPr="00AA0325">
        <w:instrText xml:space="preserve"> AUTONUM  </w:instrText>
      </w:r>
      <w:r w:rsidRPr="00AA0325">
        <w:fldChar w:fldCharType="end"/>
      </w:r>
      <w:r w:rsidRPr="00AA0325">
        <w:tab/>
        <w:t xml:space="preserve">Submissions recognised the importance of counting the value of ESS benefits for determining employee social policy entitlements and obligations and that any changes to the collection of tax should not change the status quo.  As noted in the officials’ paper, it is not </w:t>
      </w:r>
      <w:r w:rsidRPr="00AA0325">
        <w:lastRenderedPageBreak/>
        <w:t xml:space="preserve">the intention to change the way ESS benefits are treated for the purposes of child support, student loans, </w:t>
      </w:r>
      <w:r w:rsidR="00370E0E">
        <w:t>W</w:t>
      </w:r>
      <w:r w:rsidRPr="00AA0325">
        <w:t xml:space="preserve">orking for </w:t>
      </w:r>
      <w:r w:rsidR="00370E0E">
        <w:t>F</w:t>
      </w:r>
      <w:r w:rsidRPr="00AA0325">
        <w:t>amilies</w:t>
      </w:r>
      <w:r w:rsidR="00370E0E">
        <w:t xml:space="preserve"> tax credits</w:t>
      </w:r>
      <w:r w:rsidRPr="00AA0325">
        <w:t xml:space="preserve">, ACC and Kiwisaver.  ESS benefits </w:t>
      </w:r>
      <w:r w:rsidR="008F19FC" w:rsidRPr="00AA0325">
        <w:t>should</w:t>
      </w:r>
      <w:r w:rsidRPr="00AA0325">
        <w:t xml:space="preserve"> not count for the purposes of the ACC </w:t>
      </w:r>
      <w:r w:rsidR="00F60AD4" w:rsidRPr="00AA0325">
        <w:t xml:space="preserve">earners’ </w:t>
      </w:r>
      <w:r w:rsidRPr="00AA0325">
        <w:t>levy and Kiwisaver contributions</w:t>
      </w:r>
      <w:r w:rsidR="008F19FC" w:rsidRPr="00AA0325">
        <w:t xml:space="preserve"> and changes are required to the Accident Compensation Act 2001</w:t>
      </w:r>
      <w:r w:rsidR="00CC63FF">
        <w:t>,</w:t>
      </w:r>
      <w:r w:rsidR="008F19FC" w:rsidRPr="00AA0325">
        <w:t xml:space="preserve"> and the Kiwisaver Act 2006 to </w:t>
      </w:r>
      <w:r w:rsidR="00EF28B3">
        <w:t>ensure</w:t>
      </w:r>
      <w:r w:rsidR="00EF28B3" w:rsidRPr="00AA0325">
        <w:t xml:space="preserve"> </w:t>
      </w:r>
      <w:r w:rsidR="008F19FC" w:rsidRPr="00AA0325">
        <w:t xml:space="preserve">this </w:t>
      </w:r>
      <w:r w:rsidR="00777DFD" w:rsidRPr="00AA0325">
        <w:t>outcome</w:t>
      </w:r>
      <w:r w:rsidR="008F19FC" w:rsidRPr="00AA0325">
        <w:t xml:space="preserve">. </w:t>
      </w:r>
    </w:p>
    <w:p w:rsidR="007A491B" w:rsidRPr="00AA0325" w:rsidRDefault="007A491B" w:rsidP="007A491B">
      <w:pPr>
        <w:pStyle w:val="TRBodyText"/>
      </w:pPr>
    </w:p>
    <w:p w:rsidR="007A491B" w:rsidRPr="00AA0325" w:rsidRDefault="007A491B" w:rsidP="007A491B">
      <w:pPr>
        <w:pStyle w:val="TRBodyText"/>
        <w:tabs>
          <w:tab w:val="left" w:pos="567"/>
        </w:tabs>
      </w:pPr>
      <w:r w:rsidRPr="00AA0325">
        <w:fldChar w:fldCharType="begin"/>
      </w:r>
      <w:r w:rsidRPr="00AA0325">
        <w:instrText xml:space="preserve"> AUTONUM  </w:instrText>
      </w:r>
      <w:r w:rsidRPr="00AA0325">
        <w:fldChar w:fldCharType="end"/>
      </w:r>
      <w:r w:rsidRPr="00AA0325">
        <w:tab/>
        <w:t xml:space="preserve">ESS benefits would continue to count toward child support, student loans and Working for Families tax credits.  </w:t>
      </w:r>
    </w:p>
    <w:p w:rsidR="00354565" w:rsidRPr="00AA0325" w:rsidRDefault="00354565" w:rsidP="00031A82">
      <w:pPr>
        <w:pStyle w:val="TRHeading1"/>
        <w:pBdr>
          <w:bottom w:val="none" w:sz="0" w:space="0" w:color="auto"/>
        </w:pBdr>
        <w:rPr>
          <w:sz w:val="24"/>
          <w:szCs w:val="24"/>
        </w:rPr>
      </w:pPr>
      <w:r w:rsidRPr="00AA0325">
        <w:rPr>
          <w:sz w:val="24"/>
          <w:szCs w:val="24"/>
        </w:rPr>
        <w:t>MONITORING, EVALUATION AND REVIEW</w:t>
      </w:r>
    </w:p>
    <w:p w:rsidR="00354565" w:rsidRPr="00AA0325" w:rsidRDefault="00354565" w:rsidP="00354565">
      <w:pPr>
        <w:pStyle w:val="TRBodyText"/>
      </w:pPr>
      <w:r w:rsidRPr="00AA0325">
        <w:fldChar w:fldCharType="begin"/>
      </w:r>
      <w:r w:rsidRPr="00AA0325">
        <w:instrText xml:space="preserve"> AUTONUM  </w:instrText>
      </w:r>
      <w:r w:rsidRPr="00AA0325">
        <w:fldChar w:fldCharType="end"/>
      </w:r>
      <w:r w:rsidRPr="00AA0325">
        <w:tab/>
        <w:t>In general, Inland Revenue monitoring, evaluation and review of collecting tax on ESS benefits would take place under the generic tax policy process (GTPP).  The GTPP is a multi-stage policy process that has been used to design tax policy (and subsequently social policy administered by Inland Revenue) in New Zealand since 1995.</w:t>
      </w:r>
    </w:p>
    <w:p w:rsidR="00354565" w:rsidRPr="00AA0325" w:rsidRDefault="00354565" w:rsidP="00354565">
      <w:pPr>
        <w:pStyle w:val="TRBodyText"/>
      </w:pPr>
    </w:p>
    <w:p w:rsidR="005A74E2" w:rsidRPr="00AA0325" w:rsidRDefault="00354565" w:rsidP="00015F38">
      <w:pPr>
        <w:pStyle w:val="TRBodyText"/>
      </w:pPr>
      <w:r w:rsidRPr="00AA0325">
        <w:fldChar w:fldCharType="begin"/>
      </w:r>
      <w:r w:rsidRPr="00AA0325">
        <w:instrText xml:space="preserve"> AUTONUM  </w:instrText>
      </w:r>
      <w:r w:rsidRPr="00AA0325">
        <w:fldChar w:fldCharType="end"/>
      </w:r>
      <w:r w:rsidRPr="00AA0325">
        <w:tab/>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would be added to the tax policy work programme, and proposals would go through the GTPP.</w:t>
      </w:r>
    </w:p>
    <w:p w:rsidR="005A74E2" w:rsidRPr="00AA0325" w:rsidRDefault="005A74E2" w:rsidP="00E2466F">
      <w:pPr>
        <w:pStyle w:val="TRNormal"/>
        <w:tabs>
          <w:tab w:val="left" w:pos="567"/>
        </w:tabs>
        <w:sectPr w:rsidR="005A74E2" w:rsidRPr="00AA0325" w:rsidSect="00E64979">
          <w:footerReference w:type="default" r:id="rId9"/>
          <w:pgSz w:w="11907" w:h="16840" w:code="9"/>
          <w:pgMar w:top="1440" w:right="1440" w:bottom="993" w:left="1440" w:header="567" w:footer="567" w:gutter="0"/>
          <w:pgNumType w:start="1"/>
          <w:cols w:space="720"/>
          <w:titlePg/>
          <w:docGrid w:linePitch="326"/>
        </w:sectPr>
      </w:pPr>
    </w:p>
    <w:p w:rsidR="00CC63FF" w:rsidRDefault="00CC63FF" w:rsidP="00CC63FF">
      <w:pPr>
        <w:pStyle w:val="TRHeading1"/>
        <w:pBdr>
          <w:bottom w:val="none" w:sz="0" w:space="0" w:color="auto"/>
        </w:pBdr>
        <w:spacing w:before="0"/>
        <w:jc w:val="right"/>
        <w:rPr>
          <w:rFonts w:ascii="Times New Roman Bold" w:hAnsi="Times New Roman Bold"/>
          <w:caps/>
          <w:sz w:val="24"/>
          <w:szCs w:val="24"/>
        </w:rPr>
      </w:pPr>
      <w:r>
        <w:rPr>
          <w:rFonts w:ascii="Times New Roman Bold" w:hAnsi="Times New Roman Bold"/>
          <w:caps/>
          <w:sz w:val="24"/>
          <w:szCs w:val="24"/>
        </w:rPr>
        <w:lastRenderedPageBreak/>
        <w:t>ANNEX</w:t>
      </w:r>
    </w:p>
    <w:p w:rsidR="005B26E5" w:rsidRPr="00AA0325" w:rsidRDefault="000E2C6A" w:rsidP="0021747E">
      <w:pPr>
        <w:pStyle w:val="TRHeading1"/>
        <w:pBdr>
          <w:bottom w:val="none" w:sz="0" w:space="0" w:color="auto"/>
        </w:pBdr>
        <w:spacing w:before="0"/>
        <w:rPr>
          <w:rFonts w:ascii="Times New Roman Bold" w:hAnsi="Times New Roman Bold"/>
          <w:caps/>
          <w:sz w:val="24"/>
          <w:szCs w:val="24"/>
        </w:rPr>
      </w:pPr>
      <w:r>
        <w:rPr>
          <w:rFonts w:ascii="Times New Roman Bold" w:hAnsi="Times New Roman Bold"/>
          <w:caps/>
          <w:sz w:val="24"/>
          <w:szCs w:val="24"/>
        </w:rPr>
        <w:t xml:space="preserve">Summary of impacts of the options </w:t>
      </w:r>
      <w:r w:rsidR="00D71B59">
        <w:rPr>
          <w:rFonts w:ascii="Times New Roman Bold" w:hAnsi="Times New Roman Bold"/>
          <w:caps/>
          <w:sz w:val="24"/>
          <w:szCs w:val="24"/>
        </w:rPr>
        <w:t>(</w:t>
      </w:r>
      <w:r>
        <w:rPr>
          <w:rFonts w:ascii="Times New Roman Bold" w:hAnsi="Times New Roman Bold"/>
          <w:caps/>
          <w:sz w:val="24"/>
          <w:szCs w:val="24"/>
        </w:rPr>
        <w:t>including the status quo</w:t>
      </w:r>
      <w:r w:rsidR="00D71B59">
        <w:rPr>
          <w:rFonts w:ascii="Times New Roman Bold" w:hAnsi="Times New Roman Bold"/>
          <w:caps/>
          <w:sz w:val="24"/>
          <w:szCs w:val="24"/>
        </w:rPr>
        <w:t>)</w:t>
      </w:r>
    </w:p>
    <w:p w:rsidR="00133004" w:rsidRPr="00AA0325" w:rsidRDefault="00E371B3" w:rsidP="00133004">
      <w:pPr>
        <w:spacing w:after="60"/>
        <w:rPr>
          <w:b/>
          <w:szCs w:val="24"/>
        </w:rPr>
      </w:pPr>
      <w:r>
        <w:rPr>
          <w:b/>
          <w:szCs w:val="24"/>
        </w:rPr>
        <w:t xml:space="preserve">Option 1: </w:t>
      </w:r>
      <w:r w:rsidR="00133004" w:rsidRPr="00AA0325">
        <w:rPr>
          <w:b/>
          <w:szCs w:val="24"/>
        </w:rPr>
        <w:t>Status quo</w:t>
      </w:r>
    </w:p>
    <w:tbl>
      <w:tblPr>
        <w:tblStyle w:val="LightShading-Accent1"/>
        <w:tblW w:w="5000" w:type="pct"/>
        <w:tblLayout w:type="fixed"/>
        <w:tblLook w:val="0660" w:firstRow="1" w:lastRow="1" w:firstColumn="0" w:lastColumn="0" w:noHBand="1" w:noVBand="1"/>
      </w:tblPr>
      <w:tblGrid>
        <w:gridCol w:w="3115"/>
        <w:gridCol w:w="3192"/>
        <w:gridCol w:w="3154"/>
        <w:gridCol w:w="3154"/>
        <w:gridCol w:w="3154"/>
      </w:tblGrid>
      <w:tr w:rsidR="00AA0325" w:rsidRPr="00AA0325" w:rsidTr="001A4827">
        <w:trPr>
          <w:cnfStyle w:val="100000000000" w:firstRow="1" w:lastRow="0" w:firstColumn="0" w:lastColumn="0" w:oddVBand="0" w:evenVBand="0" w:oddHBand="0" w:evenHBand="0" w:firstRowFirstColumn="0" w:firstRowLastColumn="0" w:lastRowFirstColumn="0" w:lastRowLastColumn="0"/>
        </w:trPr>
        <w:tc>
          <w:tcPr>
            <w:tcW w:w="988" w:type="pct"/>
            <w:noWrap/>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Description</w:t>
            </w:r>
          </w:p>
        </w:tc>
        <w:tc>
          <w:tcPr>
            <w:tcW w:w="4012" w:type="pct"/>
            <w:gridSpan w:val="4"/>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Impacts</w:t>
            </w:r>
          </w:p>
        </w:tc>
      </w:tr>
      <w:tr w:rsidR="00AA0325" w:rsidRPr="00AA0325" w:rsidTr="001A4827">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p>
          <w:p w:rsidR="00133004" w:rsidRPr="00AA0325" w:rsidRDefault="00EF7E8B"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No tax withheld at source.</w:t>
            </w:r>
            <w:r w:rsidR="00133004" w:rsidRPr="00AA0325">
              <w:rPr>
                <w:rFonts w:ascii="Times New Roman" w:hAnsi="Times New Roman" w:cs="Times New Roman"/>
                <w:color w:val="auto"/>
                <w:sz w:val="20"/>
                <w:szCs w:val="20"/>
              </w:rPr>
              <w:t xml:space="preserve"> </w:t>
            </w:r>
          </w:p>
        </w:tc>
        <w:tc>
          <w:tcPr>
            <w:tcW w:w="1012" w:type="pct"/>
          </w:tcPr>
          <w:p w:rsidR="00133004" w:rsidRPr="00AA0325" w:rsidRDefault="00133004" w:rsidP="00FC72A7">
            <w:pPr>
              <w:spacing w:after="60" w:line="276" w:lineRule="auto"/>
              <w:jc w:val="left"/>
              <w:rPr>
                <w:rStyle w:val="SubtleEmphasis"/>
                <w:rFonts w:ascii="Times New Roman" w:hAnsi="Times New Roman" w:cs="Times New Roman"/>
                <w:color w:val="auto"/>
                <w:sz w:val="20"/>
                <w:szCs w:val="20"/>
              </w:rPr>
            </w:pPr>
            <w:r w:rsidRPr="00AA0325">
              <w:rPr>
                <w:rStyle w:val="SubtleEmphasis"/>
                <w:rFonts w:ascii="Times New Roman" w:hAnsi="Times New Roman" w:cs="Times New Roman"/>
                <w:color w:val="auto"/>
                <w:sz w:val="20"/>
                <w:szCs w:val="20"/>
              </w:rPr>
              <w:t>Employees</w:t>
            </w:r>
          </w:p>
        </w:tc>
        <w:tc>
          <w:tcPr>
            <w:tcW w:w="1000" w:type="pct"/>
          </w:tcPr>
          <w:p w:rsidR="00133004" w:rsidRPr="00AA0325" w:rsidRDefault="00CC63FF" w:rsidP="00FC72A7">
            <w:pPr>
              <w:spacing w:after="60" w:line="276" w:lineRule="auto"/>
              <w:jc w:val="left"/>
              <w:rPr>
                <w:rFonts w:ascii="Times New Roman" w:hAnsi="Times New Roman" w:cs="Times New Roman"/>
                <w:i/>
                <w:color w:val="auto"/>
                <w:sz w:val="20"/>
                <w:szCs w:val="20"/>
              </w:rPr>
            </w:pPr>
            <w:r>
              <w:rPr>
                <w:rFonts w:ascii="Times New Roman" w:hAnsi="Times New Roman" w:cs="Times New Roman"/>
                <w:i/>
                <w:color w:val="auto"/>
                <w:sz w:val="20"/>
                <w:szCs w:val="20"/>
              </w:rPr>
              <w:t>Employers/p</w:t>
            </w:r>
            <w:r w:rsidR="00133004" w:rsidRPr="00AA0325">
              <w:rPr>
                <w:rFonts w:ascii="Times New Roman" w:hAnsi="Times New Roman" w:cs="Times New Roman"/>
                <w:i/>
                <w:color w:val="auto"/>
                <w:sz w:val="20"/>
                <w:szCs w:val="20"/>
              </w:rPr>
              <w:t>ayroll intermediaries and software developers</w:t>
            </w:r>
          </w:p>
        </w:tc>
        <w:tc>
          <w:tcPr>
            <w:tcW w:w="1000" w:type="pct"/>
          </w:tcPr>
          <w:p w:rsidR="00133004" w:rsidRPr="00AA0325" w:rsidRDefault="000E2C6A" w:rsidP="00FC72A7">
            <w:pPr>
              <w:spacing w:after="60" w:line="276" w:lineRule="auto"/>
              <w:jc w:val="left"/>
              <w:rPr>
                <w:rFonts w:ascii="Times New Roman" w:hAnsi="Times New Roman" w:cs="Times New Roman"/>
                <w:i/>
                <w:color w:val="auto"/>
                <w:sz w:val="20"/>
                <w:szCs w:val="20"/>
              </w:rPr>
            </w:pPr>
            <w:r>
              <w:rPr>
                <w:rFonts w:ascii="Times New Roman" w:hAnsi="Times New Roman" w:cs="Times New Roman"/>
                <w:i/>
                <w:color w:val="auto"/>
                <w:sz w:val="20"/>
                <w:szCs w:val="20"/>
              </w:rPr>
              <w:t>Tax system(by reference to the integrity of the tax system, impact on Inland Revenue and revenue impact</w:t>
            </w:r>
            <w:r w:rsidR="0034755D">
              <w:rPr>
                <w:rFonts w:ascii="Times New Roman" w:hAnsi="Times New Roman" w:cs="Times New Roman"/>
                <w:i/>
                <w:color w:val="auto"/>
                <w:sz w:val="20"/>
                <w:szCs w:val="20"/>
              </w:rPr>
              <w:t>)</w:t>
            </w:r>
          </w:p>
        </w:tc>
        <w:tc>
          <w:tcPr>
            <w:tcW w:w="1000" w:type="pct"/>
          </w:tcPr>
          <w:p w:rsidR="00133004" w:rsidRPr="00AA0325" w:rsidRDefault="00133004"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Society (by reference to social policy programmes administered by Inland Revenue)</w:t>
            </w:r>
          </w:p>
        </w:tc>
      </w:tr>
      <w:tr w:rsidR="00AA0325" w:rsidRPr="00AA0325" w:rsidTr="001A4827">
        <w:tc>
          <w:tcPr>
            <w:tcW w:w="988" w:type="pct"/>
            <w:noWrap/>
          </w:tcPr>
          <w:p w:rsidR="00036AB2" w:rsidRPr="00AA0325" w:rsidRDefault="00036AB2"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Advantages</w:t>
            </w:r>
          </w:p>
        </w:tc>
        <w:tc>
          <w:tcPr>
            <w:tcW w:w="1012" w:type="pct"/>
          </w:tcPr>
          <w:p w:rsidR="00036AB2" w:rsidRPr="00AA0325" w:rsidRDefault="00036AB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036AB2" w:rsidRPr="00AA0325" w:rsidRDefault="00036AB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036AB2" w:rsidRPr="00AA0325" w:rsidRDefault="00036AB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036AB2" w:rsidRPr="00AA0325" w:rsidRDefault="00036AB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r>
      <w:tr w:rsidR="00AA0325" w:rsidRPr="00AA0325" w:rsidTr="001A4827">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Disadvantages</w:t>
            </w:r>
          </w:p>
        </w:tc>
        <w:tc>
          <w:tcPr>
            <w:tcW w:w="1012" w:type="pct"/>
          </w:tcPr>
          <w:p w:rsidR="00133004" w:rsidRPr="00AA0325" w:rsidRDefault="00D71B59"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C</w:t>
            </w:r>
            <w:r w:rsidR="00133004" w:rsidRPr="00AA0325">
              <w:rPr>
                <w:rFonts w:ascii="Times New Roman" w:hAnsi="Times New Roman" w:cs="Times New Roman"/>
                <w:color w:val="auto"/>
                <w:sz w:val="20"/>
                <w:szCs w:val="20"/>
              </w:rPr>
              <w:t>ompliance costs</w:t>
            </w:r>
            <w:r>
              <w:rPr>
                <w:rFonts w:ascii="Times New Roman" w:hAnsi="Times New Roman" w:cs="Times New Roman"/>
                <w:color w:val="auto"/>
                <w:sz w:val="20"/>
                <w:szCs w:val="20"/>
              </w:rPr>
              <w:t xml:space="preserve"> associated with filing returns and payment of tax on any ESS benefits received.</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If the amount of tax payable exceeds $2,500, the employee faces the prospect of having to comply with the provisional tax rules</w:t>
            </w:r>
            <w:r w:rsidR="0034755D">
              <w:rPr>
                <w:rFonts w:ascii="Times New Roman" w:hAnsi="Times New Roman" w:cs="Times New Roman"/>
                <w:color w:val="auto"/>
                <w:sz w:val="20"/>
                <w:szCs w:val="20"/>
              </w:rPr>
              <w:t xml:space="preserve"> and accounting for tax in instalments throughout the year</w:t>
            </w:r>
            <w:r w:rsidR="00536EB5">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Employees need to have cash resources to meet any tax obligations</w:t>
            </w:r>
            <w:r w:rsidR="00536EB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133004" w:rsidRPr="00AA0325" w:rsidRDefault="0034755D"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 xml:space="preserve">Risk to the tax base from employee </w:t>
            </w:r>
            <w:r w:rsidR="00133004" w:rsidRPr="00AA0325">
              <w:rPr>
                <w:rFonts w:ascii="Times New Roman" w:hAnsi="Times New Roman" w:cs="Times New Roman"/>
                <w:color w:val="auto"/>
                <w:sz w:val="20"/>
                <w:szCs w:val="20"/>
              </w:rPr>
              <w:t>non-compliance</w:t>
            </w:r>
            <w:r>
              <w:rPr>
                <w:rFonts w:ascii="Times New Roman" w:hAnsi="Times New Roman" w:cs="Times New Roman"/>
                <w:color w:val="auto"/>
                <w:sz w:val="20"/>
                <w:szCs w:val="20"/>
              </w:rPr>
              <w:t xml:space="preserve">.  </w:t>
            </w:r>
          </w:p>
          <w:p w:rsidR="00036AB2" w:rsidRDefault="00806E61"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Inland Revenue incurs h</w:t>
            </w:r>
            <w:r w:rsidR="00036AB2" w:rsidRPr="00AA0325">
              <w:rPr>
                <w:rFonts w:ascii="Times New Roman" w:hAnsi="Times New Roman" w:cs="Times New Roman"/>
                <w:color w:val="auto"/>
                <w:sz w:val="20"/>
                <w:szCs w:val="20"/>
              </w:rPr>
              <w:t xml:space="preserve">igher administration costs </w:t>
            </w:r>
            <w:r w:rsidR="00CC63FF">
              <w:rPr>
                <w:rFonts w:ascii="Times New Roman" w:hAnsi="Times New Roman" w:cs="Times New Roman"/>
                <w:color w:val="auto"/>
                <w:sz w:val="20"/>
                <w:szCs w:val="20"/>
              </w:rPr>
              <w:t>associated</w:t>
            </w:r>
            <w:r w:rsidR="00036AB2" w:rsidRPr="00AA0325">
              <w:rPr>
                <w:rFonts w:ascii="Times New Roman" w:hAnsi="Times New Roman" w:cs="Times New Roman"/>
                <w:color w:val="auto"/>
                <w:sz w:val="20"/>
                <w:szCs w:val="20"/>
              </w:rPr>
              <w:t xml:space="preserve"> with processing returns and any </w:t>
            </w:r>
            <w:r w:rsidR="0059506D" w:rsidRPr="00AA0325">
              <w:rPr>
                <w:rFonts w:ascii="Times New Roman" w:hAnsi="Times New Roman" w:cs="Times New Roman"/>
                <w:color w:val="auto"/>
                <w:sz w:val="20"/>
                <w:szCs w:val="20"/>
              </w:rPr>
              <w:t xml:space="preserve">necessary </w:t>
            </w:r>
            <w:r w:rsidR="00036AB2" w:rsidRPr="00AA0325">
              <w:rPr>
                <w:rFonts w:ascii="Times New Roman" w:hAnsi="Times New Roman" w:cs="Times New Roman"/>
                <w:color w:val="auto"/>
                <w:sz w:val="20"/>
                <w:szCs w:val="20"/>
              </w:rPr>
              <w:t>enforcement action</w:t>
            </w:r>
            <w:r w:rsidR="00FB1484">
              <w:rPr>
                <w:rFonts w:ascii="Times New Roman" w:hAnsi="Times New Roman" w:cs="Times New Roman"/>
                <w:color w:val="auto"/>
                <w:sz w:val="20"/>
                <w:szCs w:val="20"/>
              </w:rPr>
              <w:t>.</w:t>
            </w:r>
          </w:p>
          <w:p w:rsidR="00FB1484" w:rsidRPr="00AA0325" w:rsidRDefault="00FB1484"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Elevated tax collection risk due to employee</w:t>
            </w:r>
            <w:r w:rsidR="00787FD2">
              <w:rPr>
                <w:rFonts w:ascii="Times New Roman" w:hAnsi="Times New Roman" w:cs="Times New Roman"/>
                <w:color w:val="auto"/>
                <w:sz w:val="20"/>
                <w:szCs w:val="20"/>
              </w:rPr>
              <w:t>s being</w:t>
            </w:r>
            <w:r>
              <w:rPr>
                <w:rFonts w:ascii="Times New Roman" w:hAnsi="Times New Roman" w:cs="Times New Roman"/>
                <w:color w:val="auto"/>
                <w:sz w:val="20"/>
                <w:szCs w:val="20"/>
              </w:rPr>
              <w:t xml:space="preserve"> uncertain about their obligations under the Income Tax Act 2007</w:t>
            </w:r>
            <w:r w:rsidR="00787FD2">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r>
      <w:tr w:rsidR="00AA0325" w:rsidRPr="00AA0325" w:rsidTr="001A4827">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Mitigating factors</w:t>
            </w:r>
          </w:p>
        </w:tc>
        <w:tc>
          <w:tcPr>
            <w:tcW w:w="1012"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Employee</w:t>
            </w:r>
            <w:r w:rsidR="00536EB5">
              <w:rPr>
                <w:rFonts w:ascii="Times New Roman" w:hAnsi="Times New Roman" w:cs="Times New Roman"/>
                <w:color w:val="auto"/>
                <w:sz w:val="20"/>
                <w:szCs w:val="20"/>
              </w:rPr>
              <w:t>s</w:t>
            </w:r>
            <w:r w:rsidRPr="00AA0325">
              <w:rPr>
                <w:rFonts w:ascii="Times New Roman" w:hAnsi="Times New Roman" w:cs="Times New Roman"/>
                <w:color w:val="auto"/>
                <w:sz w:val="20"/>
                <w:szCs w:val="20"/>
              </w:rPr>
              <w:t xml:space="preserve"> can sell shares to meet any tax </w:t>
            </w:r>
            <w:r w:rsidR="00536EB5">
              <w:rPr>
                <w:rFonts w:ascii="Times New Roman" w:hAnsi="Times New Roman" w:cs="Times New Roman"/>
                <w:color w:val="auto"/>
                <w:sz w:val="20"/>
                <w:szCs w:val="20"/>
              </w:rPr>
              <w:t>liabilities</w:t>
            </w:r>
            <w:r w:rsidRPr="00AA032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ESS benefits counted towards any obligations/entitlements for child support, student loans or Working for Families</w:t>
            </w:r>
            <w:r w:rsidR="00E5654D">
              <w:rPr>
                <w:rFonts w:ascii="Times New Roman" w:hAnsi="Times New Roman" w:cs="Times New Roman"/>
                <w:color w:val="auto"/>
                <w:sz w:val="20"/>
                <w:szCs w:val="20"/>
              </w:rPr>
              <w:t xml:space="preserve"> tax credits</w:t>
            </w:r>
            <w:r w:rsidR="00865246">
              <w:rPr>
                <w:rFonts w:ascii="Times New Roman" w:hAnsi="Times New Roman" w:cs="Times New Roman"/>
                <w:color w:val="auto"/>
                <w:sz w:val="20"/>
                <w:szCs w:val="20"/>
              </w:rPr>
              <w:t>.</w:t>
            </w:r>
          </w:p>
        </w:tc>
      </w:tr>
      <w:tr w:rsidR="00AA0325" w:rsidRPr="00AA0325" w:rsidTr="001A4827">
        <w:trPr>
          <w:cnfStyle w:val="010000000000" w:firstRow="0" w:lastRow="1" w:firstColumn="0" w:lastColumn="0" w:oddVBand="0" w:evenVBand="0" w:oddHBand="0" w:evenHBand="0" w:firstRowFirstColumn="0" w:firstRowLastColumn="0" w:lastRowFirstColumn="0" w:lastRowLastColumn="0"/>
        </w:trPr>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Conclusion:</w:t>
            </w:r>
          </w:p>
        </w:tc>
        <w:tc>
          <w:tcPr>
            <w:tcW w:w="4012" w:type="pct"/>
            <w:gridSpan w:val="4"/>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Employee bears the cost of compliance and associated tax risk.  Inland Revenue faces increased non-compliance risk</w:t>
            </w:r>
            <w:r w:rsidR="001E0E92" w:rsidRPr="00AA0325">
              <w:rPr>
                <w:rFonts w:ascii="Times New Roman" w:hAnsi="Times New Roman" w:cs="Times New Roman"/>
                <w:color w:val="auto"/>
                <w:sz w:val="20"/>
                <w:szCs w:val="20"/>
              </w:rPr>
              <w:t>.</w:t>
            </w:r>
          </w:p>
        </w:tc>
      </w:tr>
    </w:tbl>
    <w:p w:rsidR="00133004" w:rsidRPr="00AA0325" w:rsidRDefault="00133004" w:rsidP="00133004">
      <w:pPr>
        <w:spacing w:after="60"/>
        <w:rPr>
          <w:b/>
          <w:szCs w:val="24"/>
        </w:rPr>
      </w:pPr>
    </w:p>
    <w:p w:rsidR="0021747E" w:rsidRPr="00AA0325" w:rsidRDefault="0021747E">
      <w:pPr>
        <w:jc w:val="left"/>
        <w:rPr>
          <w:b/>
          <w:szCs w:val="24"/>
        </w:rPr>
      </w:pPr>
    </w:p>
    <w:p w:rsidR="007E6815" w:rsidRDefault="007E6815">
      <w:pPr>
        <w:jc w:val="left"/>
        <w:rPr>
          <w:b/>
          <w:szCs w:val="24"/>
        </w:rPr>
      </w:pPr>
      <w:r>
        <w:rPr>
          <w:b/>
          <w:szCs w:val="24"/>
        </w:rPr>
        <w:br w:type="page"/>
      </w:r>
    </w:p>
    <w:p w:rsidR="00133004" w:rsidRPr="00AA0325" w:rsidRDefault="00E371B3" w:rsidP="00133004">
      <w:pPr>
        <w:spacing w:after="60"/>
        <w:rPr>
          <w:b/>
          <w:szCs w:val="24"/>
        </w:rPr>
      </w:pPr>
      <w:r>
        <w:rPr>
          <w:b/>
          <w:szCs w:val="24"/>
        </w:rPr>
        <w:lastRenderedPageBreak/>
        <w:t>Option 2:</w:t>
      </w:r>
      <w:r w:rsidR="00133004" w:rsidRPr="00AA0325">
        <w:rPr>
          <w:b/>
          <w:szCs w:val="24"/>
        </w:rPr>
        <w:t xml:space="preserve"> Collection using the PAYE system</w:t>
      </w:r>
      <w:r w:rsidR="00D519CB" w:rsidRPr="00AA0325">
        <w:rPr>
          <w:b/>
          <w:szCs w:val="24"/>
        </w:rPr>
        <w:t xml:space="preserve"> (preferred</w:t>
      </w:r>
      <w:r w:rsidR="00FA6E8F">
        <w:rPr>
          <w:b/>
          <w:szCs w:val="24"/>
        </w:rPr>
        <w:t xml:space="preserve"> option</w:t>
      </w:r>
      <w:r w:rsidR="00D519CB" w:rsidRPr="00AA0325">
        <w:rPr>
          <w:b/>
          <w:szCs w:val="24"/>
        </w:rPr>
        <w:t>)</w:t>
      </w:r>
    </w:p>
    <w:tbl>
      <w:tblPr>
        <w:tblStyle w:val="LightShading-Accent1"/>
        <w:tblW w:w="5000" w:type="pct"/>
        <w:tblLayout w:type="fixed"/>
        <w:tblLook w:val="0660" w:firstRow="1" w:lastRow="1" w:firstColumn="0" w:lastColumn="0" w:noHBand="1" w:noVBand="1"/>
      </w:tblPr>
      <w:tblGrid>
        <w:gridCol w:w="3115"/>
        <w:gridCol w:w="3192"/>
        <w:gridCol w:w="3154"/>
        <w:gridCol w:w="3154"/>
        <w:gridCol w:w="3154"/>
      </w:tblGrid>
      <w:tr w:rsidR="00AA0325" w:rsidRPr="00AA0325" w:rsidTr="0021747E">
        <w:trPr>
          <w:cnfStyle w:val="100000000000" w:firstRow="1" w:lastRow="0" w:firstColumn="0" w:lastColumn="0" w:oddVBand="0" w:evenVBand="0" w:oddHBand="0" w:evenHBand="0" w:firstRowFirstColumn="0" w:firstRowLastColumn="0" w:lastRowFirstColumn="0" w:lastRowLastColumn="0"/>
        </w:trPr>
        <w:tc>
          <w:tcPr>
            <w:tcW w:w="988" w:type="pct"/>
            <w:noWrap/>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Description</w:t>
            </w:r>
          </w:p>
        </w:tc>
        <w:tc>
          <w:tcPr>
            <w:tcW w:w="4012" w:type="pct"/>
            <w:gridSpan w:val="4"/>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Impacts</w:t>
            </w:r>
          </w:p>
        </w:tc>
      </w:tr>
      <w:tr w:rsidR="00FA6E8F" w:rsidRPr="00AA0325" w:rsidTr="0021747E">
        <w:tc>
          <w:tcPr>
            <w:tcW w:w="988" w:type="pct"/>
            <w:noWrap/>
          </w:tcPr>
          <w:p w:rsidR="00FA6E8F" w:rsidRPr="00AA0325" w:rsidRDefault="00FA6E8F" w:rsidP="00FC72A7">
            <w:pPr>
              <w:spacing w:after="60" w:line="276" w:lineRule="auto"/>
              <w:jc w:val="left"/>
              <w:rPr>
                <w:rFonts w:ascii="Times New Roman" w:hAnsi="Times New Roman" w:cs="Times New Roman"/>
                <w:color w:val="auto"/>
                <w:sz w:val="20"/>
                <w:szCs w:val="20"/>
              </w:rPr>
            </w:pPr>
          </w:p>
          <w:p w:rsidR="00FA6E8F" w:rsidRPr="00AA0325" w:rsidRDefault="00FA6E8F"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Tax on ESS benefits is collected using the Pay As You Earn (PAYE) system</w:t>
            </w:r>
          </w:p>
        </w:tc>
        <w:tc>
          <w:tcPr>
            <w:tcW w:w="1012" w:type="pct"/>
          </w:tcPr>
          <w:p w:rsidR="00FA6E8F" w:rsidRPr="00AA0325" w:rsidRDefault="00FA6E8F" w:rsidP="00FC72A7">
            <w:pPr>
              <w:spacing w:after="60" w:line="276" w:lineRule="auto"/>
              <w:jc w:val="left"/>
              <w:rPr>
                <w:rStyle w:val="SubtleEmphasis"/>
                <w:rFonts w:ascii="Times New Roman" w:hAnsi="Times New Roman" w:cs="Times New Roman"/>
                <w:color w:val="auto"/>
                <w:sz w:val="20"/>
                <w:szCs w:val="20"/>
              </w:rPr>
            </w:pPr>
            <w:r w:rsidRPr="00AA0325">
              <w:rPr>
                <w:rStyle w:val="SubtleEmphasis"/>
                <w:rFonts w:ascii="Times New Roman" w:hAnsi="Times New Roman" w:cs="Times New Roman"/>
                <w:color w:val="auto"/>
                <w:sz w:val="20"/>
                <w:szCs w:val="20"/>
              </w:rPr>
              <w:t>Employees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Employers/</w:t>
            </w:r>
            <w:r>
              <w:rPr>
                <w:rFonts w:ascii="Times New Roman" w:hAnsi="Times New Roman" w:cs="Times New Roman"/>
                <w:i/>
                <w:color w:val="auto"/>
                <w:sz w:val="20"/>
                <w:szCs w:val="20"/>
              </w:rPr>
              <w:t>p</w:t>
            </w:r>
            <w:r w:rsidRPr="00AA0325">
              <w:rPr>
                <w:rFonts w:ascii="Times New Roman" w:hAnsi="Times New Roman" w:cs="Times New Roman"/>
                <w:i/>
                <w:color w:val="auto"/>
                <w:sz w:val="20"/>
                <w:szCs w:val="20"/>
              </w:rPr>
              <w:t>ayroll intermediaries and software developers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Pr>
                <w:rFonts w:ascii="Times New Roman" w:hAnsi="Times New Roman" w:cs="Times New Roman"/>
                <w:i/>
                <w:color w:val="auto"/>
                <w:sz w:val="20"/>
                <w:szCs w:val="20"/>
              </w:rPr>
              <w:t>Tax system(by reference to the integrity of the tax system, impact on Inland Revenue and revenue impact)</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Society (by reference to social policy programmes administered by Inland Revenue)</w:t>
            </w:r>
          </w:p>
        </w:tc>
      </w:tr>
      <w:tr w:rsidR="00AA0325" w:rsidRPr="00AA0325" w:rsidTr="0021747E">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Advantages</w:t>
            </w:r>
          </w:p>
        </w:tc>
        <w:tc>
          <w:tcPr>
            <w:tcW w:w="1012" w:type="pct"/>
          </w:tcPr>
          <w:p w:rsidR="00133004" w:rsidRPr="00AA0325" w:rsidRDefault="00787FD2"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 xml:space="preserve">Employees have </w:t>
            </w:r>
            <w:r w:rsidR="005C4D3F">
              <w:rPr>
                <w:rFonts w:ascii="Times New Roman" w:hAnsi="Times New Roman" w:cs="Times New Roman"/>
                <w:color w:val="auto"/>
                <w:sz w:val="20"/>
                <w:szCs w:val="20"/>
              </w:rPr>
              <w:t>more</w:t>
            </w:r>
            <w:r>
              <w:rPr>
                <w:rFonts w:ascii="Times New Roman" w:hAnsi="Times New Roman" w:cs="Times New Roman"/>
                <w:color w:val="auto"/>
                <w:sz w:val="20"/>
                <w:szCs w:val="20"/>
              </w:rPr>
              <w:t xml:space="preserve"> certainty about the tax treatment of ESS benefits including their obligations.  </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Reduced compliance costs</w:t>
            </w:r>
            <w:r w:rsidR="004D6630">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Increased employee certainty about the tax treatment of ESS benefits</w:t>
            </w:r>
            <w:r w:rsidR="004D6630">
              <w:rPr>
                <w:rFonts w:ascii="Times New Roman" w:hAnsi="Times New Roman" w:cs="Times New Roman"/>
                <w:color w:val="auto"/>
                <w:sz w:val="20"/>
                <w:szCs w:val="20"/>
              </w:rPr>
              <w:t xml:space="preserve"> may support the take up of such schemes and inclusion in remuneration packages</w:t>
            </w:r>
            <w:r w:rsidRPr="00AA0325">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All employers have PAYE systems</w:t>
            </w:r>
            <w:r w:rsidR="004D6630">
              <w:rPr>
                <w:rFonts w:ascii="Times New Roman" w:hAnsi="Times New Roman" w:cs="Times New Roman"/>
                <w:color w:val="auto"/>
                <w:sz w:val="20"/>
                <w:szCs w:val="20"/>
              </w:rPr>
              <w:t>.</w:t>
            </w:r>
          </w:p>
        </w:tc>
        <w:tc>
          <w:tcPr>
            <w:tcW w:w="1000" w:type="pct"/>
          </w:tcPr>
          <w:p w:rsidR="00133004" w:rsidRPr="00AA0325" w:rsidRDefault="00340012"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Improved</w:t>
            </w:r>
            <w:r w:rsidRPr="00AA0325">
              <w:rPr>
                <w:rFonts w:ascii="Times New Roman" w:hAnsi="Times New Roman" w:cs="Times New Roman"/>
                <w:color w:val="auto"/>
                <w:sz w:val="20"/>
                <w:szCs w:val="20"/>
              </w:rPr>
              <w:t xml:space="preserve"> </w:t>
            </w:r>
            <w:r w:rsidR="00133004" w:rsidRPr="00AA0325">
              <w:rPr>
                <w:rFonts w:ascii="Times New Roman" w:hAnsi="Times New Roman" w:cs="Times New Roman"/>
                <w:color w:val="auto"/>
                <w:sz w:val="20"/>
                <w:szCs w:val="20"/>
              </w:rPr>
              <w:t>compliance</w:t>
            </w:r>
            <w:r w:rsidR="00D271C1">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Improved tax collection</w:t>
            </w:r>
            <w:r w:rsidR="00D271C1">
              <w:rPr>
                <w:rFonts w:ascii="Times New Roman" w:hAnsi="Times New Roman" w:cs="Times New Roman"/>
                <w:color w:val="auto"/>
                <w:sz w:val="20"/>
                <w:szCs w:val="20"/>
              </w:rPr>
              <w:t>.</w:t>
            </w:r>
          </w:p>
          <w:p w:rsidR="00133004"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Reduced revenue risk</w:t>
            </w:r>
            <w:r w:rsidR="00D271C1">
              <w:rPr>
                <w:rFonts w:ascii="Times New Roman" w:hAnsi="Times New Roman" w:cs="Times New Roman"/>
                <w:color w:val="auto"/>
                <w:sz w:val="20"/>
                <w:szCs w:val="20"/>
              </w:rPr>
              <w:t>.</w:t>
            </w:r>
          </w:p>
          <w:p w:rsidR="00340012" w:rsidRPr="00AA0325" w:rsidRDefault="00340012"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Reduced administration costs for Inland Revenu</w:t>
            </w:r>
            <w:r w:rsidR="002E464B">
              <w:rPr>
                <w:rFonts w:ascii="Times New Roman" w:hAnsi="Times New Roman" w:cs="Times New Roman"/>
                <w:color w:val="auto"/>
                <w:sz w:val="20"/>
                <w:szCs w:val="20"/>
              </w:rPr>
              <w:t xml:space="preserve">e from fewer individual tax returns </w:t>
            </w:r>
            <w:r w:rsidR="00D271C1">
              <w:rPr>
                <w:rFonts w:ascii="Times New Roman" w:hAnsi="Times New Roman" w:cs="Times New Roman"/>
                <w:color w:val="auto"/>
                <w:sz w:val="20"/>
                <w:szCs w:val="20"/>
              </w:rPr>
              <w:t xml:space="preserve">and follow up enforcement action.  </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ESS benefits counted towards any obligations/entitlements for child support, student loans or Working for Families</w:t>
            </w:r>
            <w:r w:rsidR="00E5654D">
              <w:rPr>
                <w:rFonts w:ascii="Times New Roman" w:hAnsi="Times New Roman" w:cs="Times New Roman"/>
                <w:color w:val="auto"/>
                <w:sz w:val="20"/>
                <w:szCs w:val="20"/>
              </w:rPr>
              <w:t xml:space="preserve"> tax credits</w:t>
            </w:r>
            <w:r w:rsidR="00B314C2">
              <w:rPr>
                <w:rFonts w:ascii="Times New Roman" w:hAnsi="Times New Roman" w:cs="Times New Roman"/>
                <w:color w:val="auto"/>
                <w:sz w:val="20"/>
                <w:szCs w:val="20"/>
              </w:rPr>
              <w:t>.</w:t>
            </w:r>
          </w:p>
        </w:tc>
      </w:tr>
      <w:tr w:rsidR="00640212" w:rsidRPr="00AA0325" w:rsidTr="0021747E">
        <w:tc>
          <w:tcPr>
            <w:tcW w:w="988" w:type="pct"/>
            <w:noWrap/>
          </w:tcPr>
          <w:p w:rsidR="00640212" w:rsidRPr="00AA0325" w:rsidRDefault="00640212"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Disadvantages</w:t>
            </w:r>
          </w:p>
        </w:tc>
        <w:tc>
          <w:tcPr>
            <w:tcW w:w="1012"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Possible risk that tax payable on ESS benefits could exceed income</w:t>
            </w:r>
            <w:r w:rsidR="005C4D3F">
              <w:rPr>
                <w:rFonts w:ascii="Times New Roman" w:hAnsi="Times New Roman" w:cs="Times New Roman"/>
                <w:color w:val="auto"/>
                <w:sz w:val="20"/>
                <w:szCs w:val="20"/>
              </w:rPr>
              <w:t>.</w:t>
            </w:r>
          </w:p>
        </w:tc>
        <w:tc>
          <w:tcPr>
            <w:tcW w:w="1000" w:type="pct"/>
          </w:tcPr>
          <w:p w:rsidR="00640212" w:rsidRPr="00AA0325" w:rsidRDefault="00B314C2"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Employers need</w:t>
            </w:r>
            <w:r w:rsidR="00640212" w:rsidRPr="00AA0325">
              <w:rPr>
                <w:rFonts w:ascii="Times New Roman" w:hAnsi="Times New Roman" w:cs="Times New Roman"/>
                <w:color w:val="auto"/>
                <w:sz w:val="20"/>
                <w:szCs w:val="20"/>
              </w:rPr>
              <w:t xml:space="preserve"> to change payroll systems to include ESS benefits.</w:t>
            </w:r>
          </w:p>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If compulsory, it may:</w:t>
            </w:r>
          </w:p>
          <w:p w:rsidR="00640212" w:rsidRPr="00AA0325" w:rsidRDefault="00640212" w:rsidP="00FC72A7">
            <w:pPr>
              <w:pStyle w:val="TRBodyText"/>
              <w:numPr>
                <w:ilvl w:val="0"/>
                <w:numId w:val="48"/>
              </w:num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affect the employer’s working capital by having to fund the necessary tax payments</w:t>
            </w:r>
            <w:r w:rsidR="005C4D3F">
              <w:rPr>
                <w:rFonts w:ascii="Times New Roman" w:hAnsi="Times New Roman" w:cs="Times New Roman"/>
                <w:color w:val="auto"/>
                <w:sz w:val="20"/>
                <w:szCs w:val="20"/>
              </w:rPr>
              <w:t>;</w:t>
            </w:r>
          </w:p>
          <w:p w:rsidR="00640212" w:rsidRPr="00AA0325" w:rsidRDefault="00640212" w:rsidP="00FC72A7">
            <w:pPr>
              <w:pStyle w:val="TRBodyText"/>
              <w:numPr>
                <w:ilvl w:val="0"/>
                <w:numId w:val="48"/>
              </w:num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alter agreements or understandings between the employee and employer</w:t>
            </w:r>
            <w:r w:rsidR="00AD2AB1">
              <w:rPr>
                <w:rFonts w:ascii="Times New Roman" w:hAnsi="Times New Roman" w:cs="Times New Roman"/>
                <w:color w:val="auto"/>
                <w:sz w:val="20"/>
                <w:szCs w:val="20"/>
              </w:rPr>
              <w:t>;</w:t>
            </w:r>
          </w:p>
          <w:p w:rsidR="00640212" w:rsidRPr="00AA0325" w:rsidRDefault="00640212" w:rsidP="00FC72A7">
            <w:pPr>
              <w:pStyle w:val="TRBodyText"/>
              <w:numPr>
                <w:ilvl w:val="0"/>
                <w:numId w:val="48"/>
              </w:num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unnecessarily interfere with the employee’s tax entitlements or obligations</w:t>
            </w:r>
            <w:r w:rsidR="005C4D3F">
              <w:rPr>
                <w:rFonts w:ascii="Times New Roman" w:hAnsi="Times New Roman" w:cs="Times New Roman"/>
                <w:color w:val="auto"/>
                <w:sz w:val="20"/>
                <w:szCs w:val="20"/>
              </w:rPr>
              <w:t>.</w:t>
            </w:r>
          </w:p>
        </w:tc>
        <w:tc>
          <w:tcPr>
            <w:tcW w:w="1000"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640212" w:rsidRPr="00AA0325" w:rsidRDefault="00640212" w:rsidP="00FC72A7">
            <w:pPr>
              <w:pStyle w:val="DecimalAligned"/>
              <w:spacing w:after="60"/>
              <w:rPr>
                <w:rFonts w:ascii="Times New Roman" w:hAnsi="Times New Roman" w:cs="Times New Roman"/>
                <w:color w:val="auto"/>
                <w:sz w:val="20"/>
                <w:szCs w:val="20"/>
              </w:rPr>
            </w:pPr>
            <w:r w:rsidRPr="00CC2E39">
              <w:rPr>
                <w:rFonts w:ascii="Times New Roman" w:hAnsi="Times New Roman" w:cs="Times New Roman"/>
                <w:color w:val="auto"/>
                <w:sz w:val="20"/>
                <w:szCs w:val="20"/>
              </w:rPr>
              <w:t>Possibility that reconciliation errors are created due to amounts not being counted for Kiwisaver and when the employer chooses not to withhold tax.   This will require additional rework of the EMS by Inland Revenue.</w:t>
            </w:r>
          </w:p>
        </w:tc>
      </w:tr>
      <w:tr w:rsidR="00640212" w:rsidRPr="00AA0325" w:rsidTr="0021747E">
        <w:tc>
          <w:tcPr>
            <w:tcW w:w="988" w:type="pct"/>
            <w:noWrap/>
          </w:tcPr>
          <w:p w:rsidR="00640212" w:rsidRPr="00AA0325" w:rsidRDefault="00640212"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Mitigating factors</w:t>
            </w:r>
          </w:p>
        </w:tc>
        <w:tc>
          <w:tcPr>
            <w:tcW w:w="1012"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Employee and employer can agree to sell </w:t>
            </w:r>
            <w:r w:rsidR="00D11B4C">
              <w:rPr>
                <w:rFonts w:ascii="Times New Roman" w:hAnsi="Times New Roman" w:cs="Times New Roman"/>
                <w:color w:val="auto"/>
                <w:sz w:val="20"/>
                <w:szCs w:val="20"/>
              </w:rPr>
              <w:t>part of employees</w:t>
            </w:r>
            <w:r w:rsidR="00FA6E8F">
              <w:rPr>
                <w:rFonts w:ascii="Times New Roman" w:hAnsi="Times New Roman" w:cs="Times New Roman"/>
                <w:color w:val="auto"/>
                <w:sz w:val="20"/>
                <w:szCs w:val="20"/>
              </w:rPr>
              <w:t>’</w:t>
            </w:r>
            <w:r w:rsidR="00D11B4C">
              <w:rPr>
                <w:rFonts w:ascii="Times New Roman" w:hAnsi="Times New Roman" w:cs="Times New Roman"/>
                <w:color w:val="auto"/>
                <w:sz w:val="20"/>
                <w:szCs w:val="20"/>
              </w:rPr>
              <w:t xml:space="preserve"> ESS entitlement </w:t>
            </w:r>
            <w:r w:rsidRPr="00AA0325">
              <w:rPr>
                <w:rFonts w:ascii="Times New Roman" w:hAnsi="Times New Roman" w:cs="Times New Roman"/>
                <w:color w:val="auto"/>
                <w:sz w:val="20"/>
                <w:szCs w:val="20"/>
              </w:rPr>
              <w:t>to meet any tax obligations</w:t>
            </w:r>
            <w:r w:rsidR="005C4D3F">
              <w:rPr>
                <w:rFonts w:ascii="Times New Roman" w:hAnsi="Times New Roman" w:cs="Times New Roman"/>
                <w:color w:val="auto"/>
                <w:sz w:val="20"/>
                <w:szCs w:val="20"/>
              </w:rPr>
              <w:t>.</w:t>
            </w:r>
          </w:p>
        </w:tc>
        <w:tc>
          <w:tcPr>
            <w:tcW w:w="1000"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Grandparenting existing schemes could be considered to mitigate the effects on employers</w:t>
            </w:r>
            <w:r w:rsidR="005C4D3F">
              <w:rPr>
                <w:rFonts w:ascii="Times New Roman" w:hAnsi="Times New Roman" w:cs="Times New Roman"/>
                <w:color w:val="auto"/>
                <w:sz w:val="20"/>
                <w:szCs w:val="20"/>
              </w:rPr>
              <w:t>.</w:t>
            </w:r>
          </w:p>
        </w:tc>
        <w:tc>
          <w:tcPr>
            <w:tcW w:w="1000"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Additional legislative change to ensure ESS benefits do not count for the purposes of the ACC earners’ levy and Kiwisaver</w:t>
            </w:r>
            <w:r w:rsidR="005C4D3F">
              <w:rPr>
                <w:rFonts w:ascii="Times New Roman" w:hAnsi="Times New Roman" w:cs="Times New Roman"/>
                <w:color w:val="auto"/>
                <w:sz w:val="20"/>
                <w:szCs w:val="20"/>
              </w:rPr>
              <w:t>.</w:t>
            </w:r>
          </w:p>
        </w:tc>
      </w:tr>
      <w:tr w:rsidR="00640212" w:rsidRPr="00AA0325" w:rsidTr="0021747E">
        <w:trPr>
          <w:cnfStyle w:val="010000000000" w:firstRow="0" w:lastRow="1" w:firstColumn="0" w:lastColumn="0" w:oddVBand="0" w:evenVBand="0" w:oddHBand="0" w:evenHBand="0" w:firstRowFirstColumn="0" w:firstRowLastColumn="0" w:lastRowFirstColumn="0" w:lastRowLastColumn="0"/>
        </w:trPr>
        <w:tc>
          <w:tcPr>
            <w:tcW w:w="988" w:type="pct"/>
            <w:noWrap/>
          </w:tcPr>
          <w:p w:rsidR="00640212" w:rsidRPr="00AA0325" w:rsidRDefault="00640212"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Conclusion:</w:t>
            </w:r>
          </w:p>
        </w:tc>
        <w:tc>
          <w:tcPr>
            <w:tcW w:w="4012" w:type="pct"/>
            <w:gridSpan w:val="4"/>
          </w:tcPr>
          <w:p w:rsidR="00640212" w:rsidRPr="00AA0325" w:rsidRDefault="00640212"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Transaction costs associated with collecting tax on ESS shifted from the employee and Inland Revenue to the employer</w:t>
            </w:r>
            <w:r w:rsidRPr="00AA0325">
              <w:rPr>
                <w:rFonts w:ascii="Times New Roman" w:hAnsi="Times New Roman" w:cs="Times New Roman"/>
                <w:b w:val="0"/>
                <w:bCs w:val="0"/>
                <w:color w:val="auto"/>
                <w:sz w:val="20"/>
                <w:szCs w:val="20"/>
              </w:rPr>
              <w:t xml:space="preserve">. </w:t>
            </w:r>
            <w:r w:rsidRPr="00AA0325">
              <w:rPr>
                <w:rFonts w:ascii="Times New Roman" w:hAnsi="Times New Roman" w:cs="Times New Roman"/>
                <w:bCs w:val="0"/>
                <w:color w:val="auto"/>
                <w:sz w:val="20"/>
                <w:szCs w:val="20"/>
              </w:rPr>
              <w:t xml:space="preserve"> Issue over whether tax payable on ESS benefits can be solved, for the most part, by the employer selling shares to meet tax obligations.  </w:t>
            </w:r>
          </w:p>
        </w:tc>
      </w:tr>
    </w:tbl>
    <w:p w:rsidR="00133004" w:rsidRPr="00AA0325" w:rsidRDefault="00133004" w:rsidP="00133004">
      <w:pPr>
        <w:rPr>
          <w:b/>
          <w:szCs w:val="24"/>
        </w:rPr>
      </w:pPr>
    </w:p>
    <w:p w:rsidR="0000535B" w:rsidRDefault="0000535B">
      <w:pPr>
        <w:jc w:val="left"/>
        <w:rPr>
          <w:b/>
          <w:szCs w:val="24"/>
        </w:rPr>
      </w:pPr>
    </w:p>
    <w:p w:rsidR="007E6815" w:rsidRDefault="007E6815">
      <w:pPr>
        <w:jc w:val="left"/>
        <w:rPr>
          <w:b/>
          <w:szCs w:val="24"/>
        </w:rPr>
      </w:pPr>
      <w:r>
        <w:rPr>
          <w:b/>
          <w:szCs w:val="24"/>
        </w:rPr>
        <w:br w:type="page"/>
      </w:r>
    </w:p>
    <w:p w:rsidR="00133004" w:rsidRPr="00AA0325" w:rsidRDefault="00E371B3" w:rsidP="00133004">
      <w:pPr>
        <w:spacing w:after="60"/>
        <w:rPr>
          <w:b/>
          <w:szCs w:val="24"/>
        </w:rPr>
      </w:pPr>
      <w:r>
        <w:rPr>
          <w:b/>
          <w:szCs w:val="24"/>
        </w:rPr>
        <w:lastRenderedPageBreak/>
        <w:t>Option 3</w:t>
      </w:r>
      <w:r w:rsidR="00133004" w:rsidRPr="00AA0325">
        <w:rPr>
          <w:b/>
          <w:szCs w:val="24"/>
        </w:rPr>
        <w:t xml:space="preserve"> Collection using the FBT system</w:t>
      </w:r>
    </w:p>
    <w:tbl>
      <w:tblPr>
        <w:tblStyle w:val="LightShading-Accent1"/>
        <w:tblW w:w="5000" w:type="pct"/>
        <w:tblLayout w:type="fixed"/>
        <w:tblLook w:val="0660" w:firstRow="1" w:lastRow="1" w:firstColumn="0" w:lastColumn="0" w:noHBand="1" w:noVBand="1"/>
      </w:tblPr>
      <w:tblGrid>
        <w:gridCol w:w="3115"/>
        <w:gridCol w:w="3192"/>
        <w:gridCol w:w="3154"/>
        <w:gridCol w:w="3154"/>
        <w:gridCol w:w="3154"/>
      </w:tblGrid>
      <w:tr w:rsidR="00AA0325" w:rsidRPr="00AA0325" w:rsidTr="0021747E">
        <w:trPr>
          <w:cnfStyle w:val="100000000000" w:firstRow="1" w:lastRow="0" w:firstColumn="0" w:lastColumn="0" w:oddVBand="0" w:evenVBand="0" w:oddHBand="0" w:evenHBand="0" w:firstRowFirstColumn="0" w:firstRowLastColumn="0" w:lastRowFirstColumn="0" w:lastRowLastColumn="0"/>
        </w:trPr>
        <w:tc>
          <w:tcPr>
            <w:tcW w:w="988" w:type="pct"/>
            <w:noWrap/>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Description</w:t>
            </w:r>
          </w:p>
        </w:tc>
        <w:tc>
          <w:tcPr>
            <w:tcW w:w="4012" w:type="pct"/>
            <w:gridSpan w:val="4"/>
          </w:tcPr>
          <w:p w:rsidR="00133004" w:rsidRPr="00AA0325" w:rsidRDefault="00133004"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Impacts</w:t>
            </w:r>
          </w:p>
        </w:tc>
      </w:tr>
      <w:tr w:rsidR="00FA6E8F" w:rsidRPr="00AA0325" w:rsidTr="0021747E">
        <w:tc>
          <w:tcPr>
            <w:tcW w:w="988" w:type="pct"/>
            <w:noWrap/>
          </w:tcPr>
          <w:p w:rsidR="00FA6E8F" w:rsidRPr="00AA0325" w:rsidRDefault="00FA6E8F" w:rsidP="00FC72A7">
            <w:pPr>
              <w:spacing w:after="60" w:line="276" w:lineRule="auto"/>
              <w:jc w:val="left"/>
              <w:rPr>
                <w:rFonts w:ascii="Times New Roman" w:hAnsi="Times New Roman" w:cs="Times New Roman"/>
                <w:color w:val="auto"/>
                <w:sz w:val="20"/>
                <w:szCs w:val="20"/>
              </w:rPr>
            </w:pPr>
          </w:p>
          <w:p w:rsidR="00FA6E8F" w:rsidRPr="00AA0325" w:rsidRDefault="00FA6E8F"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Tax on ESS benefits is collected using the Fringe Benefit Tax rules</w:t>
            </w:r>
          </w:p>
        </w:tc>
        <w:tc>
          <w:tcPr>
            <w:tcW w:w="1012" w:type="pct"/>
          </w:tcPr>
          <w:p w:rsidR="00FA6E8F" w:rsidRPr="00AA0325" w:rsidRDefault="00FA6E8F" w:rsidP="00FC72A7">
            <w:pPr>
              <w:spacing w:after="60" w:line="276" w:lineRule="auto"/>
              <w:jc w:val="left"/>
              <w:rPr>
                <w:rStyle w:val="SubtleEmphasis"/>
                <w:rFonts w:ascii="Times New Roman" w:hAnsi="Times New Roman" w:cs="Times New Roman"/>
                <w:color w:val="auto"/>
                <w:sz w:val="20"/>
                <w:szCs w:val="20"/>
              </w:rPr>
            </w:pPr>
            <w:r w:rsidRPr="00AA0325">
              <w:rPr>
                <w:rStyle w:val="SubtleEmphasis"/>
                <w:rFonts w:ascii="Times New Roman" w:hAnsi="Times New Roman" w:cs="Times New Roman"/>
                <w:color w:val="auto"/>
                <w:sz w:val="20"/>
                <w:szCs w:val="20"/>
              </w:rPr>
              <w:t>Employees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Employers/Payroll intermediaries and software developers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Pr>
                <w:rFonts w:ascii="Times New Roman" w:hAnsi="Times New Roman" w:cs="Times New Roman"/>
                <w:i/>
                <w:color w:val="auto"/>
                <w:sz w:val="20"/>
                <w:szCs w:val="20"/>
              </w:rPr>
              <w:t>Tax system(by reference to the integrity of the tax system, impact on Inland Revenue and revenue impact)</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Society (by reference to social policy programmes administered by Inland Revenue)</w:t>
            </w:r>
          </w:p>
        </w:tc>
      </w:tr>
      <w:tr w:rsidR="005C4D3F" w:rsidRPr="00AA0325" w:rsidTr="0021747E">
        <w:tc>
          <w:tcPr>
            <w:tcW w:w="988" w:type="pct"/>
            <w:noWrap/>
          </w:tcPr>
          <w:p w:rsidR="005C4D3F" w:rsidRPr="00AA0325" w:rsidRDefault="005C4D3F"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Advantages</w:t>
            </w:r>
          </w:p>
        </w:tc>
        <w:tc>
          <w:tcPr>
            <w:tcW w:w="1012" w:type="pct"/>
          </w:tcPr>
          <w:p w:rsidR="005C4D3F" w:rsidRPr="00AA0325" w:rsidRDefault="005C4D3F"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 xml:space="preserve">Employees have more certainty about the tax treatment of ESS benefits including their obligations.  </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Reduced compliance costs</w:t>
            </w:r>
            <w:r>
              <w:rPr>
                <w:rFonts w:ascii="Times New Roman" w:hAnsi="Times New Roman" w:cs="Times New Roman"/>
                <w:color w:val="auto"/>
                <w:sz w:val="20"/>
                <w:szCs w:val="20"/>
              </w:rPr>
              <w:t>.</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Increased employee certainty about the tax treatment of ESS benefits</w:t>
            </w:r>
            <w:r>
              <w:rPr>
                <w:rFonts w:ascii="Times New Roman" w:hAnsi="Times New Roman" w:cs="Times New Roman"/>
                <w:color w:val="auto"/>
                <w:sz w:val="20"/>
                <w:szCs w:val="20"/>
              </w:rPr>
              <w:t xml:space="preserve"> may support the take up of such schemes and inclusion in remuneration packages</w:t>
            </w:r>
            <w:r w:rsidRPr="00AA0325">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The gross up of tax on the fringe benefit means that any resulting tax obligation will not exceed the employee’s income</w:t>
            </w:r>
            <w:r>
              <w:rPr>
                <w:rFonts w:ascii="Times New Roman" w:hAnsi="Times New Roman" w:cs="Times New Roman"/>
                <w:color w:val="auto"/>
                <w:sz w:val="20"/>
                <w:szCs w:val="20"/>
              </w:rPr>
              <w:t>.</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Improved</w:t>
            </w:r>
            <w:r w:rsidRPr="00AA0325">
              <w:rPr>
                <w:rFonts w:ascii="Times New Roman" w:hAnsi="Times New Roman" w:cs="Times New Roman"/>
                <w:color w:val="auto"/>
                <w:sz w:val="20"/>
                <w:szCs w:val="20"/>
              </w:rPr>
              <w:t xml:space="preserve"> compliance</w:t>
            </w:r>
            <w:r>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Improved tax collection</w:t>
            </w:r>
            <w:r>
              <w:rPr>
                <w:rFonts w:ascii="Times New Roman" w:hAnsi="Times New Roman" w:cs="Times New Roman"/>
                <w:color w:val="auto"/>
                <w:sz w:val="20"/>
                <w:szCs w:val="20"/>
              </w:rPr>
              <w:t>.</w:t>
            </w:r>
          </w:p>
          <w:p w:rsidR="005C4D3F"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Reduced revenue risk</w:t>
            </w:r>
            <w:r>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 xml:space="preserve">Reduced administration costs for Inland Revenue from fewer individual tax returns and follow up enforcement action.  </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ESS benefits counted towards any obligations/entitlements for student loans and Working for Families</w:t>
            </w:r>
            <w:r>
              <w:rPr>
                <w:rFonts w:ascii="Times New Roman" w:hAnsi="Times New Roman" w:cs="Times New Roman"/>
                <w:color w:val="auto"/>
                <w:sz w:val="20"/>
                <w:szCs w:val="20"/>
              </w:rPr>
              <w:t xml:space="preserve"> tax credits.</w:t>
            </w:r>
          </w:p>
        </w:tc>
      </w:tr>
      <w:tr w:rsidR="00AA0325" w:rsidRPr="00AA0325" w:rsidTr="0021747E">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Disadvantages</w:t>
            </w:r>
          </w:p>
        </w:tc>
        <w:tc>
          <w:tcPr>
            <w:tcW w:w="1012"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Problems with getting appropriate tax relief if the employee is a non-resident under New Zealand’s Double Taxation Agreement network.</w:t>
            </w:r>
          </w:p>
        </w:tc>
        <w:tc>
          <w:tcPr>
            <w:tcW w:w="1000" w:type="pct"/>
          </w:tcPr>
          <w:p w:rsidR="00EF28B3" w:rsidRPr="00AA0325" w:rsidRDefault="00EF28B3"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May create additional compliance costs on employer</w:t>
            </w:r>
            <w:r w:rsidR="00AE7A7C">
              <w:rPr>
                <w:rFonts w:ascii="Times New Roman" w:hAnsi="Times New Roman" w:cs="Times New Roman"/>
                <w:color w:val="auto"/>
                <w:sz w:val="20"/>
                <w:szCs w:val="20"/>
              </w:rPr>
              <w:t>s</w:t>
            </w:r>
            <w:r w:rsidR="005C4D3F">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Need to change FBT reporting systems to include ESS benefits.</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FBT obligations may apply to employers who have limited experience with FBT</w:t>
            </w:r>
            <w:r w:rsidR="005C4D3F">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Out of step with international practice</w:t>
            </w:r>
            <w:r w:rsidR="005C4D3F">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For global employee share schemes, the FBT rules would affect employees’ ability to </w:t>
            </w:r>
            <w:r w:rsidR="006C1E1D">
              <w:rPr>
                <w:rFonts w:ascii="Times New Roman" w:hAnsi="Times New Roman" w:cs="Times New Roman"/>
                <w:color w:val="auto"/>
                <w:sz w:val="20"/>
                <w:szCs w:val="20"/>
              </w:rPr>
              <w:t>receive</w:t>
            </w:r>
            <w:r w:rsidR="006C1E1D" w:rsidRPr="00AA0325">
              <w:rPr>
                <w:rFonts w:ascii="Times New Roman" w:hAnsi="Times New Roman" w:cs="Times New Roman"/>
                <w:color w:val="auto"/>
                <w:sz w:val="20"/>
                <w:szCs w:val="20"/>
              </w:rPr>
              <w:t xml:space="preserve"> </w:t>
            </w:r>
            <w:r w:rsidRPr="00AA0325">
              <w:rPr>
                <w:rFonts w:ascii="Times New Roman" w:hAnsi="Times New Roman" w:cs="Times New Roman"/>
                <w:color w:val="auto"/>
                <w:sz w:val="20"/>
                <w:szCs w:val="20"/>
              </w:rPr>
              <w:t>tax relief under New Zealand’s DTA network</w:t>
            </w:r>
            <w:r w:rsidR="005C4D3F">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Out of step with international practice</w:t>
            </w:r>
            <w:r w:rsidR="005C4D3F">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Systems constraints means that ESS benefits are not counted for child support purposes</w:t>
            </w:r>
            <w:r w:rsidR="005C4D3F">
              <w:rPr>
                <w:rFonts w:ascii="Times New Roman" w:hAnsi="Times New Roman" w:cs="Times New Roman"/>
                <w:color w:val="auto"/>
                <w:sz w:val="20"/>
                <w:szCs w:val="20"/>
              </w:rPr>
              <w:t>.</w:t>
            </w:r>
          </w:p>
        </w:tc>
      </w:tr>
      <w:tr w:rsidR="00AA0325" w:rsidRPr="00AA0325" w:rsidTr="0021747E">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Mitigating factors</w:t>
            </w:r>
          </w:p>
        </w:tc>
        <w:tc>
          <w:tcPr>
            <w:tcW w:w="1012"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Inland Revenue education programmes to improve employer understanding about their FBT obligations including online calculators</w:t>
            </w:r>
            <w:r w:rsidR="005C4D3F">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w:t>
            </w:r>
          </w:p>
        </w:tc>
      </w:tr>
      <w:tr w:rsidR="00741FEF" w:rsidRPr="00AA0325" w:rsidTr="0021747E">
        <w:trPr>
          <w:cnfStyle w:val="010000000000" w:firstRow="0" w:lastRow="1" w:firstColumn="0" w:lastColumn="0" w:oddVBand="0" w:evenVBand="0" w:oddHBand="0" w:evenHBand="0" w:firstRowFirstColumn="0" w:firstRowLastColumn="0" w:lastRowFirstColumn="0" w:lastRowLastColumn="0"/>
        </w:trPr>
        <w:tc>
          <w:tcPr>
            <w:tcW w:w="988" w:type="pct"/>
            <w:noWrap/>
          </w:tcPr>
          <w:p w:rsidR="00741FEF" w:rsidRPr="00AA0325" w:rsidRDefault="00741FEF"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Conclusion:</w:t>
            </w:r>
          </w:p>
        </w:tc>
        <w:tc>
          <w:tcPr>
            <w:tcW w:w="4012" w:type="pct"/>
            <w:gridSpan w:val="4"/>
          </w:tcPr>
          <w:p w:rsidR="00741FEF" w:rsidRPr="00AA0325" w:rsidRDefault="00741FE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Conceptually purer method for taxing non-cash benefits, but has implementation problems and could apply to employers who are not familiar with the tax obligation</w:t>
            </w:r>
            <w:r>
              <w:rPr>
                <w:rFonts w:ascii="Times New Roman" w:hAnsi="Times New Roman" w:cs="Times New Roman"/>
                <w:color w:val="auto"/>
                <w:sz w:val="20"/>
                <w:szCs w:val="20"/>
              </w:rPr>
              <w:t>s</w:t>
            </w:r>
            <w:r w:rsidRPr="00AA0325">
              <w:rPr>
                <w:rFonts w:ascii="Times New Roman" w:hAnsi="Times New Roman" w:cs="Times New Roman"/>
                <w:color w:val="auto"/>
                <w:sz w:val="20"/>
                <w:szCs w:val="20"/>
              </w:rPr>
              <w:t xml:space="preserve"> arising from providing non-cash benefits.</w:t>
            </w:r>
          </w:p>
        </w:tc>
      </w:tr>
    </w:tbl>
    <w:p w:rsidR="00133004" w:rsidRPr="00AA0325" w:rsidRDefault="00133004" w:rsidP="00133004">
      <w:pPr>
        <w:spacing w:after="60"/>
        <w:rPr>
          <w:b/>
          <w:szCs w:val="24"/>
        </w:rPr>
      </w:pPr>
    </w:p>
    <w:p w:rsidR="001E0E92" w:rsidRPr="00AA0325" w:rsidRDefault="001E0E92" w:rsidP="00133004">
      <w:pPr>
        <w:spacing w:after="60"/>
        <w:rPr>
          <w:b/>
          <w:szCs w:val="24"/>
        </w:rPr>
      </w:pPr>
    </w:p>
    <w:p w:rsidR="00133004" w:rsidRPr="00AA0325" w:rsidRDefault="00E371B3" w:rsidP="00133004">
      <w:pPr>
        <w:spacing w:after="60"/>
        <w:rPr>
          <w:b/>
          <w:szCs w:val="24"/>
        </w:rPr>
      </w:pPr>
      <w:r>
        <w:rPr>
          <w:b/>
          <w:szCs w:val="24"/>
        </w:rPr>
        <w:t>Option 4</w:t>
      </w:r>
      <w:r w:rsidR="00133004" w:rsidRPr="00AA0325">
        <w:rPr>
          <w:b/>
          <w:szCs w:val="24"/>
        </w:rPr>
        <w:t>: Collection using a withholding tax</w:t>
      </w:r>
    </w:p>
    <w:p w:rsidR="00DC5B2D" w:rsidRPr="00AA0325" w:rsidRDefault="00DC5B2D" w:rsidP="00FC72A7">
      <w:pPr>
        <w:spacing w:after="60" w:line="276" w:lineRule="auto"/>
        <w:rPr>
          <w:szCs w:val="24"/>
        </w:rPr>
      </w:pPr>
      <w:r w:rsidRPr="00AA0325">
        <w:rPr>
          <w:szCs w:val="24"/>
        </w:rPr>
        <w:t xml:space="preserve">Not considered in depth due to concerns that Inland Revenue would not be able to implement the method.  </w:t>
      </w:r>
      <w:r>
        <w:rPr>
          <w:szCs w:val="24"/>
        </w:rPr>
        <w:t>A</w:t>
      </w:r>
      <w:r>
        <w:t>lternative well-developed systems such as PAYE and FBT already exist.</w:t>
      </w:r>
    </w:p>
    <w:p w:rsidR="00133004" w:rsidRPr="00AA0325" w:rsidRDefault="00133004" w:rsidP="00133004">
      <w:pPr>
        <w:spacing w:after="60"/>
        <w:rPr>
          <w:b/>
          <w:szCs w:val="24"/>
        </w:rPr>
      </w:pPr>
    </w:p>
    <w:p w:rsidR="005C4D3F" w:rsidRDefault="005C4D3F">
      <w:pPr>
        <w:jc w:val="left"/>
        <w:rPr>
          <w:b/>
          <w:szCs w:val="24"/>
        </w:rPr>
      </w:pPr>
    </w:p>
    <w:p w:rsidR="00133004" w:rsidRPr="00AA0325" w:rsidRDefault="00133004" w:rsidP="00133004">
      <w:pPr>
        <w:spacing w:after="60"/>
        <w:rPr>
          <w:b/>
          <w:szCs w:val="24"/>
        </w:rPr>
      </w:pPr>
      <w:r w:rsidRPr="00AA0325">
        <w:rPr>
          <w:b/>
          <w:szCs w:val="24"/>
        </w:rPr>
        <w:t>Recommended proposal: Employer election with data capture using the PAYE’s employe</w:t>
      </w:r>
      <w:r w:rsidR="00F405A4" w:rsidRPr="00AA0325">
        <w:rPr>
          <w:b/>
          <w:szCs w:val="24"/>
        </w:rPr>
        <w:t>r</w:t>
      </w:r>
      <w:r w:rsidRPr="00AA0325">
        <w:rPr>
          <w:b/>
          <w:szCs w:val="24"/>
        </w:rPr>
        <w:t xml:space="preserve"> monthly schedule</w:t>
      </w:r>
      <w:r w:rsidR="00F405A4" w:rsidRPr="00AA0325">
        <w:rPr>
          <w:b/>
          <w:szCs w:val="24"/>
        </w:rPr>
        <w:t xml:space="preserve"> (EMS)</w:t>
      </w:r>
    </w:p>
    <w:tbl>
      <w:tblPr>
        <w:tblStyle w:val="LightShading-Accent1"/>
        <w:tblW w:w="5000" w:type="pct"/>
        <w:tblLayout w:type="fixed"/>
        <w:tblLook w:val="0660" w:firstRow="1" w:lastRow="1" w:firstColumn="0" w:lastColumn="0" w:noHBand="1" w:noVBand="1"/>
      </w:tblPr>
      <w:tblGrid>
        <w:gridCol w:w="3115"/>
        <w:gridCol w:w="3192"/>
        <w:gridCol w:w="3154"/>
        <w:gridCol w:w="3154"/>
        <w:gridCol w:w="3154"/>
      </w:tblGrid>
      <w:tr w:rsidR="006322F2" w:rsidRPr="00AA0325" w:rsidTr="006322F2">
        <w:trPr>
          <w:cnfStyle w:val="100000000000" w:firstRow="1" w:lastRow="0" w:firstColumn="0" w:lastColumn="0" w:oddVBand="0" w:evenVBand="0" w:oddHBand="0" w:evenHBand="0" w:firstRowFirstColumn="0" w:firstRowLastColumn="0" w:lastRowFirstColumn="0" w:lastRowLastColumn="0"/>
        </w:trPr>
        <w:tc>
          <w:tcPr>
            <w:tcW w:w="988" w:type="pct"/>
            <w:noWrap/>
          </w:tcPr>
          <w:p w:rsidR="006322F2" w:rsidRPr="00AA0325" w:rsidRDefault="006322F2"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Description</w:t>
            </w:r>
          </w:p>
        </w:tc>
        <w:tc>
          <w:tcPr>
            <w:tcW w:w="4012" w:type="pct"/>
            <w:gridSpan w:val="4"/>
          </w:tcPr>
          <w:p w:rsidR="006322F2" w:rsidRPr="00AA0325" w:rsidRDefault="006322F2"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Impacts</w:t>
            </w:r>
          </w:p>
        </w:tc>
      </w:tr>
      <w:tr w:rsidR="00FA6E8F" w:rsidRPr="00AA0325" w:rsidTr="001A4827">
        <w:tc>
          <w:tcPr>
            <w:tcW w:w="988" w:type="pct"/>
            <w:noWrap/>
          </w:tcPr>
          <w:p w:rsidR="00FA6E8F" w:rsidRPr="00AA0325" w:rsidRDefault="00FA6E8F" w:rsidP="00FC72A7">
            <w:pPr>
              <w:pStyle w:val="TRListBullet"/>
              <w:numPr>
                <w:ilvl w:val="0"/>
                <w:numId w:val="0"/>
              </w:num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Employer to choose to withhold tax on any ESS benefits received by an employee using the PAYE system  </w:t>
            </w:r>
          </w:p>
          <w:p w:rsidR="00FA6E8F" w:rsidRPr="00AA0325" w:rsidRDefault="00FA6E8F" w:rsidP="00FC72A7">
            <w:pPr>
              <w:pStyle w:val="TRListBullet"/>
              <w:numPr>
                <w:ilvl w:val="0"/>
                <w:numId w:val="0"/>
              </w:num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Employers disclose the value of any ESS benefits via the employer monthly schedule – this would apply in all cases whether the employer chose to withhold tax or not.  </w:t>
            </w:r>
          </w:p>
        </w:tc>
        <w:tc>
          <w:tcPr>
            <w:tcW w:w="1012" w:type="pct"/>
          </w:tcPr>
          <w:p w:rsidR="00FA6E8F" w:rsidRPr="00AA0325" w:rsidRDefault="00FA6E8F" w:rsidP="00FC72A7">
            <w:pPr>
              <w:spacing w:after="60" w:line="276" w:lineRule="auto"/>
              <w:jc w:val="left"/>
              <w:rPr>
                <w:rStyle w:val="SubtleEmphasis"/>
                <w:rFonts w:ascii="Times New Roman" w:hAnsi="Times New Roman" w:cs="Times New Roman"/>
                <w:color w:val="auto"/>
                <w:sz w:val="20"/>
                <w:szCs w:val="20"/>
              </w:rPr>
            </w:pPr>
            <w:r w:rsidRPr="00AA0325">
              <w:rPr>
                <w:rStyle w:val="SubtleEmphasis"/>
                <w:rFonts w:ascii="Times New Roman" w:hAnsi="Times New Roman" w:cs="Times New Roman"/>
                <w:color w:val="auto"/>
                <w:sz w:val="20"/>
                <w:szCs w:val="20"/>
              </w:rPr>
              <w:t>Employees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Employers/</w:t>
            </w:r>
            <w:r>
              <w:rPr>
                <w:rFonts w:ascii="Times New Roman" w:hAnsi="Times New Roman" w:cs="Times New Roman"/>
                <w:i/>
                <w:color w:val="auto"/>
                <w:sz w:val="20"/>
                <w:szCs w:val="20"/>
              </w:rPr>
              <w:t>p</w:t>
            </w:r>
            <w:r w:rsidRPr="00AA0325">
              <w:rPr>
                <w:rFonts w:ascii="Times New Roman" w:hAnsi="Times New Roman" w:cs="Times New Roman"/>
                <w:i/>
                <w:color w:val="auto"/>
                <w:sz w:val="20"/>
                <w:szCs w:val="20"/>
              </w:rPr>
              <w:t>ayroll intermediaries and software developers</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Pr>
                <w:rFonts w:ascii="Times New Roman" w:hAnsi="Times New Roman" w:cs="Times New Roman"/>
                <w:i/>
                <w:color w:val="auto"/>
                <w:sz w:val="20"/>
                <w:szCs w:val="20"/>
              </w:rPr>
              <w:t>Tax system(by reference to the integrity of the tax system, impact on Inland Revenue and revenue impact)</w:t>
            </w:r>
          </w:p>
        </w:tc>
        <w:tc>
          <w:tcPr>
            <w:tcW w:w="1000" w:type="pct"/>
          </w:tcPr>
          <w:p w:rsidR="00FA6E8F" w:rsidRPr="00AA0325" w:rsidRDefault="00FA6E8F" w:rsidP="00FC72A7">
            <w:pPr>
              <w:spacing w:after="60" w:line="276" w:lineRule="auto"/>
              <w:jc w:val="left"/>
              <w:rPr>
                <w:rFonts w:ascii="Times New Roman" w:hAnsi="Times New Roman" w:cs="Times New Roman"/>
                <w:i/>
                <w:color w:val="auto"/>
                <w:sz w:val="20"/>
                <w:szCs w:val="20"/>
              </w:rPr>
            </w:pPr>
            <w:r w:rsidRPr="00AA0325">
              <w:rPr>
                <w:rFonts w:ascii="Times New Roman" w:hAnsi="Times New Roman" w:cs="Times New Roman"/>
                <w:i/>
                <w:color w:val="auto"/>
                <w:sz w:val="20"/>
                <w:szCs w:val="20"/>
              </w:rPr>
              <w:t>Society (by reference to social policy programmes administered by Inland Revenue)</w:t>
            </w:r>
          </w:p>
        </w:tc>
      </w:tr>
      <w:tr w:rsidR="005C4D3F" w:rsidRPr="00AA0325" w:rsidTr="001A4827">
        <w:tc>
          <w:tcPr>
            <w:tcW w:w="988" w:type="pct"/>
            <w:noWrap/>
          </w:tcPr>
          <w:p w:rsidR="005C4D3F" w:rsidRPr="00AA0325" w:rsidRDefault="005C4D3F"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Advantages</w:t>
            </w:r>
          </w:p>
        </w:tc>
        <w:tc>
          <w:tcPr>
            <w:tcW w:w="1012" w:type="pct"/>
          </w:tcPr>
          <w:p w:rsidR="005C4D3F" w:rsidRPr="00185482" w:rsidRDefault="005C4D3F" w:rsidP="00FC72A7">
            <w:pPr>
              <w:pStyle w:val="TRBodyText"/>
              <w:spacing w:after="60" w:line="276" w:lineRule="auto"/>
              <w:jc w:val="left"/>
              <w:rPr>
                <w:rFonts w:ascii="Times New Roman" w:hAnsi="Times New Roman" w:cs="Times New Roman"/>
                <w:color w:val="auto"/>
                <w:sz w:val="20"/>
                <w:szCs w:val="20"/>
              </w:rPr>
            </w:pPr>
            <w:r w:rsidRPr="00185482">
              <w:rPr>
                <w:rFonts w:ascii="Times New Roman" w:hAnsi="Times New Roman" w:cs="Times New Roman"/>
                <w:color w:val="auto"/>
                <w:sz w:val="20"/>
                <w:szCs w:val="20"/>
              </w:rPr>
              <w:t>Employees</w:t>
            </w:r>
            <w:r w:rsidR="000D573A" w:rsidRPr="00185482">
              <w:rPr>
                <w:rFonts w:ascii="Times New Roman" w:hAnsi="Times New Roman" w:cs="Times New Roman"/>
                <w:color w:val="auto"/>
                <w:sz w:val="20"/>
                <w:szCs w:val="20"/>
              </w:rPr>
              <w:t xml:space="preserve"> may</w:t>
            </w:r>
            <w:r w:rsidRPr="00185482">
              <w:rPr>
                <w:rFonts w:ascii="Times New Roman" w:hAnsi="Times New Roman" w:cs="Times New Roman"/>
                <w:color w:val="auto"/>
                <w:sz w:val="20"/>
                <w:szCs w:val="20"/>
              </w:rPr>
              <w:t xml:space="preserve"> have increased certainty about the tax treatment of ESS benefits including their obligations.  </w:t>
            </w:r>
          </w:p>
          <w:p w:rsidR="005C4D3F" w:rsidRPr="00185482" w:rsidRDefault="005C4D3F" w:rsidP="00FC72A7">
            <w:pPr>
              <w:pStyle w:val="TRBodyText"/>
              <w:spacing w:after="60" w:line="276" w:lineRule="auto"/>
              <w:jc w:val="left"/>
              <w:rPr>
                <w:rFonts w:ascii="Times New Roman" w:hAnsi="Times New Roman" w:cs="Times New Roman"/>
                <w:color w:val="auto"/>
                <w:sz w:val="20"/>
                <w:szCs w:val="20"/>
                <w:lang w:eastAsia="ja-JP"/>
              </w:rPr>
            </w:pPr>
            <w:r w:rsidRPr="00185482">
              <w:rPr>
                <w:rFonts w:ascii="Times New Roman" w:hAnsi="Times New Roman" w:cs="Times New Roman"/>
                <w:color w:val="auto"/>
                <w:sz w:val="20"/>
                <w:szCs w:val="20"/>
              </w:rPr>
              <w:t>Reduced compliance costs.</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Increased employee certainty about the tax treatment of ESS benefits</w:t>
            </w:r>
            <w:r>
              <w:rPr>
                <w:rFonts w:ascii="Times New Roman" w:hAnsi="Times New Roman" w:cs="Times New Roman"/>
                <w:color w:val="auto"/>
                <w:sz w:val="20"/>
                <w:szCs w:val="20"/>
              </w:rPr>
              <w:t xml:space="preserve"> may support the take up of such schemes and inclusion in remuneration packages.</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Reduced impact on employers if the obligation to pay tax </w:t>
            </w:r>
            <w:r w:rsidR="00E670B0">
              <w:rPr>
                <w:rFonts w:ascii="Times New Roman" w:hAnsi="Times New Roman" w:cs="Times New Roman"/>
                <w:color w:val="auto"/>
                <w:sz w:val="20"/>
                <w:szCs w:val="20"/>
              </w:rPr>
              <w:t>stresses</w:t>
            </w:r>
            <w:r w:rsidRPr="00AA0325">
              <w:rPr>
                <w:rFonts w:ascii="Times New Roman" w:hAnsi="Times New Roman" w:cs="Times New Roman"/>
                <w:color w:val="auto"/>
                <w:sz w:val="20"/>
                <w:szCs w:val="20"/>
              </w:rPr>
              <w:t xml:space="preserve"> </w:t>
            </w:r>
            <w:r w:rsidR="00606912">
              <w:rPr>
                <w:rFonts w:ascii="Times New Roman" w:hAnsi="Times New Roman" w:cs="Times New Roman"/>
                <w:color w:val="auto"/>
                <w:sz w:val="20"/>
                <w:szCs w:val="20"/>
              </w:rPr>
              <w:t>employers’</w:t>
            </w:r>
            <w:r w:rsidRPr="00AA0325">
              <w:rPr>
                <w:rFonts w:ascii="Times New Roman" w:hAnsi="Times New Roman" w:cs="Times New Roman"/>
                <w:color w:val="auto"/>
                <w:sz w:val="20"/>
                <w:szCs w:val="20"/>
              </w:rPr>
              <w:t xml:space="preserve"> working capital or interferes with bargains struck between the employer and employee</w:t>
            </w:r>
            <w:r>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Cost of compliance is shifted from the employee to the employer when the employer considers there is an overall net benefit to do so</w:t>
            </w:r>
            <w:r>
              <w:rPr>
                <w:rFonts w:ascii="Times New Roman" w:hAnsi="Times New Roman" w:cs="Times New Roman"/>
                <w:color w:val="auto"/>
                <w:sz w:val="20"/>
                <w:szCs w:val="20"/>
              </w:rPr>
              <w:t>.</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Improved</w:t>
            </w:r>
            <w:r w:rsidRPr="00AA0325">
              <w:rPr>
                <w:rFonts w:ascii="Times New Roman" w:hAnsi="Times New Roman" w:cs="Times New Roman"/>
                <w:color w:val="auto"/>
                <w:sz w:val="20"/>
                <w:szCs w:val="20"/>
              </w:rPr>
              <w:t xml:space="preserve"> compliance</w:t>
            </w:r>
            <w:r>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Improved tax collection</w:t>
            </w:r>
            <w:r>
              <w:rPr>
                <w:rFonts w:ascii="Times New Roman" w:hAnsi="Times New Roman" w:cs="Times New Roman"/>
                <w:color w:val="auto"/>
                <w:sz w:val="20"/>
                <w:szCs w:val="20"/>
              </w:rPr>
              <w:t>.</w:t>
            </w:r>
          </w:p>
          <w:p w:rsidR="005C4D3F"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Reduced revenue risk</w:t>
            </w:r>
            <w:r>
              <w:rPr>
                <w:rFonts w:ascii="Times New Roman" w:hAnsi="Times New Roman" w:cs="Times New Roman"/>
                <w:color w:val="auto"/>
                <w:sz w:val="20"/>
                <w:szCs w:val="20"/>
              </w:rPr>
              <w:t>.</w:t>
            </w:r>
          </w:p>
          <w:p w:rsidR="005C4D3F" w:rsidRPr="00AA0325" w:rsidRDefault="005C4D3F"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t xml:space="preserve">Reduced administration costs for Inland Revenue from fewer individual tax returns and follow up enforcement action.  </w:t>
            </w:r>
          </w:p>
        </w:tc>
        <w:tc>
          <w:tcPr>
            <w:tcW w:w="1000" w:type="pct"/>
          </w:tcPr>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ESS benefits counted towards any obligations/entitlements for student loans and Working for Families tax credits.</w:t>
            </w:r>
          </w:p>
          <w:p w:rsidR="005C4D3F" w:rsidRPr="00AA0325" w:rsidRDefault="005C4D3F"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ESS benefits counted for child support purposes.</w:t>
            </w:r>
          </w:p>
        </w:tc>
      </w:tr>
      <w:tr w:rsidR="00AA0325" w:rsidRPr="00AA0325" w:rsidTr="001A4827">
        <w:tc>
          <w:tcPr>
            <w:tcW w:w="988" w:type="pct"/>
            <w:noWrap/>
          </w:tcPr>
          <w:p w:rsidR="00133004" w:rsidRPr="00AA0325" w:rsidRDefault="00133004"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t>Disadvantages</w:t>
            </w:r>
          </w:p>
        </w:tc>
        <w:tc>
          <w:tcPr>
            <w:tcW w:w="1012" w:type="pct"/>
          </w:tcPr>
          <w:p w:rsidR="005C5456" w:rsidRPr="00AA0325" w:rsidRDefault="005C5456"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Advantages described above are not fully captured if employers decide </w:t>
            </w:r>
            <w:r w:rsidRPr="00AA0325">
              <w:rPr>
                <w:rFonts w:ascii="Times New Roman" w:hAnsi="Times New Roman" w:cs="Times New Roman"/>
                <w:color w:val="auto"/>
                <w:sz w:val="20"/>
                <w:szCs w:val="20"/>
              </w:rPr>
              <w:lastRenderedPageBreak/>
              <w:t xml:space="preserve">not to withhold tax on ESS benefits received by employees.  </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Risk of unintended non-compliance</w:t>
            </w:r>
            <w:r w:rsidR="000D028A" w:rsidRPr="00AA0325">
              <w:rPr>
                <w:rFonts w:ascii="Times New Roman" w:hAnsi="Times New Roman" w:cs="Times New Roman"/>
                <w:color w:val="auto"/>
                <w:sz w:val="20"/>
                <w:szCs w:val="20"/>
              </w:rPr>
              <w:t xml:space="preserve"> if </w:t>
            </w:r>
            <w:r w:rsidR="00D03CC9">
              <w:rPr>
                <w:rFonts w:ascii="Times New Roman" w:hAnsi="Times New Roman" w:cs="Times New Roman"/>
                <w:color w:val="auto"/>
                <w:sz w:val="20"/>
                <w:szCs w:val="20"/>
              </w:rPr>
              <w:t xml:space="preserve">the employer chooses not to withhold and </w:t>
            </w:r>
            <w:r w:rsidR="000D028A" w:rsidRPr="00AA0325">
              <w:rPr>
                <w:rFonts w:ascii="Times New Roman" w:hAnsi="Times New Roman" w:cs="Times New Roman"/>
                <w:color w:val="auto"/>
                <w:sz w:val="20"/>
                <w:szCs w:val="20"/>
              </w:rPr>
              <w:t>the employee is unaware of their tax obligations</w:t>
            </w:r>
            <w:r w:rsidR="005C4D3F">
              <w:rPr>
                <w:rFonts w:ascii="Times New Roman" w:hAnsi="Times New Roman" w:cs="Times New Roman"/>
                <w:color w:val="auto"/>
                <w:sz w:val="20"/>
                <w:szCs w:val="20"/>
              </w:rPr>
              <w:t>.</w:t>
            </w:r>
          </w:p>
        </w:tc>
        <w:tc>
          <w:tcPr>
            <w:tcW w:w="1000" w:type="pct"/>
          </w:tcPr>
          <w:p w:rsidR="003D12A0" w:rsidRDefault="003D12A0" w:rsidP="00FC72A7">
            <w:pPr>
              <w:pStyle w:val="DecimalAligned"/>
              <w:spacing w:after="60"/>
              <w:rPr>
                <w:rFonts w:ascii="Times New Roman" w:hAnsi="Times New Roman" w:cs="Times New Roman"/>
                <w:color w:val="auto"/>
                <w:sz w:val="20"/>
                <w:szCs w:val="20"/>
              </w:rPr>
            </w:pPr>
            <w:r>
              <w:rPr>
                <w:rFonts w:ascii="Times New Roman" w:hAnsi="Times New Roman" w:cs="Times New Roman"/>
                <w:color w:val="auto"/>
                <w:sz w:val="20"/>
                <w:szCs w:val="20"/>
              </w:rPr>
              <w:lastRenderedPageBreak/>
              <w:t>May create additional compliance costs on employers</w:t>
            </w:r>
            <w:r w:rsidR="00AE5896">
              <w:rPr>
                <w:rFonts w:ascii="Times New Roman" w:hAnsi="Times New Roman" w:cs="Times New Roman"/>
                <w:color w:val="auto"/>
                <w:sz w:val="20"/>
                <w:szCs w:val="20"/>
              </w:rPr>
              <w:t>.</w:t>
            </w:r>
          </w:p>
          <w:p w:rsidR="00125F3C"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lastRenderedPageBreak/>
              <w:t>Need for legacy record keeping to ensure that elections are properly captured</w:t>
            </w:r>
            <w:r w:rsidR="00AE5896">
              <w:rPr>
                <w:rFonts w:ascii="Times New Roman" w:hAnsi="Times New Roman" w:cs="Times New Roman"/>
                <w:color w:val="auto"/>
                <w:sz w:val="20"/>
                <w:szCs w:val="20"/>
              </w:rPr>
              <w:t>.</w:t>
            </w:r>
          </w:p>
          <w:p w:rsidR="00133004" w:rsidRPr="00AA0325" w:rsidRDefault="00E816CD"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Employer responsible for declaring any ESS benefits</w:t>
            </w:r>
            <w:r w:rsidR="00125F3C" w:rsidRPr="00AA0325">
              <w:rPr>
                <w:rFonts w:ascii="Times New Roman" w:hAnsi="Times New Roman" w:cs="Times New Roman"/>
                <w:color w:val="auto"/>
                <w:sz w:val="20"/>
                <w:szCs w:val="20"/>
              </w:rPr>
              <w:t xml:space="preserve"> entitlements accruing to ex-employees</w:t>
            </w:r>
            <w:r w:rsidR="00AE5896">
              <w:rPr>
                <w:rFonts w:ascii="Times New Roman" w:hAnsi="Times New Roman" w:cs="Times New Roman"/>
                <w:color w:val="auto"/>
                <w:sz w:val="20"/>
                <w:szCs w:val="20"/>
              </w:rPr>
              <w:t>.</w:t>
            </w:r>
          </w:p>
        </w:tc>
        <w:tc>
          <w:tcPr>
            <w:tcW w:w="1000" w:type="pct"/>
          </w:tcPr>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lastRenderedPageBreak/>
              <w:t xml:space="preserve">Advantages described above are not fully captured </w:t>
            </w:r>
            <w:r w:rsidR="006C570B" w:rsidRPr="00AA0325">
              <w:rPr>
                <w:rFonts w:ascii="Times New Roman" w:hAnsi="Times New Roman" w:cs="Times New Roman"/>
                <w:color w:val="auto"/>
                <w:sz w:val="20"/>
                <w:szCs w:val="20"/>
              </w:rPr>
              <w:t>if</w:t>
            </w:r>
            <w:r w:rsidRPr="00AA0325">
              <w:rPr>
                <w:rFonts w:ascii="Times New Roman" w:hAnsi="Times New Roman" w:cs="Times New Roman"/>
                <w:color w:val="auto"/>
                <w:sz w:val="20"/>
                <w:szCs w:val="20"/>
              </w:rPr>
              <w:t xml:space="preserve"> employer</w:t>
            </w:r>
            <w:r w:rsidR="006C570B" w:rsidRPr="00AA0325">
              <w:rPr>
                <w:rFonts w:ascii="Times New Roman" w:hAnsi="Times New Roman" w:cs="Times New Roman"/>
                <w:color w:val="auto"/>
                <w:sz w:val="20"/>
                <w:szCs w:val="20"/>
              </w:rPr>
              <w:t>s</w:t>
            </w:r>
            <w:r w:rsidRPr="00AA0325">
              <w:rPr>
                <w:rFonts w:ascii="Times New Roman" w:hAnsi="Times New Roman" w:cs="Times New Roman"/>
                <w:color w:val="auto"/>
                <w:sz w:val="20"/>
                <w:szCs w:val="20"/>
              </w:rPr>
              <w:t xml:space="preserve"> decide </w:t>
            </w:r>
            <w:r w:rsidRPr="00AA0325">
              <w:rPr>
                <w:rFonts w:ascii="Times New Roman" w:hAnsi="Times New Roman" w:cs="Times New Roman"/>
                <w:color w:val="auto"/>
                <w:sz w:val="20"/>
                <w:szCs w:val="20"/>
              </w:rPr>
              <w:lastRenderedPageBreak/>
              <w:t xml:space="preserve">not to </w:t>
            </w:r>
            <w:r w:rsidR="00E82516" w:rsidRPr="00AA0325">
              <w:rPr>
                <w:rFonts w:ascii="Times New Roman" w:hAnsi="Times New Roman" w:cs="Times New Roman"/>
                <w:color w:val="auto"/>
                <w:sz w:val="20"/>
                <w:szCs w:val="20"/>
              </w:rPr>
              <w:t xml:space="preserve">withhold tax </w:t>
            </w:r>
            <w:r w:rsidRPr="00AA0325">
              <w:rPr>
                <w:rFonts w:ascii="Times New Roman" w:hAnsi="Times New Roman" w:cs="Times New Roman"/>
                <w:color w:val="auto"/>
                <w:sz w:val="20"/>
                <w:szCs w:val="20"/>
              </w:rPr>
              <w:t>on ESS benefits</w:t>
            </w:r>
            <w:r w:rsidR="00C422AE" w:rsidRPr="00AA0325">
              <w:rPr>
                <w:rFonts w:ascii="Times New Roman" w:hAnsi="Times New Roman" w:cs="Times New Roman"/>
                <w:color w:val="auto"/>
                <w:sz w:val="20"/>
                <w:szCs w:val="20"/>
              </w:rPr>
              <w:t xml:space="preserve"> received by employees</w:t>
            </w:r>
            <w:r w:rsidRPr="00AA0325">
              <w:rPr>
                <w:rFonts w:ascii="Times New Roman" w:hAnsi="Times New Roman" w:cs="Times New Roman"/>
                <w:color w:val="auto"/>
                <w:sz w:val="20"/>
                <w:szCs w:val="20"/>
              </w:rPr>
              <w:t xml:space="preserve">.  </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Risk of unintended consequences</w:t>
            </w:r>
            <w:r w:rsidR="00AE5896">
              <w:rPr>
                <w:rFonts w:ascii="Times New Roman" w:hAnsi="Times New Roman" w:cs="Times New Roman"/>
                <w:color w:val="auto"/>
                <w:sz w:val="20"/>
                <w:szCs w:val="20"/>
              </w:rPr>
              <w:t xml:space="preserve"> if the employer chooses not to withhold and the employee is unaware of their obligations under the Income Tax Act 2007</w:t>
            </w:r>
            <w:r w:rsidR="005C4D3F">
              <w:rPr>
                <w:rFonts w:ascii="Times New Roman" w:hAnsi="Times New Roman" w:cs="Times New Roman"/>
                <w:color w:val="auto"/>
                <w:sz w:val="20"/>
                <w:szCs w:val="20"/>
              </w:rPr>
              <w:t>.</w:t>
            </w:r>
          </w:p>
          <w:p w:rsidR="00133004" w:rsidRPr="00AA0325" w:rsidRDefault="00133004"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 xml:space="preserve">Election is more expensive </w:t>
            </w:r>
            <w:r w:rsidR="00AE5896">
              <w:rPr>
                <w:rFonts w:ascii="Times New Roman" w:hAnsi="Times New Roman" w:cs="Times New Roman"/>
                <w:color w:val="auto"/>
                <w:sz w:val="20"/>
                <w:szCs w:val="20"/>
              </w:rPr>
              <w:t xml:space="preserve">for Inland Revenue </w:t>
            </w:r>
            <w:r w:rsidRPr="00AA0325">
              <w:rPr>
                <w:rFonts w:ascii="Times New Roman" w:hAnsi="Times New Roman" w:cs="Times New Roman"/>
                <w:color w:val="auto"/>
                <w:sz w:val="20"/>
                <w:szCs w:val="20"/>
              </w:rPr>
              <w:t>to administer</w:t>
            </w:r>
            <w:r w:rsidR="005C4D3F">
              <w:rPr>
                <w:rFonts w:ascii="Times New Roman" w:hAnsi="Times New Roman" w:cs="Times New Roman"/>
                <w:color w:val="auto"/>
                <w:sz w:val="20"/>
                <w:szCs w:val="20"/>
              </w:rPr>
              <w:t>.</w:t>
            </w:r>
          </w:p>
        </w:tc>
        <w:tc>
          <w:tcPr>
            <w:tcW w:w="1000" w:type="pct"/>
          </w:tcPr>
          <w:p w:rsidR="00133004" w:rsidRPr="00CC2E39" w:rsidRDefault="003152A8" w:rsidP="00FC72A7">
            <w:pPr>
              <w:pStyle w:val="TRBodyText"/>
              <w:spacing w:after="60" w:line="276" w:lineRule="auto"/>
              <w:jc w:val="left"/>
              <w:rPr>
                <w:rFonts w:ascii="Times New Roman" w:hAnsi="Times New Roman" w:cs="Times New Roman"/>
                <w:color w:val="auto"/>
                <w:sz w:val="20"/>
                <w:szCs w:val="20"/>
              </w:rPr>
            </w:pPr>
            <w:r w:rsidRPr="00CC2E39">
              <w:rPr>
                <w:rFonts w:ascii="Times New Roman" w:hAnsi="Times New Roman" w:cs="Times New Roman"/>
                <w:color w:val="auto"/>
                <w:sz w:val="20"/>
                <w:szCs w:val="20"/>
              </w:rPr>
              <w:lastRenderedPageBreak/>
              <w:t xml:space="preserve">Possibility that </w:t>
            </w:r>
            <w:r w:rsidR="00CC2E39" w:rsidRPr="00CC2E39">
              <w:rPr>
                <w:rFonts w:ascii="Times New Roman" w:hAnsi="Times New Roman" w:cs="Times New Roman"/>
                <w:color w:val="auto"/>
                <w:sz w:val="20"/>
                <w:szCs w:val="20"/>
              </w:rPr>
              <w:t xml:space="preserve">reconciliation errors are created due to amounts not </w:t>
            </w:r>
            <w:r w:rsidR="00CC2E39" w:rsidRPr="00CC2E39">
              <w:rPr>
                <w:rFonts w:ascii="Times New Roman" w:hAnsi="Times New Roman" w:cs="Times New Roman"/>
                <w:color w:val="auto"/>
                <w:sz w:val="20"/>
                <w:szCs w:val="20"/>
              </w:rPr>
              <w:lastRenderedPageBreak/>
              <w:t xml:space="preserve">being counted for Kiwisaver and when the employer chooses not to withhold tax. </w:t>
            </w:r>
            <w:r w:rsidRPr="00CC2E39">
              <w:rPr>
                <w:rFonts w:ascii="Times New Roman" w:hAnsi="Times New Roman" w:cs="Times New Roman"/>
                <w:color w:val="auto"/>
                <w:sz w:val="20"/>
                <w:szCs w:val="20"/>
              </w:rPr>
              <w:t xml:space="preserve"> This will require additional rework of the EMS by Inland Revenue.</w:t>
            </w:r>
          </w:p>
        </w:tc>
      </w:tr>
      <w:tr w:rsidR="00AA0325" w:rsidRPr="00AA0325" w:rsidTr="001A4827">
        <w:tc>
          <w:tcPr>
            <w:tcW w:w="988" w:type="pct"/>
            <w:noWrap/>
          </w:tcPr>
          <w:p w:rsidR="005C38A6" w:rsidRPr="00AA0325" w:rsidRDefault="005C38A6" w:rsidP="00FC72A7">
            <w:pPr>
              <w:spacing w:after="60" w:line="276" w:lineRule="auto"/>
              <w:jc w:val="left"/>
              <w:rPr>
                <w:rFonts w:ascii="Times New Roman" w:hAnsi="Times New Roman" w:cs="Times New Roman"/>
                <w:color w:val="auto"/>
                <w:sz w:val="20"/>
                <w:szCs w:val="20"/>
              </w:rPr>
            </w:pPr>
            <w:r w:rsidRPr="00AA0325">
              <w:rPr>
                <w:rFonts w:ascii="Times New Roman" w:hAnsi="Times New Roman" w:cs="Times New Roman"/>
                <w:color w:val="auto"/>
                <w:sz w:val="20"/>
                <w:szCs w:val="20"/>
              </w:rPr>
              <w:lastRenderedPageBreak/>
              <w:t>Mitigating factors</w:t>
            </w:r>
          </w:p>
        </w:tc>
        <w:tc>
          <w:tcPr>
            <w:tcW w:w="1012" w:type="pct"/>
          </w:tcPr>
          <w:p w:rsidR="005C38A6" w:rsidRPr="00AA0325" w:rsidRDefault="005C38A6"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Employee share agreement should clearly articulate the employee’s tax obligations.</w:t>
            </w:r>
          </w:p>
          <w:p w:rsidR="005C38A6" w:rsidRPr="00AA0325" w:rsidRDefault="005C38A6"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Inland Revenue to develop a suitable communications strategy to inform</w:t>
            </w:r>
            <w:r w:rsidR="00F8764E">
              <w:rPr>
                <w:rFonts w:ascii="Times New Roman" w:hAnsi="Times New Roman" w:cs="Times New Roman"/>
                <w:color w:val="auto"/>
                <w:sz w:val="20"/>
                <w:szCs w:val="20"/>
              </w:rPr>
              <w:t xml:space="preserve"> employers about their obligations</w:t>
            </w:r>
            <w:r w:rsidR="00AE5896">
              <w:rPr>
                <w:rFonts w:ascii="Times New Roman" w:hAnsi="Times New Roman" w:cs="Times New Roman"/>
                <w:color w:val="auto"/>
                <w:sz w:val="20"/>
                <w:szCs w:val="20"/>
              </w:rPr>
              <w:t>.</w:t>
            </w:r>
          </w:p>
        </w:tc>
        <w:tc>
          <w:tcPr>
            <w:tcW w:w="1000" w:type="pct"/>
          </w:tcPr>
          <w:p w:rsidR="005C38A6" w:rsidRPr="00AA0325" w:rsidRDefault="005C38A6" w:rsidP="00FC72A7">
            <w:pPr>
              <w:pStyle w:val="DecimalAligned"/>
              <w:tabs>
                <w:tab w:val="clear" w:pos="360"/>
              </w:tabs>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Employer can elect not to withhold tax</w:t>
            </w:r>
            <w:r w:rsidR="00AE5896">
              <w:rPr>
                <w:rFonts w:ascii="Times New Roman" w:hAnsi="Times New Roman" w:cs="Times New Roman"/>
                <w:color w:val="auto"/>
                <w:sz w:val="20"/>
                <w:szCs w:val="20"/>
              </w:rPr>
              <w:t xml:space="preserve">.  </w:t>
            </w:r>
          </w:p>
        </w:tc>
        <w:tc>
          <w:tcPr>
            <w:tcW w:w="1000" w:type="pct"/>
          </w:tcPr>
          <w:p w:rsidR="005C38A6" w:rsidRPr="00AA0325" w:rsidRDefault="005C38A6"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Inland Revenue captures income information about ESS using the EMS</w:t>
            </w:r>
            <w:r w:rsidR="00AE5896">
              <w:rPr>
                <w:rFonts w:ascii="Times New Roman" w:hAnsi="Times New Roman" w:cs="Times New Roman"/>
                <w:color w:val="auto"/>
                <w:sz w:val="20"/>
                <w:szCs w:val="20"/>
              </w:rPr>
              <w:t>.</w:t>
            </w:r>
          </w:p>
        </w:tc>
        <w:tc>
          <w:tcPr>
            <w:tcW w:w="1000" w:type="pct"/>
          </w:tcPr>
          <w:p w:rsidR="005C38A6" w:rsidRPr="00AA0325" w:rsidRDefault="005C38A6" w:rsidP="00FC72A7">
            <w:pPr>
              <w:pStyle w:val="DecimalAligned"/>
              <w:spacing w:after="60"/>
              <w:rPr>
                <w:rFonts w:ascii="Times New Roman" w:hAnsi="Times New Roman" w:cs="Times New Roman"/>
                <w:color w:val="auto"/>
                <w:sz w:val="20"/>
                <w:szCs w:val="20"/>
              </w:rPr>
            </w:pPr>
            <w:r w:rsidRPr="00AA0325">
              <w:rPr>
                <w:rFonts w:ascii="Times New Roman" w:hAnsi="Times New Roman" w:cs="Times New Roman"/>
                <w:color w:val="auto"/>
                <w:sz w:val="20"/>
                <w:szCs w:val="20"/>
              </w:rPr>
              <w:t>Additional legislative change to ensure ESS benefits do not count for the purposes of the ACC earners’ levy and Kiwisaver</w:t>
            </w:r>
            <w:r w:rsidR="00AE5896">
              <w:rPr>
                <w:rFonts w:ascii="Times New Roman" w:hAnsi="Times New Roman" w:cs="Times New Roman"/>
                <w:color w:val="auto"/>
                <w:sz w:val="20"/>
                <w:szCs w:val="20"/>
              </w:rPr>
              <w:t>.</w:t>
            </w:r>
          </w:p>
        </w:tc>
      </w:tr>
      <w:tr w:rsidR="00C07203" w:rsidRPr="00AA0325" w:rsidTr="001A4827">
        <w:trPr>
          <w:cnfStyle w:val="010000000000" w:firstRow="0" w:lastRow="1" w:firstColumn="0" w:lastColumn="0" w:oddVBand="0" w:evenVBand="0" w:oddHBand="0" w:evenHBand="0" w:firstRowFirstColumn="0" w:firstRowLastColumn="0" w:lastRowFirstColumn="0" w:lastRowLastColumn="0"/>
        </w:trPr>
        <w:tc>
          <w:tcPr>
            <w:tcW w:w="988" w:type="pct"/>
            <w:noWrap/>
          </w:tcPr>
          <w:p w:rsidR="00C07203" w:rsidRPr="00AA0325" w:rsidRDefault="00C07203" w:rsidP="00FC72A7">
            <w:pPr>
              <w:spacing w:after="60" w:line="276" w:lineRule="auto"/>
              <w:rPr>
                <w:rFonts w:ascii="Times New Roman" w:hAnsi="Times New Roman" w:cs="Times New Roman"/>
                <w:color w:val="auto"/>
                <w:sz w:val="20"/>
                <w:szCs w:val="20"/>
              </w:rPr>
            </w:pPr>
            <w:r w:rsidRPr="00AA0325">
              <w:rPr>
                <w:rFonts w:ascii="Times New Roman" w:hAnsi="Times New Roman" w:cs="Times New Roman"/>
                <w:color w:val="auto"/>
                <w:sz w:val="20"/>
                <w:szCs w:val="20"/>
              </w:rPr>
              <w:t>Conclusion:</w:t>
            </w:r>
          </w:p>
        </w:tc>
        <w:tc>
          <w:tcPr>
            <w:tcW w:w="4012" w:type="pct"/>
            <w:gridSpan w:val="4"/>
          </w:tcPr>
          <w:p w:rsidR="00C07203" w:rsidRPr="00AA0325" w:rsidRDefault="00C07203" w:rsidP="00FC72A7">
            <w:pPr>
              <w:pStyle w:val="DecimalAligned"/>
              <w:spacing w:after="60"/>
              <w:jc w:val="both"/>
              <w:rPr>
                <w:rFonts w:ascii="Times New Roman" w:hAnsi="Times New Roman" w:cs="Times New Roman"/>
                <w:color w:val="auto"/>
                <w:sz w:val="20"/>
                <w:szCs w:val="20"/>
              </w:rPr>
            </w:pPr>
            <w:r>
              <w:rPr>
                <w:rFonts w:ascii="Times New Roman" w:hAnsi="Times New Roman" w:cs="Times New Roman"/>
                <w:color w:val="auto"/>
                <w:sz w:val="20"/>
                <w:szCs w:val="20"/>
              </w:rPr>
              <w:t>Takes into account employers’ compliance cost concerns about shifting the obligation to collect tax at source and improves the integrity of the tax system by using the</w:t>
            </w:r>
            <w:r w:rsidRPr="00AA0325">
              <w:rPr>
                <w:rFonts w:ascii="Times New Roman" w:hAnsi="Times New Roman" w:cs="Times New Roman"/>
                <w:color w:val="auto"/>
                <w:sz w:val="20"/>
                <w:szCs w:val="20"/>
              </w:rPr>
              <w:t xml:space="preserve"> PAYE system to improve the collection of information about employee entitlements under an ESS</w:t>
            </w:r>
            <w:r>
              <w:rPr>
                <w:rFonts w:ascii="Times New Roman" w:hAnsi="Times New Roman" w:cs="Times New Roman"/>
                <w:color w:val="auto"/>
                <w:sz w:val="20"/>
                <w:szCs w:val="20"/>
              </w:rPr>
              <w:t>.</w:t>
            </w:r>
          </w:p>
        </w:tc>
      </w:tr>
    </w:tbl>
    <w:p w:rsidR="002D00BC" w:rsidRPr="00AA0325" w:rsidRDefault="002D00BC" w:rsidP="00133004">
      <w:pPr>
        <w:pStyle w:val="TRBodyText"/>
        <w:rPr>
          <w:lang w:val="en-GB"/>
        </w:rPr>
      </w:pPr>
    </w:p>
    <w:sectPr w:rsidR="002D00BC" w:rsidRPr="00AA0325" w:rsidSect="00E40679">
      <w:headerReference w:type="even" r:id="rId10"/>
      <w:headerReference w:type="default" r:id="rId11"/>
      <w:footerReference w:type="default" r:id="rId12"/>
      <w:headerReference w:type="first" r:id="rId13"/>
      <w:pgSz w:w="16840" w:h="11907" w:orient="landscape" w:code="9"/>
      <w:pgMar w:top="720" w:right="720" w:bottom="720" w:left="567" w:header="284" w:footer="1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5A" w:rsidRDefault="00EE2F5A">
      <w:r>
        <w:separator/>
      </w:r>
    </w:p>
  </w:endnote>
  <w:endnote w:type="continuationSeparator" w:id="0">
    <w:p w:rsidR="00EE2F5A" w:rsidRDefault="00EE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579650"/>
      <w:docPartObj>
        <w:docPartGallery w:val="Page Numbers (Bottom of Page)"/>
        <w:docPartUnique/>
      </w:docPartObj>
    </w:sdtPr>
    <w:sdtEndPr>
      <w:rPr>
        <w:noProof/>
      </w:rPr>
    </w:sdtEndPr>
    <w:sdtContent>
      <w:p w:rsidR="00EE2F5A" w:rsidRDefault="00EE2F5A">
        <w:pPr>
          <w:pStyle w:val="Footer"/>
          <w:jc w:val="center"/>
        </w:pPr>
        <w:r>
          <w:fldChar w:fldCharType="begin"/>
        </w:r>
        <w:r>
          <w:instrText xml:space="preserve"> PAGE   \* MERGEFORMAT </w:instrText>
        </w:r>
        <w:r>
          <w:fldChar w:fldCharType="separate"/>
        </w:r>
        <w:r w:rsidR="002F2D69">
          <w:rPr>
            <w:noProof/>
          </w:rPr>
          <w:t>2</w:t>
        </w:r>
        <w:r>
          <w:rPr>
            <w:noProof/>
          </w:rPr>
          <w:fldChar w:fldCharType="end"/>
        </w:r>
      </w:p>
    </w:sdtContent>
  </w:sdt>
  <w:p w:rsidR="00EE2F5A" w:rsidRDefault="00EE2F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14180"/>
      <w:docPartObj>
        <w:docPartGallery w:val="Page Numbers (Bottom of Page)"/>
        <w:docPartUnique/>
      </w:docPartObj>
    </w:sdtPr>
    <w:sdtEndPr>
      <w:rPr>
        <w:noProof/>
      </w:rPr>
    </w:sdtEndPr>
    <w:sdtContent>
      <w:p w:rsidR="00EE2F5A" w:rsidRDefault="00EE2F5A">
        <w:pPr>
          <w:pStyle w:val="Footer"/>
          <w:jc w:val="center"/>
        </w:pPr>
        <w:r>
          <w:fldChar w:fldCharType="begin"/>
        </w:r>
        <w:r>
          <w:instrText xml:space="preserve"> PAGE   \* MERGEFORMAT </w:instrText>
        </w:r>
        <w:r>
          <w:fldChar w:fldCharType="separate"/>
        </w:r>
        <w:r w:rsidR="002F2D69">
          <w:rPr>
            <w:noProof/>
          </w:rPr>
          <w:t>21</w:t>
        </w:r>
        <w:r>
          <w:rPr>
            <w:noProof/>
          </w:rPr>
          <w:fldChar w:fldCharType="end"/>
        </w:r>
      </w:p>
    </w:sdtContent>
  </w:sdt>
  <w:p w:rsidR="00EE2F5A" w:rsidRDefault="00EE2F5A">
    <w:pPr>
      <w:pStyle w:val="T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5A" w:rsidRDefault="00EE2F5A">
      <w:r>
        <w:separator/>
      </w:r>
    </w:p>
  </w:footnote>
  <w:footnote w:type="continuationSeparator" w:id="0">
    <w:p w:rsidR="00EE2F5A" w:rsidRDefault="00EE2F5A">
      <w:r>
        <w:continuationSeparator/>
      </w:r>
    </w:p>
  </w:footnote>
  <w:footnote w:id="1">
    <w:p w:rsidR="00EE2F5A" w:rsidRPr="00C96C81" w:rsidRDefault="00EE2F5A" w:rsidP="00874E1A">
      <w:pPr>
        <w:pStyle w:val="FootnoteText"/>
        <w:rPr>
          <w:szCs w:val="16"/>
        </w:rPr>
      </w:pPr>
      <w:r>
        <w:rPr>
          <w:rStyle w:val="FootnoteReference"/>
        </w:rPr>
        <w:footnoteRef/>
      </w:r>
      <w:r>
        <w:t xml:space="preserve"> </w:t>
      </w:r>
      <w:r w:rsidRPr="00C96C81">
        <w:rPr>
          <w:szCs w:val="16"/>
        </w:rPr>
        <w:t xml:space="preserve">The “benefit” under an ESS is, in the case of an acquisition of shares, the amount by which the value of the shares when they were acquired is more than the amount paid or payable for them.  Share options provided to employees are generally not taxed until they are exercised, at which time the tax treatment in the previous sentence applies. </w:t>
      </w:r>
    </w:p>
  </w:footnote>
  <w:footnote w:id="2">
    <w:p w:rsidR="00EE2F5A" w:rsidRDefault="00EE2F5A">
      <w:pPr>
        <w:pStyle w:val="FootnoteText"/>
      </w:pPr>
      <w:r>
        <w:rPr>
          <w:rStyle w:val="FootnoteReference"/>
        </w:rPr>
        <w:footnoteRef/>
      </w:r>
      <w:r>
        <w:t xml:space="preserve"> Residual income tax is the positive amount of tax still owed by an individual after subtracting the amount of any tax credits – such as tax paid by the employee through the PAYE system.  </w:t>
      </w:r>
    </w:p>
  </w:footnote>
  <w:footnote w:id="3">
    <w:p w:rsidR="00EE2F5A" w:rsidRDefault="00EE2F5A" w:rsidP="000329A2">
      <w:pPr>
        <w:pStyle w:val="FootnoteText"/>
      </w:pPr>
      <w:r>
        <w:rPr>
          <w:rStyle w:val="FootnoteReference"/>
        </w:rPr>
        <w:footnoteRef/>
      </w:r>
      <w:r>
        <w:t xml:space="preserve"> Inland Revenue notes that shifting the tax collection point to the source of the benefit does not directly impact on employee entitlements under the Holidays Act.  Entitlements under the Holidays Act are based on the employee’s remuneration package, not the tax treatment of such benefits. </w:t>
      </w:r>
    </w:p>
  </w:footnote>
  <w:footnote w:id="4">
    <w:p w:rsidR="00EE2F5A" w:rsidRDefault="00EE2F5A" w:rsidP="00CF243F">
      <w:pPr>
        <w:pStyle w:val="FootnoteText"/>
      </w:pPr>
      <w:r>
        <w:rPr>
          <w:rStyle w:val="FootnoteReference"/>
        </w:rPr>
        <w:footnoteRef/>
      </w:r>
      <w:r>
        <w:t xml:space="preserve"> It is possible that the disclosure requirement would also apply to ex-employees in the rare case when legacy entitlements might exist under an employee share scheme agreement.  This may require, if the employer does not already do so under the scheme, additional communications between the employer and ex-employee regarding any entitlements.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5A" w:rsidRDefault="00EE2F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5A" w:rsidRPr="00DE300D" w:rsidRDefault="00EE2F5A" w:rsidP="00DE3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5A" w:rsidRDefault="00EE2F5A"/>
  <w:p w:rsidR="00EE2F5A" w:rsidRDefault="00EE2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126BAD"/>
    <w:multiLevelType w:val="hybridMultilevel"/>
    <w:tmpl w:val="160C4F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3DD621F"/>
    <w:multiLevelType w:val="singleLevel"/>
    <w:tmpl w:val="915E4D5A"/>
    <w:lvl w:ilvl="0">
      <w:start w:val="1"/>
      <w:numFmt w:val="decimal"/>
      <w:lvlText w:val="%1"/>
      <w:legacy w:legacy="1" w:legacySpace="0" w:legacyIndent="567"/>
      <w:lvlJc w:val="left"/>
      <w:pPr>
        <w:ind w:left="567" w:hanging="567"/>
      </w:pPr>
    </w:lvl>
  </w:abstractNum>
  <w:abstractNum w:abstractNumId="4">
    <w:nsid w:val="056C3ABA"/>
    <w:multiLevelType w:val="hybridMultilevel"/>
    <w:tmpl w:val="662AB3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5716D08"/>
    <w:multiLevelType w:val="hybridMultilevel"/>
    <w:tmpl w:val="138886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000399"/>
    <w:multiLevelType w:val="singleLevel"/>
    <w:tmpl w:val="915E4D5A"/>
    <w:lvl w:ilvl="0">
      <w:start w:val="1"/>
      <w:numFmt w:val="decimal"/>
      <w:lvlText w:val="%1"/>
      <w:legacy w:legacy="1" w:legacySpace="0" w:legacyIndent="567"/>
      <w:lvlJc w:val="left"/>
      <w:pPr>
        <w:ind w:left="567" w:hanging="567"/>
      </w:pPr>
    </w:lvl>
  </w:abstractNum>
  <w:abstractNum w:abstractNumId="7">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8">
    <w:nsid w:val="0CAB242C"/>
    <w:multiLevelType w:val="hybridMultilevel"/>
    <w:tmpl w:val="DCA2B45E"/>
    <w:lvl w:ilvl="0" w:tplc="0C09000F">
      <w:start w:val="1"/>
      <w:numFmt w:val="decimal"/>
      <w:lvlText w:val="%1."/>
      <w:lvlJc w:val="left"/>
      <w:pPr>
        <w:tabs>
          <w:tab w:val="num" w:pos="8015"/>
        </w:tabs>
        <w:ind w:left="8015"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E9D5E09"/>
    <w:multiLevelType w:val="hybridMultilevel"/>
    <w:tmpl w:val="B2F02242"/>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nsid w:val="1101173F"/>
    <w:multiLevelType w:val="singleLevel"/>
    <w:tmpl w:val="915E4D5A"/>
    <w:lvl w:ilvl="0">
      <w:start w:val="1"/>
      <w:numFmt w:val="decimal"/>
      <w:lvlText w:val="%1"/>
      <w:legacy w:legacy="1" w:legacySpace="0" w:legacyIndent="567"/>
      <w:lvlJc w:val="left"/>
      <w:pPr>
        <w:ind w:left="567" w:hanging="567"/>
      </w:pPr>
    </w:lvl>
  </w:abstractNum>
  <w:abstractNum w:abstractNumId="11">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2">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3">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5">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6">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BC80C04"/>
    <w:multiLevelType w:val="hybridMultilevel"/>
    <w:tmpl w:val="AC7CB212"/>
    <w:lvl w:ilvl="0" w:tplc="0D90BD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9">
    <w:nsid w:val="200F1020"/>
    <w:multiLevelType w:val="hybridMultilevel"/>
    <w:tmpl w:val="81D41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ED0255D"/>
    <w:multiLevelType w:val="hybridMultilevel"/>
    <w:tmpl w:val="555AD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0306B92"/>
    <w:multiLevelType w:val="hybridMultilevel"/>
    <w:tmpl w:val="CBAE90C2"/>
    <w:lvl w:ilvl="0" w:tplc="DC3EE604">
      <w:start w:val="1"/>
      <w:numFmt w:val="decimal"/>
      <w:lvlText w:val="%1."/>
      <w:lvlJc w:val="left"/>
      <w:pPr>
        <w:ind w:left="360" w:hanging="360"/>
      </w:pPr>
      <w:rPr>
        <w:rFonts w:ascii="Times New Roman" w:hAnsi="Times New Roman"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57A45F2"/>
    <w:multiLevelType w:val="hybridMultilevel"/>
    <w:tmpl w:val="38045D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7">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63F23D2"/>
    <w:multiLevelType w:val="singleLevel"/>
    <w:tmpl w:val="915E4D5A"/>
    <w:lvl w:ilvl="0">
      <w:start w:val="1"/>
      <w:numFmt w:val="decimal"/>
      <w:lvlText w:val="%1"/>
      <w:legacy w:legacy="1" w:legacySpace="0" w:legacyIndent="567"/>
      <w:lvlJc w:val="left"/>
      <w:pPr>
        <w:ind w:left="567" w:hanging="567"/>
      </w:pPr>
    </w:lvl>
  </w:abstractNum>
  <w:abstractNum w:abstractNumId="29">
    <w:nsid w:val="483E4107"/>
    <w:multiLevelType w:val="hybridMultilevel"/>
    <w:tmpl w:val="DEC258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DAB542F"/>
    <w:multiLevelType w:val="hybridMultilevel"/>
    <w:tmpl w:val="69ECF1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1CB115E"/>
    <w:multiLevelType w:val="hybridMultilevel"/>
    <w:tmpl w:val="0944D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3">
    <w:nsid w:val="54114593"/>
    <w:multiLevelType w:val="hybridMultilevel"/>
    <w:tmpl w:val="944A7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5">
    <w:nsid w:val="57535851"/>
    <w:multiLevelType w:val="hybridMultilevel"/>
    <w:tmpl w:val="B2E47DAA"/>
    <w:lvl w:ilvl="0" w:tplc="0D90BD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8921E98"/>
    <w:multiLevelType w:val="hybridMultilevel"/>
    <w:tmpl w:val="D2C21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C4E7217"/>
    <w:multiLevelType w:val="singleLevel"/>
    <w:tmpl w:val="915E4D5A"/>
    <w:lvl w:ilvl="0">
      <w:start w:val="1"/>
      <w:numFmt w:val="decimal"/>
      <w:lvlText w:val="%1"/>
      <w:legacy w:legacy="1" w:legacySpace="0" w:legacyIndent="567"/>
      <w:lvlJc w:val="left"/>
      <w:pPr>
        <w:ind w:left="567" w:hanging="567"/>
      </w:pPr>
    </w:lvl>
  </w:abstractNum>
  <w:abstractNum w:abstractNumId="38">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0AC7C74"/>
    <w:multiLevelType w:val="hybridMultilevel"/>
    <w:tmpl w:val="A27883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1">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3">
    <w:nsid w:val="6BD108CD"/>
    <w:multiLevelType w:val="singleLevel"/>
    <w:tmpl w:val="915E4D5A"/>
    <w:lvl w:ilvl="0">
      <w:start w:val="1"/>
      <w:numFmt w:val="decimal"/>
      <w:lvlText w:val="%1"/>
      <w:legacy w:legacy="1" w:legacySpace="0" w:legacyIndent="567"/>
      <w:lvlJc w:val="left"/>
      <w:pPr>
        <w:ind w:left="567" w:hanging="567"/>
      </w:pPr>
    </w:lvl>
  </w:abstractNum>
  <w:abstractNum w:abstractNumId="44">
    <w:nsid w:val="6CBF2969"/>
    <w:multiLevelType w:val="hybridMultilevel"/>
    <w:tmpl w:val="8E6C6028"/>
    <w:lvl w:ilvl="0" w:tplc="CA24773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6F944CD2"/>
    <w:multiLevelType w:val="hybridMultilevel"/>
    <w:tmpl w:val="B5BED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11C21E5"/>
    <w:multiLevelType w:val="hybridMultilevel"/>
    <w:tmpl w:val="FD7877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15C1B4E"/>
    <w:multiLevelType w:val="singleLevel"/>
    <w:tmpl w:val="915E4D5A"/>
    <w:lvl w:ilvl="0">
      <w:start w:val="1"/>
      <w:numFmt w:val="decimal"/>
      <w:lvlText w:val="%1"/>
      <w:legacy w:legacy="1" w:legacySpace="0" w:legacyIndent="567"/>
      <w:lvlJc w:val="left"/>
      <w:pPr>
        <w:ind w:left="567" w:hanging="567"/>
      </w:pPr>
    </w:lvl>
  </w:abstractNum>
  <w:abstractNum w:abstractNumId="48">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9">
    <w:nsid w:val="73FE2166"/>
    <w:multiLevelType w:val="hybridMultilevel"/>
    <w:tmpl w:val="0BDC7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51">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52">
    <w:nsid w:val="7754108E"/>
    <w:multiLevelType w:val="hybridMultilevel"/>
    <w:tmpl w:val="8B082E80"/>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77B365D2"/>
    <w:multiLevelType w:val="hybridMultilevel"/>
    <w:tmpl w:val="53D6A0A2"/>
    <w:lvl w:ilvl="0" w:tplc="0D90BD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40"/>
  </w:num>
  <w:num w:numId="3">
    <w:abstractNumId w:val="48"/>
  </w:num>
  <w:num w:numId="4">
    <w:abstractNumId w:val="12"/>
  </w:num>
  <w:num w:numId="5">
    <w:abstractNumId w:val="26"/>
  </w:num>
  <w:num w:numId="6">
    <w:abstractNumId w:val="42"/>
  </w:num>
  <w:num w:numId="7">
    <w:abstractNumId w:val="14"/>
  </w:num>
  <w:num w:numId="8">
    <w:abstractNumId w:val="32"/>
  </w:num>
  <w:num w:numId="9">
    <w:abstractNumId w:val="50"/>
  </w:num>
  <w:num w:numId="10">
    <w:abstractNumId w:val="25"/>
  </w:num>
  <w:num w:numId="11">
    <w:abstractNumId w:val="34"/>
  </w:num>
  <w:num w:numId="12">
    <w:abstractNumId w:val="15"/>
  </w:num>
  <w:num w:numId="13">
    <w:abstractNumId w:val="24"/>
  </w:num>
  <w:num w:numId="14">
    <w:abstractNumId w:val="47"/>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3"/>
  </w:num>
  <w:num w:numId="17">
    <w:abstractNumId w:val="10"/>
  </w:num>
  <w:num w:numId="18">
    <w:abstractNumId w:val="28"/>
  </w:num>
  <w:num w:numId="19">
    <w:abstractNumId w:val="7"/>
  </w:num>
  <w:num w:numId="20">
    <w:abstractNumId w:val="6"/>
  </w:num>
  <w:num w:numId="21">
    <w:abstractNumId w:val="18"/>
  </w:num>
  <w:num w:numId="22">
    <w:abstractNumId w:val="43"/>
  </w:num>
  <w:num w:numId="23">
    <w:abstractNumId w:val="37"/>
  </w:num>
  <w:num w:numId="24">
    <w:abstractNumId w:val="51"/>
  </w:num>
  <w:num w:numId="25">
    <w:abstractNumId w:val="0"/>
  </w:num>
  <w:num w:numId="26">
    <w:abstractNumId w:val="16"/>
  </w:num>
  <w:num w:numId="27">
    <w:abstractNumId w:val="38"/>
  </w:num>
  <w:num w:numId="28">
    <w:abstractNumId w:val="27"/>
  </w:num>
  <w:num w:numId="29">
    <w:abstractNumId w:val="13"/>
  </w:num>
  <w:num w:numId="30">
    <w:abstractNumId w:val="17"/>
  </w:num>
  <w:num w:numId="31">
    <w:abstractNumId w:val="44"/>
  </w:num>
  <w:num w:numId="32">
    <w:abstractNumId w:val="30"/>
  </w:num>
  <w:num w:numId="33">
    <w:abstractNumId w:val="19"/>
  </w:num>
  <w:num w:numId="34">
    <w:abstractNumId w:val="49"/>
  </w:num>
  <w:num w:numId="35">
    <w:abstractNumId w:val="23"/>
  </w:num>
  <w:num w:numId="36">
    <w:abstractNumId w:val="22"/>
  </w:num>
  <w:num w:numId="37">
    <w:abstractNumId w:val="52"/>
  </w:num>
  <w:num w:numId="38">
    <w:abstractNumId w:val="21"/>
  </w:num>
  <w:num w:numId="39">
    <w:abstractNumId w:val="46"/>
  </w:num>
  <w:num w:numId="40">
    <w:abstractNumId w:val="5"/>
  </w:num>
  <w:num w:numId="41">
    <w:abstractNumId w:val="39"/>
  </w:num>
  <w:num w:numId="42">
    <w:abstractNumId w:val="2"/>
  </w:num>
  <w:num w:numId="43">
    <w:abstractNumId w:val="35"/>
  </w:num>
  <w:num w:numId="44">
    <w:abstractNumId w:val="53"/>
  </w:num>
  <w:num w:numId="45">
    <w:abstractNumId w:val="9"/>
  </w:num>
  <w:num w:numId="46">
    <w:abstractNumId w:val="41"/>
  </w:num>
  <w:num w:numId="47">
    <w:abstractNumId w:val="8"/>
  </w:num>
  <w:num w:numId="48">
    <w:abstractNumId w:val="29"/>
  </w:num>
  <w:num w:numId="49">
    <w:abstractNumId w:val="31"/>
  </w:num>
  <w:num w:numId="50">
    <w:abstractNumId w:val="33"/>
  </w:num>
  <w:num w:numId="51">
    <w:abstractNumId w:val="20"/>
  </w:num>
  <w:num w:numId="52">
    <w:abstractNumId w:val="4"/>
  </w:num>
  <w:num w:numId="53">
    <w:abstractNumId w:val="51"/>
  </w:num>
  <w:num w:numId="54">
    <w:abstractNumId w:val="36"/>
  </w:num>
  <w:num w:numId="55">
    <w:abstractNumId w:val="45"/>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67"/>
    <w:rsid w:val="000035E1"/>
    <w:rsid w:val="0000535B"/>
    <w:rsid w:val="000077EA"/>
    <w:rsid w:val="000111D2"/>
    <w:rsid w:val="00011B0A"/>
    <w:rsid w:val="00013811"/>
    <w:rsid w:val="000142C7"/>
    <w:rsid w:val="000143E8"/>
    <w:rsid w:val="00014E61"/>
    <w:rsid w:val="00015F38"/>
    <w:rsid w:val="00017EF4"/>
    <w:rsid w:val="00024511"/>
    <w:rsid w:val="0002588B"/>
    <w:rsid w:val="000260F9"/>
    <w:rsid w:val="00031A82"/>
    <w:rsid w:val="000329A2"/>
    <w:rsid w:val="000339B1"/>
    <w:rsid w:val="00034467"/>
    <w:rsid w:val="00035B51"/>
    <w:rsid w:val="00036AB2"/>
    <w:rsid w:val="00036B56"/>
    <w:rsid w:val="000378DE"/>
    <w:rsid w:val="000424CF"/>
    <w:rsid w:val="00047300"/>
    <w:rsid w:val="000474E3"/>
    <w:rsid w:val="000502A4"/>
    <w:rsid w:val="00052BD9"/>
    <w:rsid w:val="00053125"/>
    <w:rsid w:val="000531F3"/>
    <w:rsid w:val="000538F2"/>
    <w:rsid w:val="000546C1"/>
    <w:rsid w:val="00055995"/>
    <w:rsid w:val="00065220"/>
    <w:rsid w:val="00066BD6"/>
    <w:rsid w:val="00067FBA"/>
    <w:rsid w:val="00070479"/>
    <w:rsid w:val="00071315"/>
    <w:rsid w:val="00072544"/>
    <w:rsid w:val="000727DF"/>
    <w:rsid w:val="00074628"/>
    <w:rsid w:val="00077512"/>
    <w:rsid w:val="000779B7"/>
    <w:rsid w:val="0008310D"/>
    <w:rsid w:val="000835E7"/>
    <w:rsid w:val="0008488F"/>
    <w:rsid w:val="000849C3"/>
    <w:rsid w:val="00084B7C"/>
    <w:rsid w:val="00085B75"/>
    <w:rsid w:val="00087377"/>
    <w:rsid w:val="0009063D"/>
    <w:rsid w:val="00090D34"/>
    <w:rsid w:val="00092305"/>
    <w:rsid w:val="000923C1"/>
    <w:rsid w:val="00092DD7"/>
    <w:rsid w:val="00092E53"/>
    <w:rsid w:val="00092E5A"/>
    <w:rsid w:val="00096140"/>
    <w:rsid w:val="000A174B"/>
    <w:rsid w:val="000A1C1E"/>
    <w:rsid w:val="000A2B27"/>
    <w:rsid w:val="000A4DDA"/>
    <w:rsid w:val="000B24C7"/>
    <w:rsid w:val="000B3190"/>
    <w:rsid w:val="000B4066"/>
    <w:rsid w:val="000B4345"/>
    <w:rsid w:val="000B581F"/>
    <w:rsid w:val="000B7530"/>
    <w:rsid w:val="000B76EF"/>
    <w:rsid w:val="000C04C4"/>
    <w:rsid w:val="000C05BF"/>
    <w:rsid w:val="000C31E8"/>
    <w:rsid w:val="000C3F34"/>
    <w:rsid w:val="000C6C62"/>
    <w:rsid w:val="000D028A"/>
    <w:rsid w:val="000D09EB"/>
    <w:rsid w:val="000D1805"/>
    <w:rsid w:val="000D2C6E"/>
    <w:rsid w:val="000D3BFE"/>
    <w:rsid w:val="000D4FA1"/>
    <w:rsid w:val="000D573A"/>
    <w:rsid w:val="000E21EC"/>
    <w:rsid w:val="000E2C6A"/>
    <w:rsid w:val="000E48BF"/>
    <w:rsid w:val="000E4A7E"/>
    <w:rsid w:val="000F11CA"/>
    <w:rsid w:val="000F2279"/>
    <w:rsid w:val="000F3155"/>
    <w:rsid w:val="000F4806"/>
    <w:rsid w:val="000F4BEB"/>
    <w:rsid w:val="000F50BC"/>
    <w:rsid w:val="000F5A65"/>
    <w:rsid w:val="000F6397"/>
    <w:rsid w:val="000F69D8"/>
    <w:rsid w:val="000F6F98"/>
    <w:rsid w:val="000F75F2"/>
    <w:rsid w:val="00100B5A"/>
    <w:rsid w:val="001010F9"/>
    <w:rsid w:val="001025D3"/>
    <w:rsid w:val="0010514C"/>
    <w:rsid w:val="0010534E"/>
    <w:rsid w:val="0010541D"/>
    <w:rsid w:val="001055AB"/>
    <w:rsid w:val="00107F7C"/>
    <w:rsid w:val="001117B0"/>
    <w:rsid w:val="0011298D"/>
    <w:rsid w:val="0011435B"/>
    <w:rsid w:val="00114E1C"/>
    <w:rsid w:val="001150EE"/>
    <w:rsid w:val="001177B8"/>
    <w:rsid w:val="00117D70"/>
    <w:rsid w:val="00120465"/>
    <w:rsid w:val="001207C4"/>
    <w:rsid w:val="00122464"/>
    <w:rsid w:val="00122682"/>
    <w:rsid w:val="00123570"/>
    <w:rsid w:val="00123FE5"/>
    <w:rsid w:val="00125F3C"/>
    <w:rsid w:val="0012652C"/>
    <w:rsid w:val="00126AB4"/>
    <w:rsid w:val="001319A6"/>
    <w:rsid w:val="001329A5"/>
    <w:rsid w:val="00132B4A"/>
    <w:rsid w:val="00133004"/>
    <w:rsid w:val="0013396B"/>
    <w:rsid w:val="00133B27"/>
    <w:rsid w:val="001351F0"/>
    <w:rsid w:val="001358AF"/>
    <w:rsid w:val="00135E87"/>
    <w:rsid w:val="001373B2"/>
    <w:rsid w:val="00144A3A"/>
    <w:rsid w:val="001464AE"/>
    <w:rsid w:val="00146D7D"/>
    <w:rsid w:val="00150C76"/>
    <w:rsid w:val="00153509"/>
    <w:rsid w:val="00153B28"/>
    <w:rsid w:val="00154CBC"/>
    <w:rsid w:val="00157C68"/>
    <w:rsid w:val="00157C6D"/>
    <w:rsid w:val="00161AD3"/>
    <w:rsid w:val="00162814"/>
    <w:rsid w:val="001640C1"/>
    <w:rsid w:val="00164AD1"/>
    <w:rsid w:val="00167780"/>
    <w:rsid w:val="00167E12"/>
    <w:rsid w:val="00171D1A"/>
    <w:rsid w:val="00172522"/>
    <w:rsid w:val="00172DFA"/>
    <w:rsid w:val="001748AC"/>
    <w:rsid w:val="00175EB3"/>
    <w:rsid w:val="001811D6"/>
    <w:rsid w:val="00182F92"/>
    <w:rsid w:val="00184215"/>
    <w:rsid w:val="001847EF"/>
    <w:rsid w:val="00184B91"/>
    <w:rsid w:val="00185482"/>
    <w:rsid w:val="00185D72"/>
    <w:rsid w:val="00191B24"/>
    <w:rsid w:val="00192C72"/>
    <w:rsid w:val="001974C1"/>
    <w:rsid w:val="001A2DCE"/>
    <w:rsid w:val="001A2E31"/>
    <w:rsid w:val="001A390A"/>
    <w:rsid w:val="001A4827"/>
    <w:rsid w:val="001A5808"/>
    <w:rsid w:val="001B07D7"/>
    <w:rsid w:val="001B2E4A"/>
    <w:rsid w:val="001B48C8"/>
    <w:rsid w:val="001C1FC0"/>
    <w:rsid w:val="001D1F64"/>
    <w:rsid w:val="001D2D28"/>
    <w:rsid w:val="001D3E86"/>
    <w:rsid w:val="001D3EF4"/>
    <w:rsid w:val="001D3F70"/>
    <w:rsid w:val="001D68CF"/>
    <w:rsid w:val="001D7147"/>
    <w:rsid w:val="001E0E92"/>
    <w:rsid w:val="001E316D"/>
    <w:rsid w:val="001E79E7"/>
    <w:rsid w:val="001F5E2C"/>
    <w:rsid w:val="001F6843"/>
    <w:rsid w:val="00205628"/>
    <w:rsid w:val="00206B83"/>
    <w:rsid w:val="00207689"/>
    <w:rsid w:val="00215462"/>
    <w:rsid w:val="0021747E"/>
    <w:rsid w:val="00220A84"/>
    <w:rsid w:val="00222749"/>
    <w:rsid w:val="00222A94"/>
    <w:rsid w:val="00231273"/>
    <w:rsid w:val="0023241B"/>
    <w:rsid w:val="00236C39"/>
    <w:rsid w:val="00236F89"/>
    <w:rsid w:val="002378E5"/>
    <w:rsid w:val="00240381"/>
    <w:rsid w:val="0024038D"/>
    <w:rsid w:val="00241B95"/>
    <w:rsid w:val="002447B8"/>
    <w:rsid w:val="002449BF"/>
    <w:rsid w:val="00247EF6"/>
    <w:rsid w:val="00252328"/>
    <w:rsid w:val="0025302A"/>
    <w:rsid w:val="00262C00"/>
    <w:rsid w:val="002634DB"/>
    <w:rsid w:val="00264AA8"/>
    <w:rsid w:val="00266338"/>
    <w:rsid w:val="00267748"/>
    <w:rsid w:val="00267B30"/>
    <w:rsid w:val="0027155A"/>
    <w:rsid w:val="00273075"/>
    <w:rsid w:val="002744E2"/>
    <w:rsid w:val="00276C34"/>
    <w:rsid w:val="002773A7"/>
    <w:rsid w:val="00281A7D"/>
    <w:rsid w:val="002857A1"/>
    <w:rsid w:val="00287460"/>
    <w:rsid w:val="002960BE"/>
    <w:rsid w:val="00297FC7"/>
    <w:rsid w:val="002A0B9B"/>
    <w:rsid w:val="002A1779"/>
    <w:rsid w:val="002A1E05"/>
    <w:rsid w:val="002A3A41"/>
    <w:rsid w:val="002A6924"/>
    <w:rsid w:val="002A6E76"/>
    <w:rsid w:val="002A7B9A"/>
    <w:rsid w:val="002B5A37"/>
    <w:rsid w:val="002B6859"/>
    <w:rsid w:val="002C0501"/>
    <w:rsid w:val="002C3EBF"/>
    <w:rsid w:val="002C7B6F"/>
    <w:rsid w:val="002C7F6F"/>
    <w:rsid w:val="002D00BC"/>
    <w:rsid w:val="002D0891"/>
    <w:rsid w:val="002D21A2"/>
    <w:rsid w:val="002D2891"/>
    <w:rsid w:val="002D2A1D"/>
    <w:rsid w:val="002D2A86"/>
    <w:rsid w:val="002D710E"/>
    <w:rsid w:val="002D72F0"/>
    <w:rsid w:val="002E1E54"/>
    <w:rsid w:val="002E433A"/>
    <w:rsid w:val="002E464B"/>
    <w:rsid w:val="002E486F"/>
    <w:rsid w:val="002E5373"/>
    <w:rsid w:val="002E691F"/>
    <w:rsid w:val="002E6FB6"/>
    <w:rsid w:val="002F0774"/>
    <w:rsid w:val="002F2D69"/>
    <w:rsid w:val="002F2FBC"/>
    <w:rsid w:val="002F5C1E"/>
    <w:rsid w:val="002F5C4A"/>
    <w:rsid w:val="002F7290"/>
    <w:rsid w:val="003010D9"/>
    <w:rsid w:val="0030272A"/>
    <w:rsid w:val="00307988"/>
    <w:rsid w:val="00307EF5"/>
    <w:rsid w:val="0031151D"/>
    <w:rsid w:val="0031253E"/>
    <w:rsid w:val="00313699"/>
    <w:rsid w:val="0031407C"/>
    <w:rsid w:val="003152A8"/>
    <w:rsid w:val="003153EE"/>
    <w:rsid w:val="00317D69"/>
    <w:rsid w:val="0032093C"/>
    <w:rsid w:val="00322487"/>
    <w:rsid w:val="00326444"/>
    <w:rsid w:val="003269CC"/>
    <w:rsid w:val="003278D6"/>
    <w:rsid w:val="003302E5"/>
    <w:rsid w:val="00332364"/>
    <w:rsid w:val="00334188"/>
    <w:rsid w:val="003354E4"/>
    <w:rsid w:val="00335E07"/>
    <w:rsid w:val="00336851"/>
    <w:rsid w:val="00340012"/>
    <w:rsid w:val="003430C8"/>
    <w:rsid w:val="00344926"/>
    <w:rsid w:val="003469DF"/>
    <w:rsid w:val="00346E08"/>
    <w:rsid w:val="0034755D"/>
    <w:rsid w:val="00351340"/>
    <w:rsid w:val="003526FB"/>
    <w:rsid w:val="00354565"/>
    <w:rsid w:val="003552E3"/>
    <w:rsid w:val="00364A77"/>
    <w:rsid w:val="00366279"/>
    <w:rsid w:val="00366963"/>
    <w:rsid w:val="00370D24"/>
    <w:rsid w:val="00370E0E"/>
    <w:rsid w:val="00371FC1"/>
    <w:rsid w:val="003741CB"/>
    <w:rsid w:val="00374CC0"/>
    <w:rsid w:val="00376272"/>
    <w:rsid w:val="00377B69"/>
    <w:rsid w:val="0038050A"/>
    <w:rsid w:val="00381440"/>
    <w:rsid w:val="00381BBA"/>
    <w:rsid w:val="00382D5C"/>
    <w:rsid w:val="003867C8"/>
    <w:rsid w:val="00390BD2"/>
    <w:rsid w:val="00390DDF"/>
    <w:rsid w:val="00393101"/>
    <w:rsid w:val="0039695B"/>
    <w:rsid w:val="003A2DFF"/>
    <w:rsid w:val="003A3B84"/>
    <w:rsid w:val="003A4360"/>
    <w:rsid w:val="003A52B7"/>
    <w:rsid w:val="003A54FD"/>
    <w:rsid w:val="003A581D"/>
    <w:rsid w:val="003A7BF8"/>
    <w:rsid w:val="003B0A27"/>
    <w:rsid w:val="003B3810"/>
    <w:rsid w:val="003B4C68"/>
    <w:rsid w:val="003B6998"/>
    <w:rsid w:val="003B6C72"/>
    <w:rsid w:val="003C1DCD"/>
    <w:rsid w:val="003C2EEB"/>
    <w:rsid w:val="003C4AA6"/>
    <w:rsid w:val="003C63AE"/>
    <w:rsid w:val="003C7559"/>
    <w:rsid w:val="003C7F89"/>
    <w:rsid w:val="003D08F4"/>
    <w:rsid w:val="003D12A0"/>
    <w:rsid w:val="003D7006"/>
    <w:rsid w:val="003D750F"/>
    <w:rsid w:val="003E252F"/>
    <w:rsid w:val="003E605D"/>
    <w:rsid w:val="003E6B96"/>
    <w:rsid w:val="003E7175"/>
    <w:rsid w:val="003F08DB"/>
    <w:rsid w:val="003F2EA0"/>
    <w:rsid w:val="00403C85"/>
    <w:rsid w:val="004044B2"/>
    <w:rsid w:val="00405CEC"/>
    <w:rsid w:val="00410D77"/>
    <w:rsid w:val="00411E4A"/>
    <w:rsid w:val="00415AC9"/>
    <w:rsid w:val="00416669"/>
    <w:rsid w:val="0041788E"/>
    <w:rsid w:val="004206BF"/>
    <w:rsid w:val="00420AF9"/>
    <w:rsid w:val="00421C37"/>
    <w:rsid w:val="00422C4B"/>
    <w:rsid w:val="00430520"/>
    <w:rsid w:val="0043091D"/>
    <w:rsid w:val="00444569"/>
    <w:rsid w:val="00452DDE"/>
    <w:rsid w:val="00452F77"/>
    <w:rsid w:val="00454895"/>
    <w:rsid w:val="004579B0"/>
    <w:rsid w:val="00462D5D"/>
    <w:rsid w:val="004635D3"/>
    <w:rsid w:val="00465FCA"/>
    <w:rsid w:val="004667F8"/>
    <w:rsid w:val="00467726"/>
    <w:rsid w:val="00471B2A"/>
    <w:rsid w:val="004777CF"/>
    <w:rsid w:val="004819D5"/>
    <w:rsid w:val="00483CF9"/>
    <w:rsid w:val="00483FD6"/>
    <w:rsid w:val="0048717A"/>
    <w:rsid w:val="0048775A"/>
    <w:rsid w:val="004917D8"/>
    <w:rsid w:val="004935E9"/>
    <w:rsid w:val="00493D9F"/>
    <w:rsid w:val="00496A85"/>
    <w:rsid w:val="0049744B"/>
    <w:rsid w:val="004A1833"/>
    <w:rsid w:val="004A5C44"/>
    <w:rsid w:val="004A7916"/>
    <w:rsid w:val="004B1A7B"/>
    <w:rsid w:val="004B3586"/>
    <w:rsid w:val="004B3664"/>
    <w:rsid w:val="004B5B59"/>
    <w:rsid w:val="004B6647"/>
    <w:rsid w:val="004B7076"/>
    <w:rsid w:val="004B74E8"/>
    <w:rsid w:val="004B7914"/>
    <w:rsid w:val="004C044D"/>
    <w:rsid w:val="004C152E"/>
    <w:rsid w:val="004C48C4"/>
    <w:rsid w:val="004C79CA"/>
    <w:rsid w:val="004D0DE5"/>
    <w:rsid w:val="004D1912"/>
    <w:rsid w:val="004D248B"/>
    <w:rsid w:val="004D31B3"/>
    <w:rsid w:val="004D6630"/>
    <w:rsid w:val="004D753B"/>
    <w:rsid w:val="004D7935"/>
    <w:rsid w:val="004E14A2"/>
    <w:rsid w:val="004E22BB"/>
    <w:rsid w:val="004E24BF"/>
    <w:rsid w:val="004E29F0"/>
    <w:rsid w:val="004E2EA1"/>
    <w:rsid w:val="004E38F7"/>
    <w:rsid w:val="004E3E92"/>
    <w:rsid w:val="004E5C01"/>
    <w:rsid w:val="004E75D3"/>
    <w:rsid w:val="004F0E24"/>
    <w:rsid w:val="004F2E50"/>
    <w:rsid w:val="004F33D0"/>
    <w:rsid w:val="004F3F9D"/>
    <w:rsid w:val="004F6B6E"/>
    <w:rsid w:val="0050180D"/>
    <w:rsid w:val="00501F59"/>
    <w:rsid w:val="00502B6C"/>
    <w:rsid w:val="00503762"/>
    <w:rsid w:val="00504092"/>
    <w:rsid w:val="0050494C"/>
    <w:rsid w:val="00504CB7"/>
    <w:rsid w:val="0050572D"/>
    <w:rsid w:val="0050635F"/>
    <w:rsid w:val="00506F09"/>
    <w:rsid w:val="00511E31"/>
    <w:rsid w:val="0051371D"/>
    <w:rsid w:val="0052391C"/>
    <w:rsid w:val="00524097"/>
    <w:rsid w:val="005241D7"/>
    <w:rsid w:val="005257B7"/>
    <w:rsid w:val="00527090"/>
    <w:rsid w:val="00527D3F"/>
    <w:rsid w:val="00530F1D"/>
    <w:rsid w:val="0053295B"/>
    <w:rsid w:val="005359FD"/>
    <w:rsid w:val="005364B0"/>
    <w:rsid w:val="00536EB5"/>
    <w:rsid w:val="005378E9"/>
    <w:rsid w:val="0054389A"/>
    <w:rsid w:val="00546531"/>
    <w:rsid w:val="00547EA3"/>
    <w:rsid w:val="00550095"/>
    <w:rsid w:val="00550EE9"/>
    <w:rsid w:val="00551890"/>
    <w:rsid w:val="00551C48"/>
    <w:rsid w:val="00552E5C"/>
    <w:rsid w:val="005552D4"/>
    <w:rsid w:val="00555703"/>
    <w:rsid w:val="00557001"/>
    <w:rsid w:val="005614F5"/>
    <w:rsid w:val="005625FE"/>
    <w:rsid w:val="00566B3B"/>
    <w:rsid w:val="00570196"/>
    <w:rsid w:val="005704A6"/>
    <w:rsid w:val="00570998"/>
    <w:rsid w:val="00582FF0"/>
    <w:rsid w:val="00583763"/>
    <w:rsid w:val="00586D8B"/>
    <w:rsid w:val="00590183"/>
    <w:rsid w:val="00590CCA"/>
    <w:rsid w:val="00590F58"/>
    <w:rsid w:val="00591921"/>
    <w:rsid w:val="00591AF4"/>
    <w:rsid w:val="00593FFD"/>
    <w:rsid w:val="0059506D"/>
    <w:rsid w:val="005959B5"/>
    <w:rsid w:val="00597C06"/>
    <w:rsid w:val="005A14F4"/>
    <w:rsid w:val="005A2BBD"/>
    <w:rsid w:val="005A2BCA"/>
    <w:rsid w:val="005A3BC3"/>
    <w:rsid w:val="005A5FE9"/>
    <w:rsid w:val="005A6909"/>
    <w:rsid w:val="005A74E2"/>
    <w:rsid w:val="005B17FD"/>
    <w:rsid w:val="005B1983"/>
    <w:rsid w:val="005B26E5"/>
    <w:rsid w:val="005B3253"/>
    <w:rsid w:val="005B76A2"/>
    <w:rsid w:val="005C0B36"/>
    <w:rsid w:val="005C38A6"/>
    <w:rsid w:val="005C3A0D"/>
    <w:rsid w:val="005C4D3F"/>
    <w:rsid w:val="005C5456"/>
    <w:rsid w:val="005C621C"/>
    <w:rsid w:val="005D0C95"/>
    <w:rsid w:val="005D3A5F"/>
    <w:rsid w:val="005D47FC"/>
    <w:rsid w:val="005D4BAE"/>
    <w:rsid w:val="005D5F75"/>
    <w:rsid w:val="005E2A15"/>
    <w:rsid w:val="005E2BDD"/>
    <w:rsid w:val="005E3FB5"/>
    <w:rsid w:val="005E46FF"/>
    <w:rsid w:val="005E5CEC"/>
    <w:rsid w:val="005F0DA2"/>
    <w:rsid w:val="005F1EC8"/>
    <w:rsid w:val="005F2DC0"/>
    <w:rsid w:val="005F5B62"/>
    <w:rsid w:val="005F7D30"/>
    <w:rsid w:val="00601A99"/>
    <w:rsid w:val="00601B41"/>
    <w:rsid w:val="00604973"/>
    <w:rsid w:val="00606912"/>
    <w:rsid w:val="006075B5"/>
    <w:rsid w:val="00610ECB"/>
    <w:rsid w:val="0061119B"/>
    <w:rsid w:val="006114B1"/>
    <w:rsid w:val="00611AA1"/>
    <w:rsid w:val="006152CB"/>
    <w:rsid w:val="00624D82"/>
    <w:rsid w:val="00624E0A"/>
    <w:rsid w:val="006253A3"/>
    <w:rsid w:val="0062545A"/>
    <w:rsid w:val="006271A9"/>
    <w:rsid w:val="00627D09"/>
    <w:rsid w:val="00631119"/>
    <w:rsid w:val="006322F2"/>
    <w:rsid w:val="006332B0"/>
    <w:rsid w:val="00634A21"/>
    <w:rsid w:val="00634AE9"/>
    <w:rsid w:val="0063509F"/>
    <w:rsid w:val="0063704C"/>
    <w:rsid w:val="00640212"/>
    <w:rsid w:val="00641631"/>
    <w:rsid w:val="00644227"/>
    <w:rsid w:val="006449EB"/>
    <w:rsid w:val="00645B3B"/>
    <w:rsid w:val="0064616E"/>
    <w:rsid w:val="00646C2C"/>
    <w:rsid w:val="006508CF"/>
    <w:rsid w:val="00651921"/>
    <w:rsid w:val="00652C91"/>
    <w:rsid w:val="0065433B"/>
    <w:rsid w:val="006543F2"/>
    <w:rsid w:val="00655188"/>
    <w:rsid w:val="00655A8E"/>
    <w:rsid w:val="00657E44"/>
    <w:rsid w:val="006608AB"/>
    <w:rsid w:val="006609C2"/>
    <w:rsid w:val="0066134B"/>
    <w:rsid w:val="00661B95"/>
    <w:rsid w:val="00661DB8"/>
    <w:rsid w:val="006621E9"/>
    <w:rsid w:val="00662F7A"/>
    <w:rsid w:val="00664AB0"/>
    <w:rsid w:val="00665C7C"/>
    <w:rsid w:val="006660A7"/>
    <w:rsid w:val="00667178"/>
    <w:rsid w:val="00670B44"/>
    <w:rsid w:val="00670CAC"/>
    <w:rsid w:val="00671D85"/>
    <w:rsid w:val="00671F00"/>
    <w:rsid w:val="006734A0"/>
    <w:rsid w:val="00675622"/>
    <w:rsid w:val="00676135"/>
    <w:rsid w:val="00681C01"/>
    <w:rsid w:val="0068302D"/>
    <w:rsid w:val="00683601"/>
    <w:rsid w:val="00693EF9"/>
    <w:rsid w:val="0069529F"/>
    <w:rsid w:val="006956C3"/>
    <w:rsid w:val="00696574"/>
    <w:rsid w:val="006978D8"/>
    <w:rsid w:val="006A2181"/>
    <w:rsid w:val="006A79FF"/>
    <w:rsid w:val="006B4ED1"/>
    <w:rsid w:val="006B7732"/>
    <w:rsid w:val="006C0C40"/>
    <w:rsid w:val="006C1E1D"/>
    <w:rsid w:val="006C4570"/>
    <w:rsid w:val="006C570B"/>
    <w:rsid w:val="006C57BF"/>
    <w:rsid w:val="006C769A"/>
    <w:rsid w:val="006D01EA"/>
    <w:rsid w:val="006D3916"/>
    <w:rsid w:val="006D4B4A"/>
    <w:rsid w:val="006D5319"/>
    <w:rsid w:val="006E067B"/>
    <w:rsid w:val="006E0D42"/>
    <w:rsid w:val="006E7BA3"/>
    <w:rsid w:val="006E7E54"/>
    <w:rsid w:val="006F25CE"/>
    <w:rsid w:val="006F311A"/>
    <w:rsid w:val="006F4F77"/>
    <w:rsid w:val="006F53DD"/>
    <w:rsid w:val="006F5431"/>
    <w:rsid w:val="007016FA"/>
    <w:rsid w:val="00701730"/>
    <w:rsid w:val="00703135"/>
    <w:rsid w:val="0070332B"/>
    <w:rsid w:val="007048EF"/>
    <w:rsid w:val="0071078D"/>
    <w:rsid w:val="00712369"/>
    <w:rsid w:val="00713023"/>
    <w:rsid w:val="00715BDD"/>
    <w:rsid w:val="0071750E"/>
    <w:rsid w:val="00717C40"/>
    <w:rsid w:val="007221B3"/>
    <w:rsid w:val="007260DC"/>
    <w:rsid w:val="00730469"/>
    <w:rsid w:val="0073584F"/>
    <w:rsid w:val="0073646F"/>
    <w:rsid w:val="00741FEF"/>
    <w:rsid w:val="00743A36"/>
    <w:rsid w:val="00745ECB"/>
    <w:rsid w:val="0074603E"/>
    <w:rsid w:val="007508E1"/>
    <w:rsid w:val="0075094C"/>
    <w:rsid w:val="00755805"/>
    <w:rsid w:val="007608E5"/>
    <w:rsid w:val="00765566"/>
    <w:rsid w:val="00765C36"/>
    <w:rsid w:val="007671D8"/>
    <w:rsid w:val="007727E0"/>
    <w:rsid w:val="0077524C"/>
    <w:rsid w:val="00777DFD"/>
    <w:rsid w:val="007804C5"/>
    <w:rsid w:val="0078244D"/>
    <w:rsid w:val="00787FD2"/>
    <w:rsid w:val="00790377"/>
    <w:rsid w:val="00791754"/>
    <w:rsid w:val="00792074"/>
    <w:rsid w:val="0079373B"/>
    <w:rsid w:val="007950AD"/>
    <w:rsid w:val="007A2B3A"/>
    <w:rsid w:val="007A35B5"/>
    <w:rsid w:val="007A48FB"/>
    <w:rsid w:val="007A491B"/>
    <w:rsid w:val="007A5991"/>
    <w:rsid w:val="007A5C67"/>
    <w:rsid w:val="007A66E9"/>
    <w:rsid w:val="007A6789"/>
    <w:rsid w:val="007B1FF2"/>
    <w:rsid w:val="007B5108"/>
    <w:rsid w:val="007B5527"/>
    <w:rsid w:val="007C0529"/>
    <w:rsid w:val="007C2623"/>
    <w:rsid w:val="007C3071"/>
    <w:rsid w:val="007D4AE9"/>
    <w:rsid w:val="007D6EA1"/>
    <w:rsid w:val="007E003F"/>
    <w:rsid w:val="007E0F8A"/>
    <w:rsid w:val="007E0FCE"/>
    <w:rsid w:val="007E3520"/>
    <w:rsid w:val="007E3AEC"/>
    <w:rsid w:val="007E3FB1"/>
    <w:rsid w:val="007E4935"/>
    <w:rsid w:val="007E4FCC"/>
    <w:rsid w:val="007E6815"/>
    <w:rsid w:val="007F0796"/>
    <w:rsid w:val="007F0D48"/>
    <w:rsid w:val="007F28AD"/>
    <w:rsid w:val="00802DFD"/>
    <w:rsid w:val="008030D7"/>
    <w:rsid w:val="008030FD"/>
    <w:rsid w:val="0080534C"/>
    <w:rsid w:val="008056E7"/>
    <w:rsid w:val="00806E61"/>
    <w:rsid w:val="0080764B"/>
    <w:rsid w:val="00807849"/>
    <w:rsid w:val="00810FC0"/>
    <w:rsid w:val="00820BA0"/>
    <w:rsid w:val="008210E2"/>
    <w:rsid w:val="00822440"/>
    <w:rsid w:val="00825BF1"/>
    <w:rsid w:val="0082782C"/>
    <w:rsid w:val="00832323"/>
    <w:rsid w:val="00833AEF"/>
    <w:rsid w:val="0083497C"/>
    <w:rsid w:val="00836F2C"/>
    <w:rsid w:val="0084096F"/>
    <w:rsid w:val="00842EF3"/>
    <w:rsid w:val="00845EC3"/>
    <w:rsid w:val="00851089"/>
    <w:rsid w:val="00851AF2"/>
    <w:rsid w:val="00853000"/>
    <w:rsid w:val="00853AD9"/>
    <w:rsid w:val="0085427B"/>
    <w:rsid w:val="008548A2"/>
    <w:rsid w:val="00857381"/>
    <w:rsid w:val="008614E0"/>
    <w:rsid w:val="00861B53"/>
    <w:rsid w:val="00865246"/>
    <w:rsid w:val="00866150"/>
    <w:rsid w:val="00871FD4"/>
    <w:rsid w:val="0087400B"/>
    <w:rsid w:val="0087443F"/>
    <w:rsid w:val="00874712"/>
    <w:rsid w:val="00874E1A"/>
    <w:rsid w:val="00880978"/>
    <w:rsid w:val="00880CCC"/>
    <w:rsid w:val="00881D72"/>
    <w:rsid w:val="00881E90"/>
    <w:rsid w:val="008828D2"/>
    <w:rsid w:val="00885DB3"/>
    <w:rsid w:val="00886042"/>
    <w:rsid w:val="008862F3"/>
    <w:rsid w:val="00886976"/>
    <w:rsid w:val="00890C72"/>
    <w:rsid w:val="008939B1"/>
    <w:rsid w:val="008979FA"/>
    <w:rsid w:val="008A5A46"/>
    <w:rsid w:val="008A70B2"/>
    <w:rsid w:val="008A7AFB"/>
    <w:rsid w:val="008A7EAF"/>
    <w:rsid w:val="008A7F24"/>
    <w:rsid w:val="008B104F"/>
    <w:rsid w:val="008B35D0"/>
    <w:rsid w:val="008B73B8"/>
    <w:rsid w:val="008C41A6"/>
    <w:rsid w:val="008C5D9C"/>
    <w:rsid w:val="008C6AE0"/>
    <w:rsid w:val="008C7C47"/>
    <w:rsid w:val="008D0AA3"/>
    <w:rsid w:val="008D17F2"/>
    <w:rsid w:val="008D2E5A"/>
    <w:rsid w:val="008D3400"/>
    <w:rsid w:val="008D3588"/>
    <w:rsid w:val="008D5606"/>
    <w:rsid w:val="008D74D5"/>
    <w:rsid w:val="008E2658"/>
    <w:rsid w:val="008E2681"/>
    <w:rsid w:val="008E27E1"/>
    <w:rsid w:val="008E2D61"/>
    <w:rsid w:val="008E2F4B"/>
    <w:rsid w:val="008E3A6B"/>
    <w:rsid w:val="008E4959"/>
    <w:rsid w:val="008E4BDB"/>
    <w:rsid w:val="008E4C25"/>
    <w:rsid w:val="008E7D41"/>
    <w:rsid w:val="008F0430"/>
    <w:rsid w:val="008F19FC"/>
    <w:rsid w:val="008F1B7C"/>
    <w:rsid w:val="008F2955"/>
    <w:rsid w:val="008F2A38"/>
    <w:rsid w:val="00901F26"/>
    <w:rsid w:val="0090330E"/>
    <w:rsid w:val="009038D4"/>
    <w:rsid w:val="00904CFC"/>
    <w:rsid w:val="009060DA"/>
    <w:rsid w:val="009101E6"/>
    <w:rsid w:val="009104C5"/>
    <w:rsid w:val="009137D8"/>
    <w:rsid w:val="00913C8D"/>
    <w:rsid w:val="0091678F"/>
    <w:rsid w:val="00921109"/>
    <w:rsid w:val="00921B85"/>
    <w:rsid w:val="0092225B"/>
    <w:rsid w:val="00922D5B"/>
    <w:rsid w:val="00923247"/>
    <w:rsid w:val="00925967"/>
    <w:rsid w:val="009265A6"/>
    <w:rsid w:val="009279A9"/>
    <w:rsid w:val="0093032F"/>
    <w:rsid w:val="00934ED2"/>
    <w:rsid w:val="009377D7"/>
    <w:rsid w:val="009411AD"/>
    <w:rsid w:val="00941B5D"/>
    <w:rsid w:val="00941D35"/>
    <w:rsid w:val="00943E81"/>
    <w:rsid w:val="00944066"/>
    <w:rsid w:val="00944183"/>
    <w:rsid w:val="00944A32"/>
    <w:rsid w:val="00944CFF"/>
    <w:rsid w:val="00944D71"/>
    <w:rsid w:val="00952120"/>
    <w:rsid w:val="009524B1"/>
    <w:rsid w:val="0095380C"/>
    <w:rsid w:val="00953C2B"/>
    <w:rsid w:val="00964E40"/>
    <w:rsid w:val="00966594"/>
    <w:rsid w:val="00970514"/>
    <w:rsid w:val="0097191D"/>
    <w:rsid w:val="009751E1"/>
    <w:rsid w:val="009755AF"/>
    <w:rsid w:val="00976D6C"/>
    <w:rsid w:val="009776DF"/>
    <w:rsid w:val="009825B3"/>
    <w:rsid w:val="00984D2C"/>
    <w:rsid w:val="00985558"/>
    <w:rsid w:val="00990A1D"/>
    <w:rsid w:val="00991472"/>
    <w:rsid w:val="0099242D"/>
    <w:rsid w:val="009934C7"/>
    <w:rsid w:val="00995595"/>
    <w:rsid w:val="00995AEF"/>
    <w:rsid w:val="0099709B"/>
    <w:rsid w:val="009A0652"/>
    <w:rsid w:val="009A1905"/>
    <w:rsid w:val="009A2215"/>
    <w:rsid w:val="009A24E7"/>
    <w:rsid w:val="009A3C57"/>
    <w:rsid w:val="009A4648"/>
    <w:rsid w:val="009A6DD5"/>
    <w:rsid w:val="009B0D34"/>
    <w:rsid w:val="009B1128"/>
    <w:rsid w:val="009B160E"/>
    <w:rsid w:val="009B29E9"/>
    <w:rsid w:val="009B2EB6"/>
    <w:rsid w:val="009B396F"/>
    <w:rsid w:val="009B4804"/>
    <w:rsid w:val="009B50AD"/>
    <w:rsid w:val="009B5EF6"/>
    <w:rsid w:val="009C0985"/>
    <w:rsid w:val="009C438D"/>
    <w:rsid w:val="009D0910"/>
    <w:rsid w:val="009E065A"/>
    <w:rsid w:val="009E0C66"/>
    <w:rsid w:val="009E2850"/>
    <w:rsid w:val="009F0DCA"/>
    <w:rsid w:val="009F1BF7"/>
    <w:rsid w:val="009F1DD9"/>
    <w:rsid w:val="009F5519"/>
    <w:rsid w:val="009F5799"/>
    <w:rsid w:val="009F6BD9"/>
    <w:rsid w:val="009F75A0"/>
    <w:rsid w:val="009F7EE5"/>
    <w:rsid w:val="00A05075"/>
    <w:rsid w:val="00A0725E"/>
    <w:rsid w:val="00A0774A"/>
    <w:rsid w:val="00A07C1E"/>
    <w:rsid w:val="00A10C1A"/>
    <w:rsid w:val="00A21713"/>
    <w:rsid w:val="00A2489B"/>
    <w:rsid w:val="00A25E96"/>
    <w:rsid w:val="00A31710"/>
    <w:rsid w:val="00A33C0A"/>
    <w:rsid w:val="00A34DEB"/>
    <w:rsid w:val="00A34ECE"/>
    <w:rsid w:val="00A35141"/>
    <w:rsid w:val="00A43C49"/>
    <w:rsid w:val="00A43C4A"/>
    <w:rsid w:val="00A455FF"/>
    <w:rsid w:val="00A52BC0"/>
    <w:rsid w:val="00A54DBF"/>
    <w:rsid w:val="00A573EE"/>
    <w:rsid w:val="00A57524"/>
    <w:rsid w:val="00A60EC0"/>
    <w:rsid w:val="00A62BFC"/>
    <w:rsid w:val="00A64845"/>
    <w:rsid w:val="00A64DCD"/>
    <w:rsid w:val="00A65461"/>
    <w:rsid w:val="00A65E18"/>
    <w:rsid w:val="00A65FFA"/>
    <w:rsid w:val="00A70FFF"/>
    <w:rsid w:val="00A71911"/>
    <w:rsid w:val="00A71C74"/>
    <w:rsid w:val="00A72FAD"/>
    <w:rsid w:val="00A7731B"/>
    <w:rsid w:val="00A77541"/>
    <w:rsid w:val="00A77B98"/>
    <w:rsid w:val="00A85E5E"/>
    <w:rsid w:val="00A875D8"/>
    <w:rsid w:val="00A90FA4"/>
    <w:rsid w:val="00A914DE"/>
    <w:rsid w:val="00A91908"/>
    <w:rsid w:val="00A91E2E"/>
    <w:rsid w:val="00A92A76"/>
    <w:rsid w:val="00A94DEB"/>
    <w:rsid w:val="00A952FC"/>
    <w:rsid w:val="00A9622A"/>
    <w:rsid w:val="00AA0325"/>
    <w:rsid w:val="00AA1114"/>
    <w:rsid w:val="00AA1A83"/>
    <w:rsid w:val="00AA1FD9"/>
    <w:rsid w:val="00AA4097"/>
    <w:rsid w:val="00AA5468"/>
    <w:rsid w:val="00AA5F22"/>
    <w:rsid w:val="00AA6DD9"/>
    <w:rsid w:val="00AA7CF9"/>
    <w:rsid w:val="00AB3B14"/>
    <w:rsid w:val="00AB4132"/>
    <w:rsid w:val="00AB4781"/>
    <w:rsid w:val="00AC0387"/>
    <w:rsid w:val="00AC038F"/>
    <w:rsid w:val="00AC0668"/>
    <w:rsid w:val="00AC20CE"/>
    <w:rsid w:val="00AC5CF4"/>
    <w:rsid w:val="00AC6D85"/>
    <w:rsid w:val="00AC7B3E"/>
    <w:rsid w:val="00AD2AB1"/>
    <w:rsid w:val="00AD2E02"/>
    <w:rsid w:val="00AD6699"/>
    <w:rsid w:val="00AE01E1"/>
    <w:rsid w:val="00AE0BD4"/>
    <w:rsid w:val="00AE30C2"/>
    <w:rsid w:val="00AE4A51"/>
    <w:rsid w:val="00AE4C3B"/>
    <w:rsid w:val="00AE5896"/>
    <w:rsid w:val="00AE7310"/>
    <w:rsid w:val="00AE7A7C"/>
    <w:rsid w:val="00AF12E8"/>
    <w:rsid w:val="00AF3965"/>
    <w:rsid w:val="00AF3BF0"/>
    <w:rsid w:val="00AF4957"/>
    <w:rsid w:val="00AF49E3"/>
    <w:rsid w:val="00AF5359"/>
    <w:rsid w:val="00AF6D39"/>
    <w:rsid w:val="00AF6ED0"/>
    <w:rsid w:val="00B01506"/>
    <w:rsid w:val="00B0441D"/>
    <w:rsid w:val="00B06358"/>
    <w:rsid w:val="00B075CD"/>
    <w:rsid w:val="00B07B36"/>
    <w:rsid w:val="00B07E9C"/>
    <w:rsid w:val="00B15898"/>
    <w:rsid w:val="00B165B8"/>
    <w:rsid w:val="00B16C68"/>
    <w:rsid w:val="00B16F38"/>
    <w:rsid w:val="00B201F2"/>
    <w:rsid w:val="00B20C56"/>
    <w:rsid w:val="00B21215"/>
    <w:rsid w:val="00B21E6D"/>
    <w:rsid w:val="00B2348A"/>
    <w:rsid w:val="00B236C8"/>
    <w:rsid w:val="00B247AD"/>
    <w:rsid w:val="00B24B45"/>
    <w:rsid w:val="00B25BD0"/>
    <w:rsid w:val="00B267F3"/>
    <w:rsid w:val="00B26E12"/>
    <w:rsid w:val="00B276B0"/>
    <w:rsid w:val="00B279A1"/>
    <w:rsid w:val="00B31012"/>
    <w:rsid w:val="00B314C2"/>
    <w:rsid w:val="00B31DA0"/>
    <w:rsid w:val="00B31E64"/>
    <w:rsid w:val="00B322D9"/>
    <w:rsid w:val="00B37C75"/>
    <w:rsid w:val="00B41066"/>
    <w:rsid w:val="00B45196"/>
    <w:rsid w:val="00B45510"/>
    <w:rsid w:val="00B455A9"/>
    <w:rsid w:val="00B51E94"/>
    <w:rsid w:val="00B52FF2"/>
    <w:rsid w:val="00B542A8"/>
    <w:rsid w:val="00B613FD"/>
    <w:rsid w:val="00B61ED5"/>
    <w:rsid w:val="00B621EA"/>
    <w:rsid w:val="00B64E5E"/>
    <w:rsid w:val="00B67BA0"/>
    <w:rsid w:val="00B705BC"/>
    <w:rsid w:val="00B706A9"/>
    <w:rsid w:val="00B70711"/>
    <w:rsid w:val="00B759F5"/>
    <w:rsid w:val="00B75AA7"/>
    <w:rsid w:val="00B77894"/>
    <w:rsid w:val="00B77BA6"/>
    <w:rsid w:val="00B82514"/>
    <w:rsid w:val="00B84B7F"/>
    <w:rsid w:val="00B864F8"/>
    <w:rsid w:val="00B91716"/>
    <w:rsid w:val="00B91B1F"/>
    <w:rsid w:val="00B92D8D"/>
    <w:rsid w:val="00B94C13"/>
    <w:rsid w:val="00B96D15"/>
    <w:rsid w:val="00B972FF"/>
    <w:rsid w:val="00BA0424"/>
    <w:rsid w:val="00BA3562"/>
    <w:rsid w:val="00BA4143"/>
    <w:rsid w:val="00BA45B7"/>
    <w:rsid w:val="00BB16F8"/>
    <w:rsid w:val="00BB2EF9"/>
    <w:rsid w:val="00BC0C08"/>
    <w:rsid w:val="00BC1153"/>
    <w:rsid w:val="00BC1A61"/>
    <w:rsid w:val="00BC1DBD"/>
    <w:rsid w:val="00BC24EC"/>
    <w:rsid w:val="00BC3587"/>
    <w:rsid w:val="00BC5A04"/>
    <w:rsid w:val="00BC5F2C"/>
    <w:rsid w:val="00BD04C6"/>
    <w:rsid w:val="00BD3990"/>
    <w:rsid w:val="00BD3A2D"/>
    <w:rsid w:val="00BD5999"/>
    <w:rsid w:val="00BE1CAD"/>
    <w:rsid w:val="00BE1D22"/>
    <w:rsid w:val="00BE54A5"/>
    <w:rsid w:val="00BE743E"/>
    <w:rsid w:val="00BF0520"/>
    <w:rsid w:val="00BF07AD"/>
    <w:rsid w:val="00BF2AA6"/>
    <w:rsid w:val="00BF5494"/>
    <w:rsid w:val="00BF79A5"/>
    <w:rsid w:val="00C00175"/>
    <w:rsid w:val="00C01797"/>
    <w:rsid w:val="00C0216C"/>
    <w:rsid w:val="00C04F4F"/>
    <w:rsid w:val="00C0566A"/>
    <w:rsid w:val="00C07203"/>
    <w:rsid w:val="00C11F34"/>
    <w:rsid w:val="00C12B01"/>
    <w:rsid w:val="00C132CF"/>
    <w:rsid w:val="00C132DB"/>
    <w:rsid w:val="00C13ABD"/>
    <w:rsid w:val="00C13B93"/>
    <w:rsid w:val="00C17BF8"/>
    <w:rsid w:val="00C17FE2"/>
    <w:rsid w:val="00C208DC"/>
    <w:rsid w:val="00C219AE"/>
    <w:rsid w:val="00C21EA2"/>
    <w:rsid w:val="00C23600"/>
    <w:rsid w:val="00C24FAB"/>
    <w:rsid w:val="00C255D9"/>
    <w:rsid w:val="00C30A56"/>
    <w:rsid w:val="00C356B2"/>
    <w:rsid w:val="00C36A9A"/>
    <w:rsid w:val="00C40638"/>
    <w:rsid w:val="00C422AE"/>
    <w:rsid w:val="00C425CC"/>
    <w:rsid w:val="00C431F2"/>
    <w:rsid w:val="00C43EB7"/>
    <w:rsid w:val="00C449BC"/>
    <w:rsid w:val="00C46C7D"/>
    <w:rsid w:val="00C519DD"/>
    <w:rsid w:val="00C5319A"/>
    <w:rsid w:val="00C579D4"/>
    <w:rsid w:val="00C57F36"/>
    <w:rsid w:val="00C64AC3"/>
    <w:rsid w:val="00C655C2"/>
    <w:rsid w:val="00C66AF4"/>
    <w:rsid w:val="00C67B1E"/>
    <w:rsid w:val="00C71B42"/>
    <w:rsid w:val="00C72669"/>
    <w:rsid w:val="00C80497"/>
    <w:rsid w:val="00C815CF"/>
    <w:rsid w:val="00C82B87"/>
    <w:rsid w:val="00C8399A"/>
    <w:rsid w:val="00C85959"/>
    <w:rsid w:val="00C872CB"/>
    <w:rsid w:val="00C87339"/>
    <w:rsid w:val="00C877AE"/>
    <w:rsid w:val="00C90685"/>
    <w:rsid w:val="00C911F2"/>
    <w:rsid w:val="00C92D9C"/>
    <w:rsid w:val="00C93153"/>
    <w:rsid w:val="00C937E0"/>
    <w:rsid w:val="00C93E8B"/>
    <w:rsid w:val="00C94138"/>
    <w:rsid w:val="00C958DF"/>
    <w:rsid w:val="00C96C81"/>
    <w:rsid w:val="00CA024B"/>
    <w:rsid w:val="00CA0CCD"/>
    <w:rsid w:val="00CA38C2"/>
    <w:rsid w:val="00CA4A22"/>
    <w:rsid w:val="00CA70C9"/>
    <w:rsid w:val="00CA7A1C"/>
    <w:rsid w:val="00CB0295"/>
    <w:rsid w:val="00CB1E14"/>
    <w:rsid w:val="00CB67E3"/>
    <w:rsid w:val="00CB7402"/>
    <w:rsid w:val="00CC15CF"/>
    <w:rsid w:val="00CC18E1"/>
    <w:rsid w:val="00CC2E39"/>
    <w:rsid w:val="00CC3272"/>
    <w:rsid w:val="00CC3AE4"/>
    <w:rsid w:val="00CC4BF9"/>
    <w:rsid w:val="00CC63FF"/>
    <w:rsid w:val="00CC68C5"/>
    <w:rsid w:val="00CC6C07"/>
    <w:rsid w:val="00CD0AE6"/>
    <w:rsid w:val="00CD71BF"/>
    <w:rsid w:val="00CE0156"/>
    <w:rsid w:val="00CE0A77"/>
    <w:rsid w:val="00CE0EAA"/>
    <w:rsid w:val="00CE449A"/>
    <w:rsid w:val="00CE6B75"/>
    <w:rsid w:val="00CF0C49"/>
    <w:rsid w:val="00CF1462"/>
    <w:rsid w:val="00CF243F"/>
    <w:rsid w:val="00CF2C9B"/>
    <w:rsid w:val="00CF49D8"/>
    <w:rsid w:val="00CF6CF3"/>
    <w:rsid w:val="00CF7057"/>
    <w:rsid w:val="00D00B98"/>
    <w:rsid w:val="00D0268C"/>
    <w:rsid w:val="00D02C47"/>
    <w:rsid w:val="00D03CC9"/>
    <w:rsid w:val="00D1119F"/>
    <w:rsid w:val="00D119E0"/>
    <w:rsid w:val="00D11B4C"/>
    <w:rsid w:val="00D13204"/>
    <w:rsid w:val="00D14EE9"/>
    <w:rsid w:val="00D15958"/>
    <w:rsid w:val="00D16157"/>
    <w:rsid w:val="00D16B6E"/>
    <w:rsid w:val="00D17BD3"/>
    <w:rsid w:val="00D17D8F"/>
    <w:rsid w:val="00D2040D"/>
    <w:rsid w:val="00D2171E"/>
    <w:rsid w:val="00D22DD7"/>
    <w:rsid w:val="00D240F6"/>
    <w:rsid w:val="00D24D19"/>
    <w:rsid w:val="00D26789"/>
    <w:rsid w:val="00D271C1"/>
    <w:rsid w:val="00D306CF"/>
    <w:rsid w:val="00D314A5"/>
    <w:rsid w:val="00D32418"/>
    <w:rsid w:val="00D334CC"/>
    <w:rsid w:val="00D347F7"/>
    <w:rsid w:val="00D35FC4"/>
    <w:rsid w:val="00D407F5"/>
    <w:rsid w:val="00D47967"/>
    <w:rsid w:val="00D5104A"/>
    <w:rsid w:val="00D519CB"/>
    <w:rsid w:val="00D54854"/>
    <w:rsid w:val="00D6346F"/>
    <w:rsid w:val="00D65BFF"/>
    <w:rsid w:val="00D71681"/>
    <w:rsid w:val="00D71B59"/>
    <w:rsid w:val="00D72C2D"/>
    <w:rsid w:val="00D73ED9"/>
    <w:rsid w:val="00D744EF"/>
    <w:rsid w:val="00D77397"/>
    <w:rsid w:val="00D81E9D"/>
    <w:rsid w:val="00D83D70"/>
    <w:rsid w:val="00D83F99"/>
    <w:rsid w:val="00D8478A"/>
    <w:rsid w:val="00D87877"/>
    <w:rsid w:val="00D902A7"/>
    <w:rsid w:val="00D9062D"/>
    <w:rsid w:val="00D9188E"/>
    <w:rsid w:val="00D933D1"/>
    <w:rsid w:val="00D933D7"/>
    <w:rsid w:val="00D93796"/>
    <w:rsid w:val="00D97A24"/>
    <w:rsid w:val="00DA1A6B"/>
    <w:rsid w:val="00DA5F9A"/>
    <w:rsid w:val="00DB01CA"/>
    <w:rsid w:val="00DB0C14"/>
    <w:rsid w:val="00DB0E7D"/>
    <w:rsid w:val="00DB1FB4"/>
    <w:rsid w:val="00DB2A53"/>
    <w:rsid w:val="00DB4080"/>
    <w:rsid w:val="00DB4E23"/>
    <w:rsid w:val="00DB6107"/>
    <w:rsid w:val="00DB7892"/>
    <w:rsid w:val="00DC1D2C"/>
    <w:rsid w:val="00DC256B"/>
    <w:rsid w:val="00DC4EBB"/>
    <w:rsid w:val="00DC567B"/>
    <w:rsid w:val="00DC5B2D"/>
    <w:rsid w:val="00DC6C32"/>
    <w:rsid w:val="00DD65C6"/>
    <w:rsid w:val="00DD7872"/>
    <w:rsid w:val="00DE04BA"/>
    <w:rsid w:val="00DE08BE"/>
    <w:rsid w:val="00DE126E"/>
    <w:rsid w:val="00DE2DAC"/>
    <w:rsid w:val="00DE300D"/>
    <w:rsid w:val="00DE30DC"/>
    <w:rsid w:val="00DE562F"/>
    <w:rsid w:val="00DE77C4"/>
    <w:rsid w:val="00DF48D0"/>
    <w:rsid w:val="00DF7CCC"/>
    <w:rsid w:val="00E033AB"/>
    <w:rsid w:val="00E10C0E"/>
    <w:rsid w:val="00E1354E"/>
    <w:rsid w:val="00E153FE"/>
    <w:rsid w:val="00E16636"/>
    <w:rsid w:val="00E1664F"/>
    <w:rsid w:val="00E202EE"/>
    <w:rsid w:val="00E2466F"/>
    <w:rsid w:val="00E27016"/>
    <w:rsid w:val="00E30235"/>
    <w:rsid w:val="00E3051F"/>
    <w:rsid w:val="00E34F72"/>
    <w:rsid w:val="00E34FE1"/>
    <w:rsid w:val="00E371B3"/>
    <w:rsid w:val="00E40679"/>
    <w:rsid w:val="00E40A46"/>
    <w:rsid w:val="00E40F66"/>
    <w:rsid w:val="00E42B8A"/>
    <w:rsid w:val="00E44AC5"/>
    <w:rsid w:val="00E450C1"/>
    <w:rsid w:val="00E4629C"/>
    <w:rsid w:val="00E471BA"/>
    <w:rsid w:val="00E535B2"/>
    <w:rsid w:val="00E545D4"/>
    <w:rsid w:val="00E55D03"/>
    <w:rsid w:val="00E56512"/>
    <w:rsid w:val="00E5654D"/>
    <w:rsid w:val="00E566C9"/>
    <w:rsid w:val="00E56C43"/>
    <w:rsid w:val="00E61D20"/>
    <w:rsid w:val="00E6436C"/>
    <w:rsid w:val="00E64979"/>
    <w:rsid w:val="00E670B0"/>
    <w:rsid w:val="00E674F3"/>
    <w:rsid w:val="00E707A4"/>
    <w:rsid w:val="00E72140"/>
    <w:rsid w:val="00E73113"/>
    <w:rsid w:val="00E76CB4"/>
    <w:rsid w:val="00E816CD"/>
    <w:rsid w:val="00E81C68"/>
    <w:rsid w:val="00E82516"/>
    <w:rsid w:val="00E82D8C"/>
    <w:rsid w:val="00E85FD0"/>
    <w:rsid w:val="00E86AFD"/>
    <w:rsid w:val="00E872EB"/>
    <w:rsid w:val="00E90DC4"/>
    <w:rsid w:val="00E90FAD"/>
    <w:rsid w:val="00E94FD7"/>
    <w:rsid w:val="00EA66C2"/>
    <w:rsid w:val="00EB0855"/>
    <w:rsid w:val="00EB2044"/>
    <w:rsid w:val="00EB4835"/>
    <w:rsid w:val="00EB49FF"/>
    <w:rsid w:val="00EB4F18"/>
    <w:rsid w:val="00EB7D04"/>
    <w:rsid w:val="00EC1F54"/>
    <w:rsid w:val="00EC30F7"/>
    <w:rsid w:val="00EC31C0"/>
    <w:rsid w:val="00ED2067"/>
    <w:rsid w:val="00ED5D7C"/>
    <w:rsid w:val="00ED6414"/>
    <w:rsid w:val="00ED6FD0"/>
    <w:rsid w:val="00ED7E05"/>
    <w:rsid w:val="00EE103B"/>
    <w:rsid w:val="00EE2F5A"/>
    <w:rsid w:val="00EF28B3"/>
    <w:rsid w:val="00EF3A65"/>
    <w:rsid w:val="00EF7E8B"/>
    <w:rsid w:val="00F0110D"/>
    <w:rsid w:val="00F017BF"/>
    <w:rsid w:val="00F03536"/>
    <w:rsid w:val="00F04BC0"/>
    <w:rsid w:val="00F05083"/>
    <w:rsid w:val="00F0576F"/>
    <w:rsid w:val="00F07C3B"/>
    <w:rsid w:val="00F10416"/>
    <w:rsid w:val="00F10D2A"/>
    <w:rsid w:val="00F12D2A"/>
    <w:rsid w:val="00F13070"/>
    <w:rsid w:val="00F13B0D"/>
    <w:rsid w:val="00F1402A"/>
    <w:rsid w:val="00F1425C"/>
    <w:rsid w:val="00F14613"/>
    <w:rsid w:val="00F146FF"/>
    <w:rsid w:val="00F17BB7"/>
    <w:rsid w:val="00F20717"/>
    <w:rsid w:val="00F21BE8"/>
    <w:rsid w:val="00F22CE5"/>
    <w:rsid w:val="00F23329"/>
    <w:rsid w:val="00F23FAB"/>
    <w:rsid w:val="00F2510D"/>
    <w:rsid w:val="00F25865"/>
    <w:rsid w:val="00F25FFA"/>
    <w:rsid w:val="00F260B1"/>
    <w:rsid w:val="00F27A42"/>
    <w:rsid w:val="00F33B1B"/>
    <w:rsid w:val="00F343C9"/>
    <w:rsid w:val="00F36C84"/>
    <w:rsid w:val="00F370B3"/>
    <w:rsid w:val="00F37A74"/>
    <w:rsid w:val="00F405A4"/>
    <w:rsid w:val="00F432D9"/>
    <w:rsid w:val="00F4353A"/>
    <w:rsid w:val="00F45339"/>
    <w:rsid w:val="00F45B89"/>
    <w:rsid w:val="00F4650B"/>
    <w:rsid w:val="00F46B3E"/>
    <w:rsid w:val="00F4752C"/>
    <w:rsid w:val="00F5353A"/>
    <w:rsid w:val="00F54027"/>
    <w:rsid w:val="00F54381"/>
    <w:rsid w:val="00F5543D"/>
    <w:rsid w:val="00F55683"/>
    <w:rsid w:val="00F56747"/>
    <w:rsid w:val="00F606DB"/>
    <w:rsid w:val="00F60AD4"/>
    <w:rsid w:val="00F61FAE"/>
    <w:rsid w:val="00F658C6"/>
    <w:rsid w:val="00F705F9"/>
    <w:rsid w:val="00F72C40"/>
    <w:rsid w:val="00F7382E"/>
    <w:rsid w:val="00F772D2"/>
    <w:rsid w:val="00F85588"/>
    <w:rsid w:val="00F85A05"/>
    <w:rsid w:val="00F86F82"/>
    <w:rsid w:val="00F87015"/>
    <w:rsid w:val="00F8764E"/>
    <w:rsid w:val="00F87BB7"/>
    <w:rsid w:val="00F905DF"/>
    <w:rsid w:val="00F9170F"/>
    <w:rsid w:val="00F91C2E"/>
    <w:rsid w:val="00F9225A"/>
    <w:rsid w:val="00F929E6"/>
    <w:rsid w:val="00F956BB"/>
    <w:rsid w:val="00F96CEE"/>
    <w:rsid w:val="00F978BA"/>
    <w:rsid w:val="00FA19AB"/>
    <w:rsid w:val="00FA2BDA"/>
    <w:rsid w:val="00FA611B"/>
    <w:rsid w:val="00FA6E8F"/>
    <w:rsid w:val="00FB1484"/>
    <w:rsid w:val="00FB1BA5"/>
    <w:rsid w:val="00FB3431"/>
    <w:rsid w:val="00FB4965"/>
    <w:rsid w:val="00FB4D0E"/>
    <w:rsid w:val="00FB5E40"/>
    <w:rsid w:val="00FB649F"/>
    <w:rsid w:val="00FB7B07"/>
    <w:rsid w:val="00FC1054"/>
    <w:rsid w:val="00FC1DCA"/>
    <w:rsid w:val="00FC276F"/>
    <w:rsid w:val="00FC2E65"/>
    <w:rsid w:val="00FC566B"/>
    <w:rsid w:val="00FC5E84"/>
    <w:rsid w:val="00FC61DA"/>
    <w:rsid w:val="00FC72A7"/>
    <w:rsid w:val="00FD1228"/>
    <w:rsid w:val="00FD2316"/>
    <w:rsid w:val="00FD4FA2"/>
    <w:rsid w:val="00FD5595"/>
    <w:rsid w:val="00FD5E9B"/>
    <w:rsid w:val="00FE0D44"/>
    <w:rsid w:val="00FE1FB5"/>
    <w:rsid w:val="00FE37D2"/>
    <w:rsid w:val="00FF09C2"/>
    <w:rsid w:val="00FF2752"/>
    <w:rsid w:val="00FF4ABE"/>
    <w:rsid w:val="00FF4BF4"/>
    <w:rsid w:val="00FF57C6"/>
    <w:rsid w:val="00FF67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paragraph" w:styleId="Heading5">
    <w:name w:val="heading 5"/>
    <w:basedOn w:val="Normal"/>
    <w:next w:val="Normal"/>
    <w:link w:val="Heading5Char"/>
    <w:uiPriority w:val="9"/>
    <w:semiHidden/>
    <w:unhideWhenUsed/>
    <w:qFormat/>
    <w:rsid w:val="000831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link w:val="TRBodyTextChar1"/>
    <w:pPr>
      <w:spacing w:line="300" w:lineRule="atLeast"/>
      <w:jc w:val="both"/>
    </w:pPr>
    <w:rPr>
      <w:sz w:val="24"/>
      <w:lang w:eastAsia="en-AU"/>
    </w:rPr>
  </w:style>
  <w:style w:type="paragraph" w:customStyle="1" w:styleId="TRNormal">
    <w:name w:val="_TRNormal"/>
    <w:link w:val="TRNormalChar"/>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spacing w:after="200"/>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customStyle="1" w:styleId="TRBodyTextChar1">
    <w:name w:val="_TRBody Text Char1"/>
    <w:link w:val="TRBodyText"/>
    <w:rsid w:val="00FA19AB"/>
    <w:rPr>
      <w:sz w:val="24"/>
      <w:lang w:eastAsia="en-AU"/>
    </w:rPr>
  </w:style>
  <w:style w:type="character" w:customStyle="1" w:styleId="TRNormalChar">
    <w:name w:val="_TRNormal Char"/>
    <w:basedOn w:val="DefaultParagraphFont"/>
    <w:link w:val="TRNormal"/>
    <w:rsid w:val="0008310D"/>
    <w:rPr>
      <w:sz w:val="24"/>
      <w:lang w:eastAsia="en-AU"/>
    </w:rPr>
  </w:style>
  <w:style w:type="character" w:customStyle="1" w:styleId="Heading5Char">
    <w:name w:val="Heading 5 Char"/>
    <w:basedOn w:val="DefaultParagraphFont"/>
    <w:link w:val="Heading5"/>
    <w:uiPriority w:val="9"/>
    <w:semiHidden/>
    <w:rsid w:val="0008310D"/>
    <w:rPr>
      <w:rFonts w:asciiTheme="majorHAnsi" w:eastAsiaTheme="majorEastAsia" w:hAnsiTheme="majorHAnsi" w:cstheme="majorBidi"/>
      <w:color w:val="243F60" w:themeColor="accent1" w:themeShade="7F"/>
      <w:sz w:val="24"/>
      <w:lang w:eastAsia="en-AU"/>
    </w:rPr>
  </w:style>
  <w:style w:type="character" w:styleId="PageNumber">
    <w:name w:val="page number"/>
    <w:basedOn w:val="DefaultParagraphFont"/>
    <w:rsid w:val="0008310D"/>
  </w:style>
  <w:style w:type="character" w:styleId="FootnoteReference">
    <w:name w:val="footnote reference"/>
    <w:basedOn w:val="DefaultParagraphFont"/>
    <w:semiHidden/>
    <w:unhideWhenUsed/>
    <w:rsid w:val="002F0774"/>
    <w:rPr>
      <w:vertAlign w:val="superscript"/>
    </w:rPr>
  </w:style>
  <w:style w:type="character" w:customStyle="1" w:styleId="FootnoteTextChar">
    <w:name w:val="Footnote Text Char"/>
    <w:basedOn w:val="DefaultParagraphFont"/>
    <w:link w:val="FootnoteText"/>
    <w:semiHidden/>
    <w:rsid w:val="00092E5A"/>
    <w:rPr>
      <w:sz w:val="16"/>
      <w:lang w:eastAsia="en-AU"/>
    </w:rPr>
  </w:style>
  <w:style w:type="paragraph" w:styleId="ListParagraph">
    <w:name w:val="List Paragraph"/>
    <w:basedOn w:val="Normal"/>
    <w:uiPriority w:val="34"/>
    <w:qFormat/>
    <w:rsid w:val="00C57F36"/>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Numberparagraph">
    <w:name w:val="Number paragraph"/>
    <w:basedOn w:val="Normal"/>
    <w:qFormat/>
    <w:rsid w:val="00167780"/>
    <w:pPr>
      <w:numPr>
        <w:numId w:val="36"/>
      </w:numPr>
      <w:tabs>
        <w:tab w:val="left" w:pos="567"/>
      </w:tabs>
      <w:ind w:left="0" w:firstLine="0"/>
    </w:pPr>
    <w:rPr>
      <w:szCs w:val="24"/>
    </w:rPr>
  </w:style>
  <w:style w:type="character" w:customStyle="1" w:styleId="Heading10">
    <w:name w:val="Heading1"/>
    <w:basedOn w:val="DefaultParagraphFont"/>
    <w:rsid w:val="006F311A"/>
    <w:rPr>
      <w:rFonts w:ascii="Arial" w:hAnsi="Arial"/>
      <w:b/>
      <w:bCs/>
      <w:sz w:val="36"/>
    </w:rPr>
  </w:style>
  <w:style w:type="character" w:styleId="FollowedHyperlink">
    <w:name w:val="FollowedHyperlink"/>
    <w:basedOn w:val="DefaultParagraphFont"/>
    <w:uiPriority w:val="99"/>
    <w:semiHidden/>
    <w:unhideWhenUsed/>
    <w:rsid w:val="002449BF"/>
    <w:rPr>
      <w:color w:val="800080" w:themeColor="followedHyperlink"/>
      <w:u w:val="single"/>
    </w:rPr>
  </w:style>
  <w:style w:type="paragraph" w:customStyle="1" w:styleId="Bullet-list">
    <w:name w:val="Bullet-list"/>
    <w:qFormat/>
    <w:rsid w:val="00DE300D"/>
    <w:pPr>
      <w:spacing w:after="180" w:line="280" w:lineRule="exact"/>
      <w:ind w:left="284" w:hanging="284"/>
    </w:pPr>
    <w:rPr>
      <w:rFonts w:ascii="Arial" w:hAnsi="Arial"/>
      <w:sz w:val="22"/>
      <w:lang w:val="en-AU" w:eastAsia="en-US"/>
    </w:rPr>
  </w:style>
  <w:style w:type="paragraph" w:customStyle="1" w:styleId="Text">
    <w:name w:val="Text"/>
    <w:basedOn w:val="Normal"/>
    <w:link w:val="TextChar"/>
    <w:rsid w:val="00DE300D"/>
    <w:pPr>
      <w:spacing w:before="120" w:after="120" w:line="300" w:lineRule="exact"/>
    </w:pPr>
    <w:rPr>
      <w:rFonts w:ascii="Arial" w:hAnsi="Arial"/>
      <w:sz w:val="22"/>
      <w:lang w:val="en-GB" w:eastAsia="en-US"/>
    </w:rPr>
  </w:style>
  <w:style w:type="character" w:customStyle="1" w:styleId="TextChar">
    <w:name w:val="Text Char"/>
    <w:basedOn w:val="DefaultParagraphFont"/>
    <w:link w:val="Text"/>
    <w:rsid w:val="00DE300D"/>
    <w:rPr>
      <w:rFonts w:ascii="Arial" w:hAnsi="Arial"/>
      <w:sz w:val="22"/>
      <w:lang w:val="en-GB" w:eastAsia="en-US"/>
    </w:rPr>
  </w:style>
  <w:style w:type="paragraph" w:customStyle="1" w:styleId="RISheading">
    <w:name w:val="RIS heading"/>
    <w:basedOn w:val="Heading3"/>
    <w:rsid w:val="00DE300D"/>
    <w:pPr>
      <w:tabs>
        <w:tab w:val="left" w:pos="567"/>
      </w:tabs>
      <w:spacing w:before="240" w:after="180" w:line="300" w:lineRule="atLeast"/>
      <w:ind w:right="170"/>
      <w:jc w:val="left"/>
    </w:pPr>
    <w:rPr>
      <w:i w:val="0"/>
      <w:spacing w:val="20"/>
      <w:w w:val="90"/>
      <w:szCs w:val="24"/>
      <w:lang w:val="en-GB" w:eastAsia="en-GB"/>
    </w:rPr>
  </w:style>
  <w:style w:type="character" w:customStyle="1" w:styleId="FooterChar">
    <w:name w:val="Footer Char"/>
    <w:basedOn w:val="DefaultParagraphFont"/>
    <w:link w:val="Footer"/>
    <w:uiPriority w:val="99"/>
    <w:rsid w:val="00E64979"/>
    <w:rPr>
      <w:sz w:val="24"/>
      <w:lang w:eastAsia="en-AU"/>
    </w:rPr>
  </w:style>
  <w:style w:type="paragraph" w:customStyle="1" w:styleId="DecimalAligned">
    <w:name w:val="Decimal Aligned"/>
    <w:basedOn w:val="Normal"/>
    <w:uiPriority w:val="40"/>
    <w:qFormat/>
    <w:rsid w:val="00133004"/>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133004"/>
    <w:rPr>
      <w:i/>
      <w:iCs/>
      <w:color w:val="7F7F7F" w:themeColor="text1" w:themeTint="80"/>
    </w:rPr>
  </w:style>
  <w:style w:type="table" w:styleId="LightShading-Accent1">
    <w:name w:val="Light Shading Accent 1"/>
    <w:basedOn w:val="TableNormal"/>
    <w:uiPriority w:val="60"/>
    <w:rsid w:val="00133004"/>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A4827"/>
    <w:rPr>
      <w:sz w:val="16"/>
      <w:szCs w:val="16"/>
    </w:rPr>
  </w:style>
  <w:style w:type="paragraph" w:styleId="CommentText">
    <w:name w:val="annotation text"/>
    <w:basedOn w:val="Normal"/>
    <w:link w:val="CommentTextChar"/>
    <w:uiPriority w:val="99"/>
    <w:semiHidden/>
    <w:unhideWhenUsed/>
    <w:rsid w:val="001A4827"/>
    <w:rPr>
      <w:sz w:val="20"/>
    </w:rPr>
  </w:style>
  <w:style w:type="character" w:customStyle="1" w:styleId="CommentTextChar">
    <w:name w:val="Comment Text Char"/>
    <w:basedOn w:val="DefaultParagraphFont"/>
    <w:link w:val="CommentText"/>
    <w:uiPriority w:val="99"/>
    <w:semiHidden/>
    <w:rsid w:val="001A4827"/>
    <w:rPr>
      <w:lang w:eastAsia="en-AU"/>
    </w:rPr>
  </w:style>
  <w:style w:type="paragraph" w:styleId="CommentSubject">
    <w:name w:val="annotation subject"/>
    <w:basedOn w:val="CommentText"/>
    <w:next w:val="CommentText"/>
    <w:link w:val="CommentSubjectChar"/>
    <w:uiPriority w:val="99"/>
    <w:semiHidden/>
    <w:unhideWhenUsed/>
    <w:rsid w:val="001A4827"/>
    <w:rPr>
      <w:b/>
      <w:bCs/>
    </w:rPr>
  </w:style>
  <w:style w:type="character" w:customStyle="1" w:styleId="CommentSubjectChar">
    <w:name w:val="Comment Subject Char"/>
    <w:basedOn w:val="CommentTextChar"/>
    <w:link w:val="CommentSubject"/>
    <w:uiPriority w:val="99"/>
    <w:semiHidden/>
    <w:rsid w:val="001A4827"/>
    <w:rPr>
      <w:b/>
      <w:bCs/>
      <w:lang w:eastAsia="en-AU"/>
    </w:rPr>
  </w:style>
  <w:style w:type="paragraph" w:styleId="Revision">
    <w:name w:val="Revision"/>
    <w:hidden/>
    <w:uiPriority w:val="99"/>
    <w:semiHidden/>
    <w:rsid w:val="00053125"/>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paragraph" w:styleId="Heading5">
    <w:name w:val="heading 5"/>
    <w:basedOn w:val="Normal"/>
    <w:next w:val="Normal"/>
    <w:link w:val="Heading5Char"/>
    <w:uiPriority w:val="9"/>
    <w:semiHidden/>
    <w:unhideWhenUsed/>
    <w:qFormat/>
    <w:rsid w:val="000831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link w:val="TRBodyTextChar1"/>
    <w:pPr>
      <w:spacing w:line="300" w:lineRule="atLeast"/>
      <w:jc w:val="both"/>
    </w:pPr>
    <w:rPr>
      <w:sz w:val="24"/>
      <w:lang w:eastAsia="en-AU"/>
    </w:rPr>
  </w:style>
  <w:style w:type="paragraph" w:customStyle="1" w:styleId="TRNormal">
    <w:name w:val="_TRNormal"/>
    <w:link w:val="TRNormalChar"/>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spacing w:after="200"/>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customStyle="1" w:styleId="TRBodyTextChar1">
    <w:name w:val="_TRBody Text Char1"/>
    <w:link w:val="TRBodyText"/>
    <w:rsid w:val="00FA19AB"/>
    <w:rPr>
      <w:sz w:val="24"/>
      <w:lang w:eastAsia="en-AU"/>
    </w:rPr>
  </w:style>
  <w:style w:type="character" w:customStyle="1" w:styleId="TRNormalChar">
    <w:name w:val="_TRNormal Char"/>
    <w:basedOn w:val="DefaultParagraphFont"/>
    <w:link w:val="TRNormal"/>
    <w:rsid w:val="0008310D"/>
    <w:rPr>
      <w:sz w:val="24"/>
      <w:lang w:eastAsia="en-AU"/>
    </w:rPr>
  </w:style>
  <w:style w:type="character" w:customStyle="1" w:styleId="Heading5Char">
    <w:name w:val="Heading 5 Char"/>
    <w:basedOn w:val="DefaultParagraphFont"/>
    <w:link w:val="Heading5"/>
    <w:uiPriority w:val="9"/>
    <w:semiHidden/>
    <w:rsid w:val="0008310D"/>
    <w:rPr>
      <w:rFonts w:asciiTheme="majorHAnsi" w:eastAsiaTheme="majorEastAsia" w:hAnsiTheme="majorHAnsi" w:cstheme="majorBidi"/>
      <w:color w:val="243F60" w:themeColor="accent1" w:themeShade="7F"/>
      <w:sz w:val="24"/>
      <w:lang w:eastAsia="en-AU"/>
    </w:rPr>
  </w:style>
  <w:style w:type="character" w:styleId="PageNumber">
    <w:name w:val="page number"/>
    <w:basedOn w:val="DefaultParagraphFont"/>
    <w:rsid w:val="0008310D"/>
  </w:style>
  <w:style w:type="character" w:styleId="FootnoteReference">
    <w:name w:val="footnote reference"/>
    <w:basedOn w:val="DefaultParagraphFont"/>
    <w:semiHidden/>
    <w:unhideWhenUsed/>
    <w:rsid w:val="002F0774"/>
    <w:rPr>
      <w:vertAlign w:val="superscript"/>
    </w:rPr>
  </w:style>
  <w:style w:type="character" w:customStyle="1" w:styleId="FootnoteTextChar">
    <w:name w:val="Footnote Text Char"/>
    <w:basedOn w:val="DefaultParagraphFont"/>
    <w:link w:val="FootnoteText"/>
    <w:semiHidden/>
    <w:rsid w:val="00092E5A"/>
    <w:rPr>
      <w:sz w:val="16"/>
      <w:lang w:eastAsia="en-AU"/>
    </w:rPr>
  </w:style>
  <w:style w:type="paragraph" w:styleId="ListParagraph">
    <w:name w:val="List Paragraph"/>
    <w:basedOn w:val="Normal"/>
    <w:uiPriority w:val="34"/>
    <w:qFormat/>
    <w:rsid w:val="00C57F36"/>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Numberparagraph">
    <w:name w:val="Number paragraph"/>
    <w:basedOn w:val="Normal"/>
    <w:qFormat/>
    <w:rsid w:val="00167780"/>
    <w:pPr>
      <w:numPr>
        <w:numId w:val="36"/>
      </w:numPr>
      <w:tabs>
        <w:tab w:val="left" w:pos="567"/>
      </w:tabs>
      <w:ind w:left="0" w:firstLine="0"/>
    </w:pPr>
    <w:rPr>
      <w:szCs w:val="24"/>
    </w:rPr>
  </w:style>
  <w:style w:type="character" w:customStyle="1" w:styleId="Heading10">
    <w:name w:val="Heading1"/>
    <w:basedOn w:val="DefaultParagraphFont"/>
    <w:rsid w:val="006F311A"/>
    <w:rPr>
      <w:rFonts w:ascii="Arial" w:hAnsi="Arial"/>
      <w:b/>
      <w:bCs/>
      <w:sz w:val="36"/>
    </w:rPr>
  </w:style>
  <w:style w:type="character" w:styleId="FollowedHyperlink">
    <w:name w:val="FollowedHyperlink"/>
    <w:basedOn w:val="DefaultParagraphFont"/>
    <w:uiPriority w:val="99"/>
    <w:semiHidden/>
    <w:unhideWhenUsed/>
    <w:rsid w:val="002449BF"/>
    <w:rPr>
      <w:color w:val="800080" w:themeColor="followedHyperlink"/>
      <w:u w:val="single"/>
    </w:rPr>
  </w:style>
  <w:style w:type="paragraph" w:customStyle="1" w:styleId="Bullet-list">
    <w:name w:val="Bullet-list"/>
    <w:qFormat/>
    <w:rsid w:val="00DE300D"/>
    <w:pPr>
      <w:spacing w:after="180" w:line="280" w:lineRule="exact"/>
      <w:ind w:left="284" w:hanging="284"/>
    </w:pPr>
    <w:rPr>
      <w:rFonts w:ascii="Arial" w:hAnsi="Arial"/>
      <w:sz w:val="22"/>
      <w:lang w:val="en-AU" w:eastAsia="en-US"/>
    </w:rPr>
  </w:style>
  <w:style w:type="paragraph" w:customStyle="1" w:styleId="Text">
    <w:name w:val="Text"/>
    <w:basedOn w:val="Normal"/>
    <w:link w:val="TextChar"/>
    <w:rsid w:val="00DE300D"/>
    <w:pPr>
      <w:spacing w:before="120" w:after="120" w:line="300" w:lineRule="exact"/>
    </w:pPr>
    <w:rPr>
      <w:rFonts w:ascii="Arial" w:hAnsi="Arial"/>
      <w:sz w:val="22"/>
      <w:lang w:val="en-GB" w:eastAsia="en-US"/>
    </w:rPr>
  </w:style>
  <w:style w:type="character" w:customStyle="1" w:styleId="TextChar">
    <w:name w:val="Text Char"/>
    <w:basedOn w:val="DefaultParagraphFont"/>
    <w:link w:val="Text"/>
    <w:rsid w:val="00DE300D"/>
    <w:rPr>
      <w:rFonts w:ascii="Arial" w:hAnsi="Arial"/>
      <w:sz w:val="22"/>
      <w:lang w:val="en-GB" w:eastAsia="en-US"/>
    </w:rPr>
  </w:style>
  <w:style w:type="paragraph" w:customStyle="1" w:styleId="RISheading">
    <w:name w:val="RIS heading"/>
    <w:basedOn w:val="Heading3"/>
    <w:rsid w:val="00DE300D"/>
    <w:pPr>
      <w:tabs>
        <w:tab w:val="left" w:pos="567"/>
      </w:tabs>
      <w:spacing w:before="240" w:after="180" w:line="300" w:lineRule="atLeast"/>
      <w:ind w:right="170"/>
      <w:jc w:val="left"/>
    </w:pPr>
    <w:rPr>
      <w:i w:val="0"/>
      <w:spacing w:val="20"/>
      <w:w w:val="90"/>
      <w:szCs w:val="24"/>
      <w:lang w:val="en-GB" w:eastAsia="en-GB"/>
    </w:rPr>
  </w:style>
  <w:style w:type="character" w:customStyle="1" w:styleId="FooterChar">
    <w:name w:val="Footer Char"/>
    <w:basedOn w:val="DefaultParagraphFont"/>
    <w:link w:val="Footer"/>
    <w:uiPriority w:val="99"/>
    <w:rsid w:val="00E64979"/>
    <w:rPr>
      <w:sz w:val="24"/>
      <w:lang w:eastAsia="en-AU"/>
    </w:rPr>
  </w:style>
  <w:style w:type="paragraph" w:customStyle="1" w:styleId="DecimalAligned">
    <w:name w:val="Decimal Aligned"/>
    <w:basedOn w:val="Normal"/>
    <w:uiPriority w:val="40"/>
    <w:qFormat/>
    <w:rsid w:val="00133004"/>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133004"/>
    <w:rPr>
      <w:i/>
      <w:iCs/>
      <w:color w:val="7F7F7F" w:themeColor="text1" w:themeTint="80"/>
    </w:rPr>
  </w:style>
  <w:style w:type="table" w:styleId="LightShading-Accent1">
    <w:name w:val="Light Shading Accent 1"/>
    <w:basedOn w:val="TableNormal"/>
    <w:uiPriority w:val="60"/>
    <w:rsid w:val="00133004"/>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A4827"/>
    <w:rPr>
      <w:sz w:val="16"/>
      <w:szCs w:val="16"/>
    </w:rPr>
  </w:style>
  <w:style w:type="paragraph" w:styleId="CommentText">
    <w:name w:val="annotation text"/>
    <w:basedOn w:val="Normal"/>
    <w:link w:val="CommentTextChar"/>
    <w:uiPriority w:val="99"/>
    <w:semiHidden/>
    <w:unhideWhenUsed/>
    <w:rsid w:val="001A4827"/>
    <w:rPr>
      <w:sz w:val="20"/>
    </w:rPr>
  </w:style>
  <w:style w:type="character" w:customStyle="1" w:styleId="CommentTextChar">
    <w:name w:val="Comment Text Char"/>
    <w:basedOn w:val="DefaultParagraphFont"/>
    <w:link w:val="CommentText"/>
    <w:uiPriority w:val="99"/>
    <w:semiHidden/>
    <w:rsid w:val="001A4827"/>
    <w:rPr>
      <w:lang w:eastAsia="en-AU"/>
    </w:rPr>
  </w:style>
  <w:style w:type="paragraph" w:styleId="CommentSubject">
    <w:name w:val="annotation subject"/>
    <w:basedOn w:val="CommentText"/>
    <w:next w:val="CommentText"/>
    <w:link w:val="CommentSubjectChar"/>
    <w:uiPriority w:val="99"/>
    <w:semiHidden/>
    <w:unhideWhenUsed/>
    <w:rsid w:val="001A4827"/>
    <w:rPr>
      <w:b/>
      <w:bCs/>
    </w:rPr>
  </w:style>
  <w:style w:type="character" w:customStyle="1" w:styleId="CommentSubjectChar">
    <w:name w:val="Comment Subject Char"/>
    <w:basedOn w:val="CommentTextChar"/>
    <w:link w:val="CommentSubject"/>
    <w:uiPriority w:val="99"/>
    <w:semiHidden/>
    <w:rsid w:val="001A4827"/>
    <w:rPr>
      <w:b/>
      <w:bCs/>
      <w:lang w:eastAsia="en-AU"/>
    </w:rPr>
  </w:style>
  <w:style w:type="paragraph" w:styleId="Revision">
    <w:name w:val="Revision"/>
    <w:hidden/>
    <w:uiPriority w:val="99"/>
    <w:semiHidden/>
    <w:rsid w:val="00053125"/>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xpolicy.ird.govt.nz/publications/2015-ip-employee-share-schemes/overvie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7353</Words>
  <Characters>40932</Characters>
  <Application>Microsoft Office Word</Application>
  <DocSecurity>0</DocSecurity>
  <Lines>998</Lines>
  <Paragraphs>386</Paragraphs>
  <ScaleCrop>false</ScaleCrop>
  <HeadingPairs>
    <vt:vector size="2" baseType="variant">
      <vt:variant>
        <vt:lpstr>Title</vt:lpstr>
      </vt:variant>
      <vt:variant>
        <vt:i4>1</vt:i4>
      </vt:variant>
    </vt:vector>
  </HeadingPairs>
  <TitlesOfParts>
    <vt:vector size="1" baseType="lpstr">
      <vt:lpstr>Regulatory impact statement - Simplifying the collection of tax on employee share schemes</vt:lpstr>
    </vt:vector>
  </TitlesOfParts>
  <Manager/>
  <Company>Inland Revenue</Company>
  <LinksUpToDate>false</LinksUpToDate>
  <CharactersWithSpaces>47899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Simplifying the collection of tax on employee share schemes</dc:title>
  <dc:subject/>
  <dc:creator>Policy and Strategy</dc:creator>
  <cp:keywords/>
  <dc:description>Published on 30 June 2015</dc:description>
  <cp:lastModifiedBy>David Nind</cp:lastModifiedBy>
  <cp:revision>2</cp:revision>
  <dcterms:created xsi:type="dcterms:W3CDTF">2015-06-29T23:31:00Z</dcterms:created>
  <dcterms:modified xsi:type="dcterms:W3CDTF">2015-06-29T23:31:00Z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