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D613A1">
      <w:pPr>
        <w:pStyle w:val="RISheading"/>
        <w:spacing w:before="0"/>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End w:id="0"/>
      <w:r w:rsidRPr="007C737B">
        <w:rPr>
          <w:w w:val="100"/>
          <w:sz w:val="32"/>
          <w:szCs w:val="32"/>
        </w:rPr>
        <w:t>Regulatory Impact Statement</w:t>
      </w:r>
      <w:bookmarkEnd w:id="1"/>
      <w:bookmarkEnd w:id="2"/>
      <w:bookmarkEnd w:id="3"/>
      <w:bookmarkEnd w:id="4"/>
      <w:bookmarkEnd w:id="5"/>
    </w:p>
    <w:p w:rsidR="000545DC" w:rsidRPr="004342F0" w:rsidRDefault="00F539E4" w:rsidP="001D3F5B">
      <w:pPr>
        <w:pStyle w:val="RISheading"/>
        <w:spacing w:before="480"/>
        <w:rPr>
          <w:spacing w:val="0"/>
          <w:w w:val="100"/>
        </w:rPr>
      </w:pPr>
      <w:r>
        <w:rPr>
          <w:spacing w:val="0"/>
          <w:w w:val="100"/>
        </w:rPr>
        <w:t>Charitable organisations for the purposes of the Student Loan Scheme Act 2011</w:t>
      </w:r>
    </w:p>
    <w:p w:rsidR="000545DC" w:rsidRPr="004342F0" w:rsidRDefault="001C6912" w:rsidP="006055CC">
      <w:pPr>
        <w:pStyle w:val="RISheading"/>
        <w:spacing w:before="360"/>
        <w:ind w:right="0"/>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4F514C">
      <w:pPr>
        <w:pStyle w:val="ListParagraph"/>
        <w:spacing w:after="240" w:line="300" w:lineRule="atLeast"/>
        <w:ind w:left="0"/>
        <w:contextualSpacing w:val="0"/>
        <w:rPr>
          <w:rFonts w:ascii="Times New Roman" w:hAnsi="Times New Roman"/>
          <w:sz w:val="24"/>
          <w:szCs w:val="24"/>
        </w:rPr>
      </w:pPr>
      <w:r w:rsidRPr="004342F0">
        <w:rPr>
          <w:rFonts w:ascii="Times New Roman" w:hAnsi="Times New Roman"/>
          <w:sz w:val="24"/>
          <w:szCs w:val="24"/>
        </w:rPr>
        <w:t xml:space="preserve">This Regulatory Impact Statement </w:t>
      </w:r>
      <w:r w:rsidR="00092296">
        <w:rPr>
          <w:rFonts w:ascii="Times New Roman" w:hAnsi="Times New Roman"/>
          <w:sz w:val="24"/>
          <w:szCs w:val="24"/>
        </w:rPr>
        <w:t xml:space="preserve">(RIS) </w:t>
      </w:r>
      <w:r w:rsidRPr="004342F0">
        <w:rPr>
          <w:rFonts w:ascii="Times New Roman" w:hAnsi="Times New Roman"/>
          <w:sz w:val="24"/>
          <w:szCs w:val="24"/>
        </w:rPr>
        <w:t xml:space="preserve">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085660" w:rsidRDefault="00085660" w:rsidP="00112BB7">
      <w:pPr>
        <w:pStyle w:val="Text"/>
        <w:spacing w:before="0" w:after="0" w:line="300" w:lineRule="atLeast"/>
        <w:rPr>
          <w:rFonts w:ascii="Times New Roman" w:hAnsi="Times New Roman"/>
          <w:sz w:val="24"/>
          <w:szCs w:val="24"/>
          <w:lang w:val="en-NZ"/>
        </w:rPr>
      </w:pPr>
    </w:p>
    <w:p w:rsidR="001E68FD" w:rsidRDefault="001E68FD" w:rsidP="00112BB7">
      <w:pPr>
        <w:pStyle w:val="Text"/>
        <w:spacing w:before="0" w:after="0" w:line="300" w:lineRule="atLeast"/>
        <w:rPr>
          <w:rFonts w:ascii="Times New Roman" w:hAnsi="Times New Roman"/>
          <w:sz w:val="24"/>
          <w:szCs w:val="24"/>
          <w:lang w:val="en-NZ"/>
        </w:rPr>
      </w:pPr>
      <w:r>
        <w:rPr>
          <w:rFonts w:ascii="Times New Roman" w:hAnsi="Times New Roman"/>
          <w:sz w:val="24"/>
          <w:szCs w:val="24"/>
          <w:lang w:val="en-NZ"/>
        </w:rPr>
        <w:t xml:space="preserve">It provides an analysis of options to provide student loan borrowers working overseas for a charitable organisation </w:t>
      </w:r>
      <w:r w:rsidR="00B41612">
        <w:rPr>
          <w:rFonts w:ascii="Times New Roman" w:hAnsi="Times New Roman"/>
          <w:sz w:val="24"/>
          <w:szCs w:val="24"/>
          <w:lang w:val="en-NZ"/>
        </w:rPr>
        <w:t>better access to</w:t>
      </w:r>
      <w:r>
        <w:rPr>
          <w:rFonts w:ascii="Times New Roman" w:hAnsi="Times New Roman"/>
          <w:sz w:val="24"/>
          <w:szCs w:val="24"/>
          <w:lang w:val="en-NZ"/>
        </w:rPr>
        <w:t xml:space="preserve"> an interest write-off on their loan.</w:t>
      </w:r>
      <w:r w:rsidR="00B41612">
        <w:rPr>
          <w:rFonts w:ascii="Times New Roman" w:hAnsi="Times New Roman"/>
          <w:sz w:val="24"/>
          <w:szCs w:val="24"/>
          <w:lang w:val="en-NZ"/>
        </w:rPr>
        <w:t xml:space="preserve"> This policy ensures that the differing treatment with regards to inte</w:t>
      </w:r>
      <w:r w:rsidR="005E7BB6">
        <w:rPr>
          <w:rFonts w:ascii="Times New Roman" w:hAnsi="Times New Roman"/>
          <w:sz w:val="24"/>
          <w:szCs w:val="24"/>
          <w:lang w:val="en-NZ"/>
        </w:rPr>
        <w:t>rest for New Zealand</w:t>
      </w:r>
      <w:r w:rsidR="006055CC">
        <w:rPr>
          <w:rFonts w:ascii="Times New Roman" w:hAnsi="Times New Roman"/>
          <w:sz w:val="24"/>
          <w:szCs w:val="24"/>
          <w:lang w:val="en-NZ"/>
        </w:rPr>
        <w:t>-</w:t>
      </w:r>
      <w:r w:rsidR="005E7BB6">
        <w:rPr>
          <w:rFonts w:ascii="Times New Roman" w:hAnsi="Times New Roman"/>
          <w:sz w:val="24"/>
          <w:szCs w:val="24"/>
          <w:lang w:val="en-NZ"/>
        </w:rPr>
        <w:t>based and o</w:t>
      </w:r>
      <w:r w:rsidR="00B41612">
        <w:rPr>
          <w:rFonts w:ascii="Times New Roman" w:hAnsi="Times New Roman"/>
          <w:sz w:val="24"/>
          <w:szCs w:val="24"/>
          <w:lang w:val="en-NZ"/>
        </w:rPr>
        <w:t>verseas</w:t>
      </w:r>
      <w:r w:rsidR="006055CC">
        <w:rPr>
          <w:rFonts w:ascii="Times New Roman" w:hAnsi="Times New Roman"/>
          <w:sz w:val="24"/>
          <w:szCs w:val="24"/>
          <w:lang w:val="en-NZ"/>
        </w:rPr>
        <w:t>-</w:t>
      </w:r>
      <w:r w:rsidR="00B41612">
        <w:rPr>
          <w:rFonts w:ascii="Times New Roman" w:hAnsi="Times New Roman"/>
          <w:sz w:val="24"/>
          <w:szCs w:val="24"/>
          <w:lang w:val="en-NZ"/>
        </w:rPr>
        <w:t xml:space="preserve">based borrowers does not affect a borrower’s decision to volunteer for a charitable organisation overseas. </w:t>
      </w:r>
    </w:p>
    <w:p w:rsidR="004A40A3" w:rsidRDefault="004A40A3" w:rsidP="00112BB7">
      <w:pPr>
        <w:pStyle w:val="Text"/>
        <w:spacing w:before="0" w:after="0" w:line="300" w:lineRule="atLeast"/>
        <w:rPr>
          <w:rFonts w:ascii="Times New Roman" w:hAnsi="Times New Roman"/>
          <w:sz w:val="24"/>
          <w:szCs w:val="24"/>
          <w:lang w:val="en-NZ"/>
        </w:rPr>
      </w:pPr>
    </w:p>
    <w:p w:rsidR="008A3E48" w:rsidRDefault="004C13C2" w:rsidP="00112BB7">
      <w:pPr>
        <w:pStyle w:val="Text"/>
        <w:spacing w:before="0" w:after="0" w:line="300" w:lineRule="atLeast"/>
        <w:rPr>
          <w:rFonts w:ascii="Times New Roman" w:hAnsi="Times New Roman"/>
          <w:sz w:val="24"/>
          <w:szCs w:val="24"/>
          <w:lang w:val="en-NZ"/>
        </w:rPr>
      </w:pPr>
      <w:r>
        <w:rPr>
          <w:rFonts w:ascii="Times New Roman" w:hAnsi="Times New Roman"/>
          <w:sz w:val="24"/>
          <w:szCs w:val="24"/>
          <w:lang w:val="en-NZ"/>
        </w:rPr>
        <w:t>To assess the likely administrative and fiscal impacts,</w:t>
      </w:r>
      <w:r w:rsidR="00940C84">
        <w:rPr>
          <w:rFonts w:ascii="Times New Roman" w:hAnsi="Times New Roman"/>
          <w:sz w:val="24"/>
          <w:szCs w:val="24"/>
          <w:lang w:val="en-NZ"/>
        </w:rPr>
        <w:t xml:space="preserve"> assumptions have been made about the numbers of expected applications from charitable organisations and borrowers seeking an interest write-off. These are based on the number of applications received in previous years and further assumptions about the volumes of applications if the preferred option is implemented.</w:t>
      </w:r>
      <w:r>
        <w:rPr>
          <w:rFonts w:ascii="Times New Roman" w:hAnsi="Times New Roman"/>
          <w:sz w:val="24"/>
          <w:szCs w:val="24"/>
          <w:lang w:val="en-NZ"/>
        </w:rPr>
        <w:t xml:space="preserve"> </w:t>
      </w:r>
      <w:r w:rsidR="00B03003">
        <w:rPr>
          <w:rFonts w:ascii="Times New Roman" w:hAnsi="Times New Roman"/>
          <w:sz w:val="24"/>
          <w:szCs w:val="24"/>
          <w:lang w:val="en-NZ"/>
        </w:rPr>
        <w:t>The a</w:t>
      </w:r>
      <w:r w:rsidR="004A40A3">
        <w:rPr>
          <w:rFonts w:ascii="Times New Roman" w:hAnsi="Times New Roman"/>
          <w:sz w:val="24"/>
          <w:szCs w:val="24"/>
          <w:lang w:val="en-NZ"/>
        </w:rPr>
        <w:t>mount of interest foregone</w:t>
      </w:r>
      <w:r w:rsidR="00B03003">
        <w:rPr>
          <w:rFonts w:ascii="Times New Roman" w:hAnsi="Times New Roman"/>
          <w:sz w:val="24"/>
          <w:szCs w:val="24"/>
          <w:lang w:val="en-NZ"/>
        </w:rPr>
        <w:t xml:space="preserve"> is</w:t>
      </w:r>
      <w:r w:rsidR="004A40A3">
        <w:rPr>
          <w:rFonts w:ascii="Times New Roman" w:hAnsi="Times New Roman"/>
          <w:sz w:val="24"/>
          <w:szCs w:val="24"/>
          <w:lang w:val="en-NZ"/>
        </w:rPr>
        <w:t xml:space="preserve"> </w:t>
      </w:r>
      <w:r w:rsidR="00B03003">
        <w:rPr>
          <w:rFonts w:ascii="Times New Roman" w:hAnsi="Times New Roman"/>
          <w:sz w:val="24"/>
          <w:szCs w:val="24"/>
          <w:lang w:val="en-NZ"/>
        </w:rPr>
        <w:t>approximate,</w:t>
      </w:r>
      <w:r w:rsidR="00BA13A1">
        <w:rPr>
          <w:rFonts w:ascii="Times New Roman" w:hAnsi="Times New Roman"/>
          <w:sz w:val="24"/>
          <w:szCs w:val="24"/>
          <w:lang w:val="en-NZ"/>
        </w:rPr>
        <w:t xml:space="preserve"> </w:t>
      </w:r>
      <w:r w:rsidR="004A40A3">
        <w:rPr>
          <w:rFonts w:ascii="Times New Roman" w:hAnsi="Times New Roman"/>
          <w:sz w:val="24"/>
          <w:szCs w:val="24"/>
          <w:lang w:val="en-NZ"/>
        </w:rPr>
        <w:t xml:space="preserve">based </w:t>
      </w:r>
      <w:r w:rsidR="00BA13A1">
        <w:rPr>
          <w:rFonts w:ascii="Times New Roman" w:hAnsi="Times New Roman"/>
          <w:sz w:val="24"/>
          <w:szCs w:val="24"/>
          <w:lang w:val="en-NZ"/>
        </w:rPr>
        <w:t>on average loan balance and the current interest rate</w:t>
      </w:r>
      <w:r w:rsidR="006055CC">
        <w:rPr>
          <w:rFonts w:ascii="Times New Roman" w:hAnsi="Times New Roman"/>
          <w:sz w:val="24"/>
          <w:szCs w:val="24"/>
          <w:lang w:val="en-NZ"/>
        </w:rPr>
        <w:t>.</w:t>
      </w:r>
      <w:r w:rsidR="00BA13A1">
        <w:rPr>
          <w:rFonts w:ascii="Times New Roman" w:hAnsi="Times New Roman"/>
          <w:sz w:val="24"/>
          <w:szCs w:val="24"/>
          <w:lang w:val="en-NZ"/>
        </w:rPr>
        <w:t xml:space="preserve"> </w:t>
      </w:r>
      <w:r w:rsidR="00705727">
        <w:rPr>
          <w:rFonts w:ascii="Times New Roman" w:hAnsi="Times New Roman"/>
          <w:sz w:val="24"/>
          <w:szCs w:val="24"/>
          <w:lang w:val="en-NZ"/>
        </w:rPr>
        <w:t>These assumptions do not materially affect the analysis</w:t>
      </w:r>
      <w:r w:rsidR="006102DE">
        <w:rPr>
          <w:rFonts w:ascii="Times New Roman" w:hAnsi="Times New Roman"/>
          <w:sz w:val="24"/>
          <w:szCs w:val="24"/>
          <w:lang w:val="en-NZ"/>
        </w:rPr>
        <w:t xml:space="preserve"> in this RIS</w:t>
      </w:r>
      <w:r w:rsidR="00705727">
        <w:rPr>
          <w:rFonts w:ascii="Times New Roman" w:hAnsi="Times New Roman"/>
          <w:sz w:val="24"/>
          <w:szCs w:val="24"/>
          <w:lang w:val="en-NZ"/>
        </w:rPr>
        <w:t>.</w:t>
      </w:r>
    </w:p>
    <w:p w:rsidR="00C224BE" w:rsidRDefault="00C224BE" w:rsidP="00112BB7">
      <w:pPr>
        <w:pStyle w:val="Text"/>
        <w:spacing w:before="0" w:after="0" w:line="300" w:lineRule="atLeast"/>
        <w:rPr>
          <w:rFonts w:ascii="Times New Roman" w:hAnsi="Times New Roman"/>
          <w:sz w:val="24"/>
          <w:szCs w:val="24"/>
          <w:lang w:val="en-NZ"/>
        </w:rPr>
      </w:pPr>
    </w:p>
    <w:p w:rsidR="00FB32F0" w:rsidRDefault="005D0CE8" w:rsidP="00112BB7">
      <w:pPr>
        <w:pStyle w:val="Text"/>
        <w:spacing w:before="0" w:after="0" w:line="300" w:lineRule="atLeast"/>
        <w:rPr>
          <w:rFonts w:ascii="Times New Roman" w:hAnsi="Times New Roman"/>
          <w:sz w:val="24"/>
          <w:szCs w:val="24"/>
          <w:lang w:val="en-NZ"/>
        </w:rPr>
      </w:pPr>
      <w:r>
        <w:rPr>
          <w:rFonts w:ascii="Times New Roman" w:hAnsi="Times New Roman"/>
          <w:sz w:val="24"/>
          <w:szCs w:val="24"/>
          <w:lang w:val="en-NZ"/>
        </w:rPr>
        <w:t xml:space="preserve">Officials consulted on details of the preferred option </w:t>
      </w:r>
      <w:r w:rsidR="001E68FD">
        <w:rPr>
          <w:rFonts w:ascii="Times New Roman" w:hAnsi="Times New Roman"/>
          <w:sz w:val="24"/>
          <w:szCs w:val="24"/>
          <w:lang w:val="en-NZ"/>
        </w:rPr>
        <w:t xml:space="preserve">with other </w:t>
      </w:r>
      <w:r w:rsidR="00BA13A1">
        <w:rPr>
          <w:rFonts w:ascii="Times New Roman" w:hAnsi="Times New Roman"/>
          <w:sz w:val="24"/>
          <w:szCs w:val="24"/>
          <w:lang w:val="en-NZ"/>
        </w:rPr>
        <w:t>government agencies</w:t>
      </w:r>
      <w:r w:rsidR="001E68FD">
        <w:rPr>
          <w:rFonts w:ascii="Times New Roman" w:hAnsi="Times New Roman"/>
          <w:sz w:val="24"/>
          <w:szCs w:val="24"/>
          <w:lang w:val="en-NZ"/>
        </w:rPr>
        <w:t xml:space="preserve">, in particular with the </w:t>
      </w:r>
      <w:r>
        <w:rPr>
          <w:rFonts w:ascii="Times New Roman" w:hAnsi="Times New Roman"/>
          <w:sz w:val="24"/>
          <w:szCs w:val="24"/>
          <w:lang w:val="en-NZ"/>
        </w:rPr>
        <w:t xml:space="preserve">Ministry of Education, the Treasury, the </w:t>
      </w:r>
      <w:r w:rsidR="001E68FD">
        <w:rPr>
          <w:rFonts w:ascii="Times New Roman" w:hAnsi="Times New Roman"/>
          <w:sz w:val="24"/>
          <w:szCs w:val="24"/>
          <w:lang w:val="en-NZ"/>
        </w:rPr>
        <w:t>Department of Internal Affairs’ Charities S</w:t>
      </w:r>
      <w:r>
        <w:rPr>
          <w:rFonts w:ascii="Times New Roman" w:hAnsi="Times New Roman"/>
          <w:sz w:val="24"/>
          <w:szCs w:val="24"/>
          <w:lang w:val="en-NZ"/>
        </w:rPr>
        <w:t xml:space="preserve">ervices, the Ministry of Foreign Affairs and the Ministry of Social Development. </w:t>
      </w:r>
    </w:p>
    <w:p w:rsidR="00FB32F0" w:rsidRDefault="00FB32F0" w:rsidP="00112BB7">
      <w:pPr>
        <w:pStyle w:val="Text"/>
        <w:spacing w:before="0" w:after="0" w:line="300" w:lineRule="atLeast"/>
        <w:rPr>
          <w:rFonts w:ascii="Times New Roman" w:hAnsi="Times New Roman"/>
          <w:sz w:val="24"/>
          <w:szCs w:val="24"/>
          <w:lang w:val="en-NZ"/>
        </w:rPr>
      </w:pPr>
    </w:p>
    <w:p w:rsidR="00B03003" w:rsidRPr="005D0CE8" w:rsidRDefault="00FB32F0" w:rsidP="00112BB7">
      <w:pPr>
        <w:pStyle w:val="Text"/>
        <w:spacing w:before="0" w:after="0" w:line="300" w:lineRule="atLeast"/>
        <w:rPr>
          <w:rFonts w:ascii="Times New Roman" w:hAnsi="Times New Roman"/>
          <w:sz w:val="24"/>
          <w:szCs w:val="24"/>
          <w:lang w:val="en-NZ"/>
        </w:rPr>
      </w:pPr>
      <w:r>
        <w:rPr>
          <w:rFonts w:ascii="Times New Roman" w:hAnsi="Times New Roman"/>
          <w:sz w:val="24"/>
          <w:szCs w:val="24"/>
          <w:lang w:val="en-NZ"/>
        </w:rPr>
        <w:t xml:space="preserve">No public consultation was carried out in respect of the preferred option. </w:t>
      </w:r>
      <w:r w:rsidR="005D0CE8">
        <w:rPr>
          <w:rFonts w:ascii="Times New Roman" w:hAnsi="Times New Roman"/>
          <w:sz w:val="24"/>
          <w:szCs w:val="24"/>
          <w:lang w:val="en-NZ"/>
        </w:rPr>
        <w:t>Due to</w:t>
      </w:r>
      <w:r w:rsidR="005D0CE8">
        <w:rPr>
          <w:rFonts w:ascii="Times New Roman" w:hAnsi="Times New Roman"/>
          <w:sz w:val="24"/>
          <w:szCs w:val="24"/>
        </w:rPr>
        <w:t xml:space="preserve"> the difficulty and cost involved in identifying individuals and organisations that might be affected from the change in process, and the </w:t>
      </w:r>
      <w:r w:rsidR="000750FB">
        <w:rPr>
          <w:rFonts w:ascii="Times New Roman" w:hAnsi="Times New Roman"/>
          <w:sz w:val="24"/>
          <w:szCs w:val="24"/>
        </w:rPr>
        <w:t xml:space="preserve">expected </w:t>
      </w:r>
      <w:r w:rsidR="005D0CE8">
        <w:rPr>
          <w:rFonts w:ascii="Times New Roman" w:hAnsi="Times New Roman"/>
          <w:sz w:val="24"/>
          <w:szCs w:val="24"/>
        </w:rPr>
        <w:t xml:space="preserve">benefit from consulting widely, </w:t>
      </w:r>
      <w:r>
        <w:rPr>
          <w:rFonts w:ascii="Times New Roman" w:hAnsi="Times New Roman"/>
          <w:sz w:val="24"/>
          <w:szCs w:val="24"/>
        </w:rPr>
        <w:t xml:space="preserve">it was considered that a full public consultation process and its associated costs would have been disproportionate to the expected benefits and the magnitude of the impact. </w:t>
      </w:r>
    </w:p>
    <w:p w:rsidR="005D0CE8" w:rsidRDefault="005D0CE8" w:rsidP="00112BB7">
      <w:pPr>
        <w:pStyle w:val="Text"/>
        <w:spacing w:before="0" w:after="0" w:line="300" w:lineRule="atLeast"/>
        <w:rPr>
          <w:rFonts w:ascii="Times New Roman" w:hAnsi="Times New Roman"/>
          <w:sz w:val="24"/>
          <w:szCs w:val="24"/>
          <w:lang w:val="en-NZ"/>
        </w:rPr>
      </w:pPr>
    </w:p>
    <w:p w:rsidR="00B03003" w:rsidRDefault="00B03003" w:rsidP="00112BB7">
      <w:pPr>
        <w:pStyle w:val="Text"/>
        <w:spacing w:before="0" w:after="0" w:line="300" w:lineRule="atLeast"/>
        <w:rPr>
          <w:rFonts w:ascii="Times New Roman" w:hAnsi="Times New Roman"/>
          <w:sz w:val="24"/>
          <w:szCs w:val="24"/>
          <w:lang w:val="en-NZ"/>
        </w:rPr>
      </w:pPr>
      <w:r>
        <w:rPr>
          <w:rFonts w:ascii="Times New Roman" w:hAnsi="Times New Roman"/>
          <w:sz w:val="24"/>
          <w:szCs w:val="24"/>
          <w:lang w:val="en-NZ"/>
        </w:rPr>
        <w:t xml:space="preserve">The preferred option will require a legislative amendment to the Student Loan Scheme Act 2011 (and a consequential amendment to the Income Tax Act 2007). </w:t>
      </w:r>
      <w:r w:rsidR="002042C5">
        <w:rPr>
          <w:rFonts w:ascii="Times New Roman" w:hAnsi="Times New Roman"/>
          <w:sz w:val="24"/>
          <w:szCs w:val="24"/>
          <w:lang w:val="en-NZ"/>
        </w:rPr>
        <w:t xml:space="preserve"> </w:t>
      </w:r>
      <w:r>
        <w:rPr>
          <w:rFonts w:ascii="Times New Roman" w:hAnsi="Times New Roman"/>
          <w:sz w:val="24"/>
          <w:szCs w:val="24"/>
          <w:lang w:val="en-NZ"/>
        </w:rPr>
        <w:t xml:space="preserve">The required legislation could be included in </w:t>
      </w:r>
      <w:r w:rsidR="00940C84">
        <w:rPr>
          <w:rFonts w:ascii="Times New Roman" w:hAnsi="Times New Roman"/>
          <w:sz w:val="24"/>
          <w:szCs w:val="24"/>
          <w:lang w:val="en-NZ"/>
        </w:rPr>
        <w:t>the</w:t>
      </w:r>
      <w:r>
        <w:rPr>
          <w:rFonts w:ascii="Times New Roman" w:hAnsi="Times New Roman"/>
          <w:sz w:val="24"/>
          <w:szCs w:val="24"/>
          <w:lang w:val="en-NZ"/>
        </w:rPr>
        <w:t xml:space="preserve"> student loan scheme bill </w:t>
      </w:r>
      <w:r w:rsidR="00940C84">
        <w:rPr>
          <w:rFonts w:ascii="Times New Roman" w:hAnsi="Times New Roman"/>
          <w:sz w:val="24"/>
          <w:szCs w:val="24"/>
          <w:lang w:val="en-NZ"/>
        </w:rPr>
        <w:t xml:space="preserve">which is </w:t>
      </w:r>
      <w:r>
        <w:rPr>
          <w:rFonts w:ascii="Times New Roman" w:hAnsi="Times New Roman"/>
          <w:sz w:val="24"/>
          <w:szCs w:val="24"/>
          <w:lang w:val="en-NZ"/>
        </w:rPr>
        <w:t xml:space="preserve">scheduled for introduction in the second half of this year. </w:t>
      </w:r>
    </w:p>
    <w:p w:rsidR="004C13C2" w:rsidRDefault="004C13C2" w:rsidP="00112BB7">
      <w:pPr>
        <w:pStyle w:val="Text"/>
        <w:spacing w:before="0" w:after="0" w:line="300" w:lineRule="atLeast"/>
        <w:ind w:right="170"/>
        <w:rPr>
          <w:rFonts w:ascii="Times New Roman" w:hAnsi="Times New Roman"/>
          <w:sz w:val="24"/>
          <w:szCs w:val="24"/>
          <w:lang w:val="en-NZ"/>
        </w:rPr>
      </w:pPr>
    </w:p>
    <w:p w:rsidR="004C13C2" w:rsidRPr="00940C84" w:rsidRDefault="004C13C2" w:rsidP="00112BB7">
      <w:pPr>
        <w:pStyle w:val="Text"/>
        <w:spacing w:before="0" w:after="0" w:line="300" w:lineRule="atLeast"/>
        <w:rPr>
          <w:rFonts w:ascii="Times New Roman" w:hAnsi="Times New Roman"/>
          <w:sz w:val="24"/>
          <w:szCs w:val="24"/>
          <w:lang w:val="en-NZ"/>
        </w:rPr>
      </w:pPr>
      <w:r w:rsidRPr="00940C84">
        <w:rPr>
          <w:rFonts w:ascii="Times New Roman" w:hAnsi="Times New Roman"/>
          <w:sz w:val="24"/>
          <w:szCs w:val="24"/>
          <w:lang w:val="en-NZ"/>
        </w:rPr>
        <w:t>None of the proposed options are expected to impair private property rights, reduce market competition, or override common law principles.</w:t>
      </w:r>
      <w:r w:rsidR="00D46E91">
        <w:rPr>
          <w:rFonts w:ascii="Times New Roman" w:hAnsi="Times New Roman"/>
          <w:sz w:val="24"/>
          <w:szCs w:val="24"/>
          <w:lang w:val="en-NZ"/>
        </w:rPr>
        <w:t xml:space="preserve"> The preferred option does not involve any additional compliance costs on businesses or charitable organisations. </w:t>
      </w:r>
    </w:p>
    <w:p w:rsidR="004C13C2" w:rsidRDefault="004C13C2" w:rsidP="00112BB7">
      <w:pPr>
        <w:pStyle w:val="Text"/>
        <w:spacing w:before="0" w:after="0" w:line="300" w:lineRule="atLeast"/>
        <w:ind w:right="170"/>
        <w:rPr>
          <w:rFonts w:ascii="Times New Roman" w:hAnsi="Times New Roman"/>
          <w:sz w:val="24"/>
          <w:szCs w:val="24"/>
          <w:lang w:val="en-NZ"/>
        </w:rPr>
      </w:pPr>
    </w:p>
    <w:p w:rsidR="00C224BE" w:rsidRDefault="00C224BE" w:rsidP="00112BB7">
      <w:pPr>
        <w:pStyle w:val="Text"/>
        <w:spacing w:before="0" w:after="0" w:line="300" w:lineRule="atLeast"/>
        <w:ind w:right="170"/>
        <w:rPr>
          <w:rFonts w:ascii="Times New Roman" w:hAnsi="Times New Roman"/>
          <w:sz w:val="24"/>
          <w:szCs w:val="24"/>
          <w:lang w:val="en-NZ"/>
        </w:rPr>
      </w:pPr>
    </w:p>
    <w:p w:rsidR="004F514C" w:rsidRPr="004342F0" w:rsidRDefault="004F514C" w:rsidP="00112BB7">
      <w:pPr>
        <w:pStyle w:val="Text"/>
        <w:spacing w:before="0" w:after="0" w:line="300" w:lineRule="atLeast"/>
        <w:ind w:right="170"/>
        <w:rPr>
          <w:rFonts w:ascii="Times New Roman" w:hAnsi="Times New Roman"/>
          <w:sz w:val="24"/>
          <w:szCs w:val="24"/>
          <w:lang w:val="en-NZ"/>
        </w:rPr>
      </w:pPr>
    </w:p>
    <w:p w:rsidR="00085660" w:rsidRPr="004342F0" w:rsidRDefault="00B504F3" w:rsidP="00112BB7">
      <w:pPr>
        <w:pStyle w:val="Text"/>
        <w:tabs>
          <w:tab w:val="left" w:pos="567"/>
        </w:tabs>
        <w:spacing w:before="0" w:after="0" w:line="300" w:lineRule="atLeast"/>
        <w:ind w:right="170"/>
        <w:rPr>
          <w:rFonts w:ascii="Times New Roman" w:hAnsi="Times New Roman"/>
          <w:sz w:val="24"/>
          <w:szCs w:val="24"/>
          <w:lang w:val="en-NZ"/>
        </w:rPr>
      </w:pPr>
      <w:r>
        <w:rPr>
          <w:rFonts w:ascii="Times New Roman" w:hAnsi="Times New Roman"/>
          <w:sz w:val="24"/>
          <w:szCs w:val="24"/>
          <w:lang w:val="en-NZ"/>
        </w:rPr>
        <w:t>Chris Gillion</w:t>
      </w:r>
    </w:p>
    <w:p w:rsidR="009F7B9A" w:rsidRPr="004342F0" w:rsidRDefault="00B504F3" w:rsidP="00112BB7">
      <w:pPr>
        <w:pStyle w:val="Text"/>
        <w:tabs>
          <w:tab w:val="left" w:pos="567"/>
        </w:tabs>
        <w:spacing w:before="0" w:after="0" w:line="300" w:lineRule="atLeast"/>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xml:space="preserve"> Policy and Strategy</w:t>
      </w:r>
    </w:p>
    <w:p w:rsidR="001C6912" w:rsidRPr="004342F0" w:rsidRDefault="001C6912" w:rsidP="00112BB7">
      <w:pPr>
        <w:pStyle w:val="Text"/>
        <w:tabs>
          <w:tab w:val="left" w:pos="567"/>
        </w:tabs>
        <w:spacing w:before="0" w:after="0" w:line="300" w:lineRule="atLeast"/>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F90B34" w:rsidRDefault="0033452A" w:rsidP="00112BB7">
      <w:pPr>
        <w:pStyle w:val="Text"/>
        <w:tabs>
          <w:tab w:val="left" w:pos="567"/>
        </w:tabs>
        <w:spacing w:before="0" w:after="0" w:line="300" w:lineRule="atLeast"/>
        <w:ind w:right="170"/>
        <w:jc w:val="left"/>
        <w:rPr>
          <w:rFonts w:ascii="Times New Roman" w:hAnsi="Times New Roman"/>
          <w:b/>
          <w:sz w:val="24"/>
          <w:szCs w:val="24"/>
        </w:rPr>
      </w:pPr>
      <w:r>
        <w:rPr>
          <w:rFonts w:ascii="Times New Roman" w:hAnsi="Times New Roman"/>
          <w:sz w:val="24"/>
          <w:szCs w:val="24"/>
          <w:lang w:val="en-NZ"/>
        </w:rPr>
        <w:t>23</w:t>
      </w:r>
      <w:r w:rsidR="00B504F3">
        <w:rPr>
          <w:rFonts w:ascii="Times New Roman" w:hAnsi="Times New Roman"/>
          <w:sz w:val="24"/>
          <w:szCs w:val="24"/>
          <w:lang w:val="en-NZ"/>
        </w:rPr>
        <w:t xml:space="preserve"> </w:t>
      </w:r>
      <w:r w:rsidR="009138F2">
        <w:rPr>
          <w:rFonts w:ascii="Times New Roman" w:hAnsi="Times New Roman"/>
          <w:sz w:val="24"/>
          <w:szCs w:val="24"/>
          <w:lang w:val="en-NZ"/>
        </w:rPr>
        <w:t>June</w:t>
      </w:r>
      <w:r w:rsidR="00B504F3">
        <w:rPr>
          <w:rFonts w:ascii="Times New Roman" w:hAnsi="Times New Roman"/>
          <w:sz w:val="24"/>
          <w:szCs w:val="24"/>
          <w:lang w:val="en-NZ"/>
        </w:rPr>
        <w:t xml:space="preserve"> 2015</w:t>
      </w:r>
      <w:bookmarkStart w:id="6" w:name="_Toc244580363"/>
      <w:bookmarkStart w:id="7" w:name="_Toc244587039"/>
      <w:bookmarkStart w:id="8" w:name="_Toc244857273"/>
      <w:bookmarkStart w:id="9" w:name="_Toc244912538"/>
      <w:bookmarkStart w:id="10" w:name="_Toc244916995"/>
      <w:r w:rsidR="001C6912" w:rsidRPr="004342F0">
        <w:br w:type="page"/>
      </w:r>
      <w:r w:rsidR="001C6912" w:rsidRPr="00F90B34">
        <w:rPr>
          <w:rFonts w:ascii="Times New Roman" w:hAnsi="Times New Roman"/>
          <w:b/>
          <w:sz w:val="24"/>
          <w:szCs w:val="24"/>
        </w:rPr>
        <w:lastRenderedPageBreak/>
        <w:t>STATUS QUO AND PROBLEM DEFINITION</w:t>
      </w:r>
      <w:bookmarkEnd w:id="6"/>
      <w:bookmarkEnd w:id="7"/>
      <w:bookmarkEnd w:id="8"/>
      <w:bookmarkEnd w:id="9"/>
      <w:bookmarkEnd w:id="10"/>
    </w:p>
    <w:p w:rsidR="00BC68BD" w:rsidRPr="00F90B34" w:rsidRDefault="0067007A" w:rsidP="00F60BFA">
      <w:pPr>
        <w:spacing w:before="320" w:after="100" w:afterAutospacing="1" w:line="240" w:lineRule="auto"/>
        <w:jc w:val="both"/>
        <w:rPr>
          <w:rFonts w:ascii="Times New Roman" w:hAnsi="Times New Roman"/>
          <w:b/>
          <w:sz w:val="24"/>
          <w:szCs w:val="24"/>
        </w:rPr>
      </w:pPr>
      <w:r>
        <w:rPr>
          <w:rFonts w:ascii="Times New Roman" w:hAnsi="Times New Roman"/>
          <w:b/>
          <w:sz w:val="24"/>
          <w:szCs w:val="24"/>
        </w:rPr>
        <w:t>Background</w:t>
      </w:r>
    </w:p>
    <w:p w:rsidR="00554347" w:rsidRDefault="00F90B34" w:rsidP="0067007A">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905FF0">
        <w:rPr>
          <w:rFonts w:ascii="Times New Roman" w:hAnsi="Times New Roman"/>
          <w:sz w:val="24"/>
          <w:szCs w:val="24"/>
          <w:lang w:val="en-NZ"/>
        </w:rPr>
        <w:t xml:space="preserve">Student loan borrowers who are New Zealand-based do not pay interest on their student loans, while </w:t>
      </w:r>
      <w:r w:rsidR="00177C03">
        <w:rPr>
          <w:rFonts w:ascii="Times New Roman" w:hAnsi="Times New Roman"/>
          <w:sz w:val="24"/>
          <w:szCs w:val="24"/>
          <w:lang w:val="en-NZ"/>
        </w:rPr>
        <w:t>overseas-based</w:t>
      </w:r>
      <w:r w:rsidR="00905FF0">
        <w:rPr>
          <w:rFonts w:ascii="Times New Roman" w:hAnsi="Times New Roman"/>
          <w:sz w:val="24"/>
          <w:szCs w:val="24"/>
          <w:lang w:val="en-NZ"/>
        </w:rPr>
        <w:t xml:space="preserve"> borrowers </w:t>
      </w:r>
      <w:r w:rsidR="005424F6">
        <w:rPr>
          <w:rFonts w:ascii="Times New Roman" w:hAnsi="Times New Roman"/>
          <w:sz w:val="24"/>
          <w:szCs w:val="24"/>
          <w:lang w:val="en-NZ"/>
        </w:rPr>
        <w:t>do</w:t>
      </w:r>
      <w:r w:rsidR="00905FF0">
        <w:rPr>
          <w:rFonts w:ascii="Times New Roman" w:hAnsi="Times New Roman"/>
          <w:sz w:val="24"/>
          <w:szCs w:val="24"/>
          <w:lang w:val="en-NZ"/>
        </w:rPr>
        <w:t xml:space="preserve">. </w:t>
      </w:r>
      <w:r w:rsidR="005424F6">
        <w:rPr>
          <w:rFonts w:ascii="Times New Roman" w:hAnsi="Times New Roman"/>
          <w:sz w:val="24"/>
          <w:szCs w:val="24"/>
          <w:lang w:val="en-NZ"/>
        </w:rPr>
        <w:t>There are some circumstances where an overseas-based borrower may be treated as New Zealand-based and therefore eligible for the interest write</w:t>
      </w:r>
      <w:r w:rsidR="006055CC">
        <w:rPr>
          <w:rFonts w:ascii="Times New Roman" w:hAnsi="Times New Roman"/>
          <w:sz w:val="24"/>
          <w:szCs w:val="24"/>
          <w:lang w:val="en-NZ"/>
        </w:rPr>
        <w:t>-</w:t>
      </w:r>
      <w:r w:rsidR="005424F6">
        <w:rPr>
          <w:rFonts w:ascii="Times New Roman" w:hAnsi="Times New Roman"/>
          <w:sz w:val="24"/>
          <w:szCs w:val="24"/>
          <w:lang w:val="en-NZ"/>
        </w:rPr>
        <w:t xml:space="preserve">off. </w:t>
      </w:r>
    </w:p>
    <w:p w:rsidR="006E4A32" w:rsidRDefault="005424F6" w:rsidP="0067007A">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6055CC">
        <w:rPr>
          <w:rFonts w:ascii="Times New Roman" w:hAnsi="Times New Roman"/>
          <w:sz w:val="24"/>
          <w:szCs w:val="24"/>
          <w:lang w:val="en-NZ"/>
        </w:rPr>
        <w:t>A</w:t>
      </w:r>
      <w:r>
        <w:rPr>
          <w:rFonts w:ascii="Times New Roman" w:hAnsi="Times New Roman"/>
          <w:sz w:val="24"/>
          <w:szCs w:val="24"/>
          <w:lang w:val="en-NZ"/>
        </w:rPr>
        <w:t>n overseas-based borrower may apply to be treated as New Zealand</w:t>
      </w:r>
      <w:r w:rsidR="006055CC">
        <w:rPr>
          <w:rFonts w:ascii="Times New Roman" w:hAnsi="Times New Roman"/>
          <w:sz w:val="24"/>
          <w:szCs w:val="24"/>
          <w:lang w:val="en-NZ"/>
        </w:rPr>
        <w:t>-</w:t>
      </w:r>
      <w:r>
        <w:rPr>
          <w:rFonts w:ascii="Times New Roman" w:hAnsi="Times New Roman"/>
          <w:sz w:val="24"/>
          <w:szCs w:val="24"/>
          <w:lang w:val="en-NZ"/>
        </w:rPr>
        <w:t xml:space="preserve">based </w:t>
      </w:r>
      <w:r w:rsidR="00A66818">
        <w:rPr>
          <w:rFonts w:ascii="Times New Roman" w:hAnsi="Times New Roman"/>
          <w:sz w:val="24"/>
          <w:szCs w:val="24"/>
          <w:lang w:val="en-NZ"/>
        </w:rPr>
        <w:t>and</w:t>
      </w:r>
      <w:r>
        <w:rPr>
          <w:rFonts w:ascii="Times New Roman" w:hAnsi="Times New Roman"/>
          <w:sz w:val="24"/>
          <w:szCs w:val="24"/>
          <w:lang w:val="en-NZ"/>
        </w:rPr>
        <w:t xml:space="preserve"> receive the interest write</w:t>
      </w:r>
      <w:r w:rsidR="006055CC">
        <w:rPr>
          <w:rFonts w:ascii="Times New Roman" w:hAnsi="Times New Roman"/>
          <w:sz w:val="24"/>
          <w:szCs w:val="24"/>
          <w:lang w:val="en-NZ"/>
        </w:rPr>
        <w:t>-</w:t>
      </w:r>
      <w:r>
        <w:rPr>
          <w:rFonts w:ascii="Times New Roman" w:hAnsi="Times New Roman"/>
          <w:sz w:val="24"/>
          <w:szCs w:val="24"/>
          <w:lang w:val="en-NZ"/>
        </w:rPr>
        <w:t xml:space="preserve">off when </w:t>
      </w:r>
      <w:r w:rsidR="006055CC">
        <w:rPr>
          <w:rFonts w:ascii="Times New Roman" w:hAnsi="Times New Roman"/>
          <w:sz w:val="24"/>
          <w:szCs w:val="24"/>
          <w:lang w:val="en-NZ"/>
        </w:rPr>
        <w:t>they are</w:t>
      </w:r>
      <w:r>
        <w:rPr>
          <w:rFonts w:ascii="Times New Roman" w:hAnsi="Times New Roman"/>
          <w:sz w:val="24"/>
          <w:szCs w:val="24"/>
          <w:lang w:val="en-NZ"/>
        </w:rPr>
        <w:t xml:space="preserve"> volunteering or working for token payment for an approved charitable organisation</w:t>
      </w:r>
      <w:r w:rsidR="002C67E4">
        <w:rPr>
          <w:rFonts w:ascii="Times New Roman" w:hAnsi="Times New Roman"/>
          <w:sz w:val="24"/>
          <w:szCs w:val="24"/>
          <w:lang w:val="en-NZ"/>
        </w:rPr>
        <w:t xml:space="preserve"> for the purposes of the Student Loan Scheme Act 2011 (“the Act”)</w:t>
      </w:r>
      <w:r>
        <w:rPr>
          <w:rFonts w:ascii="Times New Roman" w:hAnsi="Times New Roman"/>
          <w:sz w:val="24"/>
          <w:szCs w:val="24"/>
          <w:lang w:val="en-NZ"/>
        </w:rPr>
        <w:t xml:space="preserve">. </w:t>
      </w:r>
      <w:r w:rsidR="006E4A32">
        <w:rPr>
          <w:rFonts w:ascii="Times New Roman" w:hAnsi="Times New Roman"/>
          <w:sz w:val="24"/>
          <w:szCs w:val="24"/>
          <w:lang w:val="en-NZ"/>
        </w:rPr>
        <w:t>This policy aims</w:t>
      </w:r>
      <w:r w:rsidR="009728FB">
        <w:rPr>
          <w:rFonts w:ascii="Times New Roman" w:hAnsi="Times New Roman"/>
          <w:sz w:val="24"/>
          <w:szCs w:val="24"/>
          <w:lang w:val="en-NZ"/>
        </w:rPr>
        <w:t xml:space="preserve"> to ensure </w:t>
      </w:r>
      <w:r w:rsidR="0023795B">
        <w:rPr>
          <w:rFonts w:ascii="Times New Roman" w:hAnsi="Times New Roman"/>
          <w:sz w:val="24"/>
          <w:szCs w:val="24"/>
          <w:lang w:val="en-NZ"/>
        </w:rPr>
        <w:t xml:space="preserve">that interest does not create a </w:t>
      </w:r>
      <w:r w:rsidR="009728FB">
        <w:rPr>
          <w:rFonts w:ascii="Times New Roman" w:hAnsi="Times New Roman"/>
          <w:sz w:val="24"/>
          <w:szCs w:val="24"/>
          <w:lang w:val="en-NZ"/>
        </w:rPr>
        <w:t xml:space="preserve">disincentive for borrowers wishing to volunteer overseas. </w:t>
      </w:r>
    </w:p>
    <w:p w:rsidR="006E4A32" w:rsidRDefault="006E4A32" w:rsidP="00862FE0">
      <w:pPr>
        <w:spacing w:before="100" w:beforeAutospacing="1" w:after="100" w:afterAutospacing="1"/>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Pr>
          <w:rFonts w:ascii="Times New Roman" w:hAnsi="Times New Roman"/>
          <w:sz w:val="24"/>
          <w:szCs w:val="24"/>
          <w:lang w:val="en-NZ"/>
        </w:rPr>
        <w:t>The policy was intended to ensure that only students working for bona fide charitable organisations would benefit from the concessionary treatment</w:t>
      </w:r>
      <w:r w:rsidR="000C368F">
        <w:rPr>
          <w:rFonts w:ascii="Times New Roman" w:hAnsi="Times New Roman"/>
          <w:sz w:val="24"/>
          <w:szCs w:val="24"/>
          <w:lang w:val="en-NZ"/>
        </w:rPr>
        <w:t>. It</w:t>
      </w:r>
      <w:r>
        <w:rPr>
          <w:rFonts w:ascii="Times New Roman" w:hAnsi="Times New Roman"/>
          <w:sz w:val="24"/>
          <w:szCs w:val="24"/>
          <w:lang w:val="en-NZ"/>
        </w:rPr>
        <w:t xml:space="preserve"> pre-dated implementation of the Charities Act 2005, </w:t>
      </w:r>
      <w:r w:rsidR="00862FE0">
        <w:rPr>
          <w:rFonts w:ascii="Times New Roman" w:hAnsi="Times New Roman"/>
          <w:sz w:val="24"/>
          <w:szCs w:val="24"/>
          <w:lang w:val="en-NZ"/>
        </w:rPr>
        <w:t xml:space="preserve">and the </w:t>
      </w:r>
      <w:r w:rsidR="00170B23">
        <w:rPr>
          <w:rFonts w:ascii="Times New Roman" w:hAnsi="Times New Roman"/>
          <w:sz w:val="24"/>
          <w:szCs w:val="24"/>
          <w:lang w:val="en-NZ"/>
        </w:rPr>
        <w:t xml:space="preserve">introduction of </w:t>
      </w:r>
      <w:r w:rsidR="00862FE0">
        <w:rPr>
          <w:rFonts w:ascii="Times New Roman" w:hAnsi="Times New Roman"/>
          <w:sz w:val="24"/>
          <w:szCs w:val="24"/>
          <w:lang w:val="en-NZ"/>
        </w:rPr>
        <w:t xml:space="preserve">Charities Commission register in February 2007 </w:t>
      </w:r>
      <w:r>
        <w:rPr>
          <w:rFonts w:ascii="Times New Roman" w:hAnsi="Times New Roman"/>
          <w:sz w:val="24"/>
          <w:szCs w:val="24"/>
          <w:lang w:val="en-NZ"/>
        </w:rPr>
        <w:t xml:space="preserve">which introduced more rigorous requirements for the registration of charities. </w:t>
      </w:r>
    </w:p>
    <w:p w:rsidR="00C84523" w:rsidRDefault="006E4A32" w:rsidP="006E4A32">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Pr>
          <w:rFonts w:ascii="Times New Roman" w:hAnsi="Times New Roman"/>
          <w:sz w:val="24"/>
          <w:szCs w:val="24"/>
          <w:lang w:val="en-NZ"/>
        </w:rPr>
        <w:t xml:space="preserve">To </w:t>
      </w:r>
      <w:r w:rsidR="00A66818">
        <w:rPr>
          <w:rFonts w:ascii="Times New Roman" w:hAnsi="Times New Roman"/>
          <w:sz w:val="24"/>
          <w:szCs w:val="24"/>
          <w:lang w:val="en-NZ"/>
        </w:rPr>
        <w:t>qualify as a charitable organisation</w:t>
      </w:r>
      <w:r w:rsidR="00311059">
        <w:rPr>
          <w:rFonts w:ascii="Times New Roman" w:hAnsi="Times New Roman"/>
          <w:sz w:val="24"/>
          <w:szCs w:val="24"/>
          <w:lang w:val="en-NZ"/>
        </w:rPr>
        <w:t xml:space="preserve"> for the purposes of the </w:t>
      </w:r>
      <w:r w:rsidR="002C67E4">
        <w:rPr>
          <w:rFonts w:ascii="Times New Roman" w:hAnsi="Times New Roman"/>
          <w:sz w:val="24"/>
          <w:szCs w:val="24"/>
          <w:lang w:val="en-NZ"/>
        </w:rPr>
        <w:t xml:space="preserve">Act, </w:t>
      </w:r>
      <w:r w:rsidR="00A66818">
        <w:rPr>
          <w:rFonts w:ascii="Times New Roman" w:hAnsi="Times New Roman"/>
          <w:sz w:val="24"/>
          <w:szCs w:val="24"/>
          <w:lang w:val="en-NZ"/>
        </w:rPr>
        <w:t xml:space="preserve">the organisation must be listed in the Student Loan Scheme (Charitable Organisations) Regulations 2011 (the Regulations). </w:t>
      </w:r>
      <w:r>
        <w:rPr>
          <w:rFonts w:ascii="Times New Roman" w:hAnsi="Times New Roman"/>
          <w:sz w:val="24"/>
          <w:szCs w:val="24"/>
          <w:lang w:val="en-NZ"/>
        </w:rPr>
        <w:t>If not listed, t</w:t>
      </w:r>
      <w:r w:rsidR="00C84523">
        <w:rPr>
          <w:rFonts w:ascii="Times New Roman" w:hAnsi="Times New Roman"/>
          <w:sz w:val="24"/>
          <w:szCs w:val="24"/>
          <w:lang w:val="en-NZ"/>
        </w:rPr>
        <w:t xml:space="preserve">he organisation must apply for inclusion in the Regulations and provide evidence </w:t>
      </w:r>
      <w:r w:rsidR="00E35741">
        <w:rPr>
          <w:rFonts w:ascii="Times New Roman" w:hAnsi="Times New Roman"/>
          <w:sz w:val="24"/>
          <w:szCs w:val="24"/>
          <w:lang w:val="en-NZ"/>
        </w:rPr>
        <w:t xml:space="preserve">that </w:t>
      </w:r>
      <w:r w:rsidR="00177C03">
        <w:rPr>
          <w:rFonts w:ascii="Times New Roman" w:hAnsi="Times New Roman"/>
          <w:sz w:val="24"/>
          <w:szCs w:val="24"/>
          <w:lang w:val="en-NZ"/>
        </w:rPr>
        <w:t>it</w:t>
      </w:r>
      <w:r w:rsidR="00E35741">
        <w:rPr>
          <w:rFonts w:ascii="Times New Roman" w:hAnsi="Times New Roman"/>
          <w:sz w:val="24"/>
          <w:szCs w:val="24"/>
          <w:lang w:val="en-NZ"/>
        </w:rPr>
        <w:t xml:space="preserve"> meet</w:t>
      </w:r>
      <w:r w:rsidR="00177C03">
        <w:rPr>
          <w:rFonts w:ascii="Times New Roman" w:hAnsi="Times New Roman"/>
          <w:sz w:val="24"/>
          <w:szCs w:val="24"/>
          <w:lang w:val="en-NZ"/>
        </w:rPr>
        <w:t>s</w:t>
      </w:r>
      <w:r w:rsidR="00E35741">
        <w:rPr>
          <w:rFonts w:ascii="Times New Roman" w:hAnsi="Times New Roman"/>
          <w:sz w:val="24"/>
          <w:szCs w:val="24"/>
          <w:lang w:val="en-NZ"/>
        </w:rPr>
        <w:t xml:space="preserve"> criteria established by the </w:t>
      </w:r>
      <w:r w:rsidR="00177C03">
        <w:rPr>
          <w:rFonts w:ascii="Times New Roman" w:hAnsi="Times New Roman"/>
          <w:sz w:val="24"/>
          <w:szCs w:val="24"/>
          <w:lang w:val="en-NZ"/>
        </w:rPr>
        <w:t>G</w:t>
      </w:r>
      <w:r w:rsidR="00E35741">
        <w:rPr>
          <w:rFonts w:ascii="Times New Roman" w:hAnsi="Times New Roman"/>
          <w:sz w:val="24"/>
          <w:szCs w:val="24"/>
          <w:lang w:val="en-NZ"/>
        </w:rPr>
        <w:t xml:space="preserve">overnment when the policy was introduced in 2006. </w:t>
      </w:r>
      <w:r>
        <w:rPr>
          <w:rFonts w:ascii="Times New Roman" w:hAnsi="Times New Roman"/>
          <w:sz w:val="24"/>
          <w:szCs w:val="24"/>
          <w:lang w:val="en-NZ"/>
        </w:rPr>
        <w:t>To benefit from the interest write-off, each</w:t>
      </w:r>
      <w:r w:rsidR="00E35741">
        <w:rPr>
          <w:rFonts w:ascii="Times New Roman" w:hAnsi="Times New Roman"/>
          <w:sz w:val="24"/>
          <w:szCs w:val="24"/>
          <w:lang w:val="en-NZ"/>
        </w:rPr>
        <w:t xml:space="preserve"> borrower must make an individual application to Inland Revenue </w:t>
      </w:r>
      <w:r>
        <w:rPr>
          <w:rFonts w:ascii="Times New Roman" w:hAnsi="Times New Roman"/>
          <w:sz w:val="24"/>
          <w:szCs w:val="24"/>
          <w:lang w:val="en-NZ"/>
        </w:rPr>
        <w:t>with evidence their volunteer work meets requirements specified in Schedule 1</w:t>
      </w:r>
      <w:r w:rsidR="00311059">
        <w:rPr>
          <w:rFonts w:ascii="Times New Roman" w:hAnsi="Times New Roman"/>
          <w:sz w:val="24"/>
          <w:szCs w:val="24"/>
          <w:lang w:val="en-NZ"/>
        </w:rPr>
        <w:t xml:space="preserve"> of the Act</w:t>
      </w:r>
      <w:r w:rsidR="000C368F">
        <w:rPr>
          <w:rFonts w:ascii="Times New Roman" w:hAnsi="Times New Roman"/>
          <w:sz w:val="24"/>
          <w:szCs w:val="24"/>
          <w:lang w:val="en-NZ"/>
        </w:rPr>
        <w:t>.</w:t>
      </w:r>
      <w:r w:rsidR="00647DA9" w:rsidRPr="002C67E4">
        <w:rPr>
          <w:rStyle w:val="FootnoteReference"/>
          <w:rFonts w:ascii="Times New Roman" w:hAnsi="Times New Roman"/>
          <w:szCs w:val="24"/>
          <w:lang w:val="en-NZ"/>
        </w:rPr>
        <w:footnoteReference w:id="1"/>
      </w:r>
      <w:r w:rsidR="00E35741">
        <w:rPr>
          <w:rFonts w:ascii="Times New Roman" w:hAnsi="Times New Roman"/>
          <w:sz w:val="24"/>
          <w:szCs w:val="24"/>
          <w:lang w:val="en-NZ"/>
        </w:rPr>
        <w:t xml:space="preserve">  </w:t>
      </w:r>
    </w:p>
    <w:p w:rsidR="00E87A40" w:rsidRDefault="00E87A40" w:rsidP="00862FE0">
      <w:pPr>
        <w:spacing w:before="100" w:beforeAutospacing="1" w:after="100" w:afterAutospacing="1"/>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Pr>
          <w:rFonts w:ascii="Times New Roman" w:hAnsi="Times New Roman"/>
          <w:sz w:val="24"/>
          <w:szCs w:val="24"/>
          <w:lang w:val="en-NZ"/>
        </w:rPr>
        <w:t>The Regulations are also used in defining the eligibility for KiwiSaver member tax credits. Under the Income Tax Act 2007, KiwiSaver members are eligible for member tax credits provided they are working overseas as a volunteer or for token payment for a charitable organisation named in the Regulations.</w:t>
      </w:r>
    </w:p>
    <w:p w:rsidR="00294173" w:rsidRPr="00F90B34" w:rsidRDefault="00294173" w:rsidP="00F90B34">
      <w:pPr>
        <w:spacing w:before="100" w:beforeAutospacing="1" w:after="100" w:afterAutospacing="1" w:line="240" w:lineRule="auto"/>
        <w:jc w:val="both"/>
        <w:rPr>
          <w:rFonts w:ascii="Times New Roman" w:hAnsi="Times New Roman"/>
          <w:b/>
          <w:sz w:val="24"/>
          <w:szCs w:val="24"/>
        </w:rPr>
      </w:pPr>
      <w:r w:rsidRPr="00F90B34">
        <w:rPr>
          <w:rFonts w:ascii="Times New Roman" w:hAnsi="Times New Roman"/>
          <w:b/>
          <w:sz w:val="24"/>
          <w:szCs w:val="24"/>
        </w:rPr>
        <w:t>Status quo</w:t>
      </w:r>
      <w:r w:rsidR="000C368F">
        <w:rPr>
          <w:rFonts w:ascii="Times New Roman" w:hAnsi="Times New Roman"/>
          <w:b/>
          <w:sz w:val="24"/>
          <w:szCs w:val="24"/>
        </w:rPr>
        <w:t xml:space="preserve"> –</w:t>
      </w:r>
      <w:r w:rsidR="00C74CF6">
        <w:rPr>
          <w:rFonts w:ascii="Times New Roman" w:hAnsi="Times New Roman"/>
          <w:b/>
          <w:sz w:val="24"/>
          <w:szCs w:val="24"/>
        </w:rPr>
        <w:t xml:space="preserve"> the current process</w:t>
      </w:r>
    </w:p>
    <w:p w:rsidR="00041137" w:rsidRDefault="00F90B34" w:rsidP="0067007A">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C74CF6">
        <w:rPr>
          <w:rFonts w:ascii="Times New Roman" w:hAnsi="Times New Roman"/>
          <w:sz w:val="24"/>
          <w:szCs w:val="24"/>
        </w:rPr>
        <w:t>The current process for a charitable organisation to obtain approval for the purposes of the</w:t>
      </w:r>
      <w:r w:rsidR="002461EC">
        <w:rPr>
          <w:rFonts w:ascii="Times New Roman" w:hAnsi="Times New Roman"/>
          <w:sz w:val="24"/>
          <w:szCs w:val="24"/>
        </w:rPr>
        <w:t xml:space="preserve"> Act</w:t>
      </w:r>
      <w:r w:rsidR="00C74CF6">
        <w:rPr>
          <w:rFonts w:ascii="Times New Roman" w:hAnsi="Times New Roman"/>
          <w:sz w:val="24"/>
          <w:szCs w:val="24"/>
        </w:rPr>
        <w:t xml:space="preserve"> involves Inland Revenue’s assessment against the criteria set out</w:t>
      </w:r>
      <w:r w:rsidR="00862FE0">
        <w:rPr>
          <w:rFonts w:ascii="Times New Roman" w:hAnsi="Times New Roman"/>
          <w:sz w:val="24"/>
          <w:szCs w:val="24"/>
        </w:rPr>
        <w:t xml:space="preserve"> below</w:t>
      </w:r>
      <w:r w:rsidR="00C74CF6">
        <w:rPr>
          <w:rFonts w:ascii="Times New Roman" w:hAnsi="Times New Roman"/>
          <w:sz w:val="24"/>
          <w:szCs w:val="24"/>
        </w:rPr>
        <w:t xml:space="preserve"> in paragraph</w:t>
      </w:r>
      <w:r w:rsidR="00862FE0">
        <w:rPr>
          <w:rFonts w:ascii="Times New Roman" w:hAnsi="Times New Roman"/>
          <w:sz w:val="24"/>
          <w:szCs w:val="24"/>
        </w:rPr>
        <w:t>s</w:t>
      </w:r>
      <w:r w:rsidR="00C74CF6">
        <w:rPr>
          <w:rFonts w:ascii="Times New Roman" w:hAnsi="Times New Roman"/>
          <w:sz w:val="24"/>
          <w:szCs w:val="24"/>
        </w:rPr>
        <w:t xml:space="preserve"> </w:t>
      </w:r>
      <w:r w:rsidR="00862FE0">
        <w:rPr>
          <w:rFonts w:ascii="Times New Roman" w:hAnsi="Times New Roman"/>
          <w:sz w:val="24"/>
          <w:szCs w:val="24"/>
        </w:rPr>
        <w:t>7</w:t>
      </w:r>
      <w:r w:rsidR="00E814F3">
        <w:rPr>
          <w:rFonts w:ascii="Times New Roman" w:hAnsi="Times New Roman"/>
          <w:sz w:val="24"/>
          <w:szCs w:val="24"/>
        </w:rPr>
        <w:t xml:space="preserve"> </w:t>
      </w:r>
      <w:r w:rsidR="00862FE0">
        <w:rPr>
          <w:rFonts w:ascii="Times New Roman" w:hAnsi="Times New Roman"/>
          <w:sz w:val="24"/>
          <w:szCs w:val="24"/>
        </w:rPr>
        <w:t>-</w:t>
      </w:r>
      <w:r w:rsidR="00E814F3">
        <w:rPr>
          <w:rFonts w:ascii="Times New Roman" w:hAnsi="Times New Roman"/>
          <w:sz w:val="24"/>
          <w:szCs w:val="24"/>
        </w:rPr>
        <w:t xml:space="preserve"> </w:t>
      </w:r>
      <w:r w:rsidR="00862FE0">
        <w:rPr>
          <w:rFonts w:ascii="Times New Roman" w:hAnsi="Times New Roman"/>
          <w:sz w:val="24"/>
          <w:szCs w:val="24"/>
        </w:rPr>
        <w:t>8</w:t>
      </w:r>
      <w:r w:rsidR="002C67E4">
        <w:rPr>
          <w:rFonts w:ascii="Times New Roman" w:hAnsi="Times New Roman"/>
          <w:sz w:val="24"/>
          <w:szCs w:val="24"/>
        </w:rPr>
        <w:t>. Once assessed, t</w:t>
      </w:r>
      <w:r w:rsidR="00862FE0">
        <w:rPr>
          <w:rFonts w:ascii="Times New Roman" w:hAnsi="Times New Roman"/>
          <w:sz w:val="24"/>
          <w:szCs w:val="24"/>
        </w:rPr>
        <w:t>he cha</w:t>
      </w:r>
      <w:r w:rsidR="002202BE">
        <w:rPr>
          <w:rFonts w:ascii="Times New Roman" w:hAnsi="Times New Roman"/>
          <w:sz w:val="24"/>
          <w:szCs w:val="24"/>
        </w:rPr>
        <w:t xml:space="preserve">rities must then be submitted </w:t>
      </w:r>
      <w:r w:rsidR="00C74CF6">
        <w:rPr>
          <w:rFonts w:ascii="Times New Roman" w:hAnsi="Times New Roman"/>
          <w:sz w:val="24"/>
          <w:szCs w:val="24"/>
        </w:rPr>
        <w:t xml:space="preserve">to </w:t>
      </w:r>
      <w:r w:rsidR="002202BE">
        <w:rPr>
          <w:rFonts w:ascii="Times New Roman" w:hAnsi="Times New Roman"/>
          <w:sz w:val="24"/>
          <w:szCs w:val="24"/>
        </w:rPr>
        <w:t>Cabinet and</w:t>
      </w:r>
      <w:r w:rsidR="00862FE0">
        <w:rPr>
          <w:rFonts w:ascii="Times New Roman" w:hAnsi="Times New Roman"/>
          <w:sz w:val="24"/>
          <w:szCs w:val="24"/>
        </w:rPr>
        <w:t xml:space="preserve"> </w:t>
      </w:r>
      <w:r w:rsidR="002202BE">
        <w:rPr>
          <w:rFonts w:ascii="Times New Roman" w:hAnsi="Times New Roman"/>
          <w:sz w:val="24"/>
          <w:szCs w:val="24"/>
        </w:rPr>
        <w:t>approved to</w:t>
      </w:r>
      <w:r w:rsidR="00C74CF6">
        <w:rPr>
          <w:rFonts w:ascii="Times New Roman" w:hAnsi="Times New Roman"/>
          <w:sz w:val="24"/>
          <w:szCs w:val="24"/>
        </w:rPr>
        <w:t xml:space="preserve"> be added to the Regulation</w:t>
      </w:r>
      <w:r w:rsidR="00D2061C">
        <w:rPr>
          <w:rFonts w:ascii="Times New Roman" w:hAnsi="Times New Roman"/>
          <w:sz w:val="24"/>
          <w:szCs w:val="24"/>
        </w:rPr>
        <w:t>s</w:t>
      </w:r>
      <w:r w:rsidR="00C74CF6">
        <w:rPr>
          <w:rFonts w:ascii="Times New Roman" w:hAnsi="Times New Roman"/>
          <w:sz w:val="24"/>
          <w:szCs w:val="24"/>
        </w:rPr>
        <w:t xml:space="preserve"> via Order in Council. </w:t>
      </w:r>
    </w:p>
    <w:p w:rsidR="00F539E4" w:rsidRDefault="00F539E4" w:rsidP="000C368F">
      <w:pPr>
        <w:spacing w:after="0"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Pr>
          <w:rFonts w:ascii="Times New Roman" w:hAnsi="Times New Roman"/>
          <w:sz w:val="24"/>
          <w:szCs w:val="24"/>
          <w:lang w:val="en-NZ"/>
        </w:rPr>
        <w:t>In March 2006, the Government established the following criteria for listing charitable organisations in the Regulations:</w:t>
      </w:r>
    </w:p>
    <w:p w:rsidR="00F539E4" w:rsidRDefault="00F539E4" w:rsidP="00B61B3F">
      <w:pPr>
        <w:pStyle w:val="ListParagraph"/>
        <w:numPr>
          <w:ilvl w:val="0"/>
          <w:numId w:val="14"/>
        </w:numPr>
        <w:spacing w:before="160"/>
        <w:ind w:left="992" w:hanging="425"/>
        <w:contextualSpacing w:val="0"/>
        <w:rPr>
          <w:rFonts w:ascii="Times New Roman" w:hAnsi="Times New Roman"/>
          <w:sz w:val="24"/>
          <w:szCs w:val="24"/>
        </w:rPr>
      </w:pPr>
      <w:r>
        <w:rPr>
          <w:rFonts w:ascii="Times New Roman" w:hAnsi="Times New Roman"/>
          <w:sz w:val="24"/>
          <w:szCs w:val="24"/>
        </w:rPr>
        <w:t>The organisation must carry on charitable activities</w:t>
      </w:r>
      <w:r w:rsidR="00705727" w:rsidRPr="004565E7">
        <w:rPr>
          <w:rStyle w:val="FootnoteReference"/>
          <w:rFonts w:ascii="Times New Roman" w:hAnsi="Times New Roman"/>
          <w:szCs w:val="24"/>
        </w:rPr>
        <w:footnoteReference w:id="2"/>
      </w:r>
      <w:r w:rsidRPr="004565E7">
        <w:rPr>
          <w:rFonts w:ascii="Times New Roman" w:hAnsi="Times New Roman"/>
          <w:sz w:val="24"/>
          <w:szCs w:val="24"/>
        </w:rPr>
        <w:t xml:space="preserve"> </w:t>
      </w:r>
      <w:r>
        <w:rPr>
          <w:rFonts w:ascii="Times New Roman" w:hAnsi="Times New Roman"/>
          <w:sz w:val="24"/>
          <w:szCs w:val="24"/>
        </w:rPr>
        <w:t>and be established for charitable purposes; and</w:t>
      </w:r>
    </w:p>
    <w:p w:rsidR="00D71004" w:rsidRDefault="00F539E4" w:rsidP="007221C7">
      <w:pPr>
        <w:pStyle w:val="ListParagraph"/>
        <w:numPr>
          <w:ilvl w:val="0"/>
          <w:numId w:val="14"/>
        </w:numPr>
        <w:spacing w:before="120"/>
        <w:ind w:left="992" w:hanging="425"/>
        <w:contextualSpacing w:val="0"/>
        <w:rPr>
          <w:rFonts w:ascii="Times New Roman" w:hAnsi="Times New Roman"/>
          <w:sz w:val="24"/>
          <w:szCs w:val="24"/>
        </w:rPr>
      </w:pPr>
      <w:r>
        <w:rPr>
          <w:rFonts w:ascii="Times New Roman" w:hAnsi="Times New Roman"/>
          <w:sz w:val="24"/>
          <w:szCs w:val="24"/>
        </w:rPr>
        <w:t>It must have been established and operating for at least two years.</w:t>
      </w:r>
    </w:p>
    <w:p w:rsidR="00F539E4" w:rsidRDefault="00F539E4" w:rsidP="00D71004">
      <w:pPr>
        <w:spacing w:after="0" w:line="240" w:lineRule="auto"/>
        <w:rPr>
          <w:rFonts w:ascii="Times New Roman" w:hAnsi="Times New Roman"/>
          <w:sz w:val="24"/>
          <w:szCs w:val="24"/>
        </w:rPr>
      </w:pPr>
    </w:p>
    <w:p w:rsidR="00F539E4" w:rsidRDefault="00912502" w:rsidP="00D97909">
      <w:pPr>
        <w:spacing w:after="0"/>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F539E4">
        <w:rPr>
          <w:rFonts w:ascii="Times New Roman" w:hAnsi="Times New Roman"/>
          <w:sz w:val="24"/>
          <w:szCs w:val="24"/>
        </w:rPr>
        <w:t>In addition consideration should be given to:</w:t>
      </w:r>
    </w:p>
    <w:p w:rsidR="00F539E4" w:rsidRDefault="00D96309" w:rsidP="00000FF5">
      <w:pPr>
        <w:pStyle w:val="ListParagraph"/>
        <w:numPr>
          <w:ilvl w:val="0"/>
          <w:numId w:val="14"/>
        </w:numPr>
        <w:spacing w:before="160"/>
        <w:ind w:left="992" w:hanging="425"/>
        <w:contextualSpacing w:val="0"/>
        <w:rPr>
          <w:rFonts w:ascii="Times New Roman" w:hAnsi="Times New Roman"/>
          <w:sz w:val="24"/>
          <w:szCs w:val="24"/>
        </w:rPr>
      </w:pPr>
      <w:r>
        <w:rPr>
          <w:rFonts w:ascii="Times New Roman" w:hAnsi="Times New Roman"/>
          <w:sz w:val="24"/>
          <w:szCs w:val="24"/>
        </w:rPr>
        <w:t>t</w:t>
      </w:r>
      <w:r w:rsidR="00F539E4">
        <w:rPr>
          <w:rFonts w:ascii="Times New Roman" w:hAnsi="Times New Roman"/>
          <w:sz w:val="24"/>
          <w:szCs w:val="24"/>
        </w:rPr>
        <w:t>he credibility of the organisation (</w:t>
      </w:r>
      <w:r>
        <w:rPr>
          <w:rFonts w:ascii="Times New Roman" w:hAnsi="Times New Roman"/>
          <w:sz w:val="24"/>
          <w:szCs w:val="24"/>
        </w:rPr>
        <w:t xml:space="preserve">with </w:t>
      </w:r>
      <w:r w:rsidR="00F539E4">
        <w:rPr>
          <w:rFonts w:ascii="Times New Roman" w:hAnsi="Times New Roman"/>
          <w:sz w:val="24"/>
          <w:szCs w:val="24"/>
        </w:rPr>
        <w:t xml:space="preserve">the presence in at least five countries </w:t>
      </w:r>
      <w:r>
        <w:rPr>
          <w:rFonts w:ascii="Times New Roman" w:hAnsi="Times New Roman"/>
          <w:sz w:val="24"/>
          <w:szCs w:val="24"/>
        </w:rPr>
        <w:t>being</w:t>
      </w:r>
      <w:r w:rsidR="00F539E4">
        <w:rPr>
          <w:rFonts w:ascii="Times New Roman" w:hAnsi="Times New Roman"/>
          <w:sz w:val="24"/>
          <w:szCs w:val="24"/>
        </w:rPr>
        <w:t xml:space="preserve"> an indication of the organisation’s credibility);</w:t>
      </w:r>
    </w:p>
    <w:p w:rsidR="00F539E4" w:rsidRDefault="00D96309" w:rsidP="00000FF5">
      <w:pPr>
        <w:pStyle w:val="ListParagraph"/>
        <w:numPr>
          <w:ilvl w:val="0"/>
          <w:numId w:val="14"/>
        </w:numPr>
        <w:spacing w:before="120"/>
        <w:ind w:left="992" w:hanging="425"/>
        <w:contextualSpacing w:val="0"/>
        <w:rPr>
          <w:rFonts w:ascii="Times New Roman" w:hAnsi="Times New Roman"/>
          <w:sz w:val="24"/>
          <w:szCs w:val="24"/>
        </w:rPr>
      </w:pPr>
      <w:r>
        <w:rPr>
          <w:rFonts w:ascii="Times New Roman" w:hAnsi="Times New Roman"/>
          <w:sz w:val="24"/>
          <w:szCs w:val="24"/>
        </w:rPr>
        <w:t>t</w:t>
      </w:r>
      <w:r w:rsidR="00F539E4">
        <w:rPr>
          <w:rFonts w:ascii="Times New Roman" w:hAnsi="Times New Roman"/>
          <w:sz w:val="24"/>
          <w:szCs w:val="24"/>
        </w:rPr>
        <w:t>he not-for-profit status of the organisation;</w:t>
      </w:r>
    </w:p>
    <w:p w:rsidR="00F539E4" w:rsidRDefault="00D96309" w:rsidP="00000FF5">
      <w:pPr>
        <w:pStyle w:val="ListParagraph"/>
        <w:numPr>
          <w:ilvl w:val="0"/>
          <w:numId w:val="14"/>
        </w:numPr>
        <w:spacing w:before="120"/>
        <w:ind w:left="992" w:hanging="425"/>
        <w:contextualSpacing w:val="0"/>
        <w:rPr>
          <w:rFonts w:ascii="Times New Roman" w:hAnsi="Times New Roman"/>
          <w:sz w:val="24"/>
          <w:szCs w:val="24"/>
        </w:rPr>
      </w:pPr>
      <w:r>
        <w:rPr>
          <w:rFonts w:ascii="Times New Roman" w:hAnsi="Times New Roman"/>
          <w:sz w:val="24"/>
          <w:szCs w:val="24"/>
        </w:rPr>
        <w:t>w</w:t>
      </w:r>
      <w:r w:rsidR="00F539E4">
        <w:rPr>
          <w:rFonts w:ascii="Times New Roman" w:hAnsi="Times New Roman"/>
          <w:sz w:val="24"/>
          <w:szCs w:val="24"/>
        </w:rPr>
        <w:t>hether it has recognised record keeping</w:t>
      </w:r>
    </w:p>
    <w:p w:rsidR="00F539E4" w:rsidRDefault="00D96309" w:rsidP="00000FF5">
      <w:pPr>
        <w:pStyle w:val="ListParagraph"/>
        <w:numPr>
          <w:ilvl w:val="0"/>
          <w:numId w:val="14"/>
        </w:numPr>
        <w:spacing w:before="120"/>
        <w:ind w:left="992" w:hanging="425"/>
        <w:contextualSpacing w:val="0"/>
        <w:rPr>
          <w:rFonts w:ascii="Times New Roman" w:hAnsi="Times New Roman"/>
          <w:sz w:val="24"/>
          <w:szCs w:val="24"/>
        </w:rPr>
      </w:pPr>
      <w:r>
        <w:rPr>
          <w:rFonts w:ascii="Times New Roman" w:hAnsi="Times New Roman"/>
          <w:sz w:val="24"/>
          <w:szCs w:val="24"/>
        </w:rPr>
        <w:t>w</w:t>
      </w:r>
      <w:r w:rsidR="00F539E4">
        <w:rPr>
          <w:rFonts w:ascii="Times New Roman" w:hAnsi="Times New Roman"/>
          <w:sz w:val="24"/>
          <w:szCs w:val="24"/>
        </w:rPr>
        <w:t>hether it is publicly accountable</w:t>
      </w:r>
    </w:p>
    <w:p w:rsidR="00F539E4" w:rsidRDefault="00D96309" w:rsidP="00000FF5">
      <w:pPr>
        <w:pStyle w:val="ListParagraph"/>
        <w:numPr>
          <w:ilvl w:val="0"/>
          <w:numId w:val="14"/>
        </w:numPr>
        <w:spacing w:before="120"/>
        <w:ind w:left="992" w:hanging="425"/>
        <w:contextualSpacing w:val="0"/>
        <w:rPr>
          <w:rFonts w:ascii="Times New Roman" w:hAnsi="Times New Roman"/>
          <w:sz w:val="24"/>
          <w:szCs w:val="24"/>
        </w:rPr>
      </w:pPr>
      <w:r>
        <w:rPr>
          <w:rFonts w:ascii="Times New Roman" w:hAnsi="Times New Roman"/>
          <w:sz w:val="24"/>
          <w:szCs w:val="24"/>
        </w:rPr>
        <w:t>t</w:t>
      </w:r>
      <w:r w:rsidR="00F539E4">
        <w:rPr>
          <w:rFonts w:ascii="Times New Roman" w:hAnsi="Times New Roman"/>
          <w:sz w:val="24"/>
          <w:szCs w:val="24"/>
        </w:rPr>
        <w:t>he monitoring and evaluation processes it has in place; and</w:t>
      </w:r>
    </w:p>
    <w:p w:rsidR="00F539E4" w:rsidRDefault="00D96309" w:rsidP="00000FF5">
      <w:pPr>
        <w:pStyle w:val="ListParagraph"/>
        <w:numPr>
          <w:ilvl w:val="0"/>
          <w:numId w:val="14"/>
        </w:numPr>
        <w:spacing w:before="120"/>
        <w:ind w:left="992" w:hanging="425"/>
        <w:contextualSpacing w:val="0"/>
        <w:rPr>
          <w:rFonts w:ascii="Times New Roman" w:hAnsi="Times New Roman"/>
          <w:sz w:val="24"/>
          <w:szCs w:val="24"/>
        </w:rPr>
      </w:pPr>
      <w:proofErr w:type="gramStart"/>
      <w:r>
        <w:rPr>
          <w:rFonts w:ascii="Times New Roman" w:hAnsi="Times New Roman"/>
          <w:sz w:val="24"/>
          <w:szCs w:val="24"/>
        </w:rPr>
        <w:t>w</w:t>
      </w:r>
      <w:r w:rsidR="00F539E4">
        <w:rPr>
          <w:rFonts w:ascii="Times New Roman" w:hAnsi="Times New Roman"/>
          <w:sz w:val="24"/>
          <w:szCs w:val="24"/>
        </w:rPr>
        <w:t>hether</w:t>
      </w:r>
      <w:proofErr w:type="gramEnd"/>
      <w:r w:rsidR="00F539E4">
        <w:rPr>
          <w:rFonts w:ascii="Times New Roman" w:hAnsi="Times New Roman"/>
          <w:sz w:val="24"/>
          <w:szCs w:val="24"/>
        </w:rPr>
        <w:t xml:space="preserve"> it has a New Zealand base (but this is not a determinative criterion).</w:t>
      </w:r>
    </w:p>
    <w:p w:rsidR="00007DA2" w:rsidRDefault="00007DA2" w:rsidP="001D3F5B">
      <w:pPr>
        <w:spacing w:before="100" w:beforeAutospacing="1" w:after="100" w:afterAutospacing="1"/>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1D6B70" w:rsidRPr="001D6B70">
        <w:rPr>
          <w:rFonts w:ascii="Times New Roman" w:hAnsi="Times New Roman"/>
          <w:sz w:val="24"/>
          <w:szCs w:val="24"/>
          <w:lang w:val="en-NZ"/>
        </w:rPr>
        <w:t>The requirement for a charity to be listed in Regulations, combined with the length of time it takes to add a charitable organisation, can mean a borrower who meets the policy intent is denied access to the interest write-off.</w:t>
      </w:r>
    </w:p>
    <w:p w:rsidR="004233E0" w:rsidRDefault="004233E0" w:rsidP="001D3F5B">
      <w:pPr>
        <w:spacing w:before="100" w:beforeAutospacing="1" w:after="100" w:afterAutospacing="1"/>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E45D82">
        <w:rPr>
          <w:rFonts w:ascii="Times New Roman" w:hAnsi="Times New Roman"/>
          <w:sz w:val="24"/>
          <w:szCs w:val="24"/>
          <w:lang w:val="en-NZ"/>
        </w:rPr>
        <w:t>As noted earlier, f</w:t>
      </w:r>
      <w:r>
        <w:rPr>
          <w:rFonts w:ascii="Times New Roman" w:hAnsi="Times New Roman"/>
          <w:sz w:val="24"/>
          <w:szCs w:val="24"/>
          <w:lang w:val="en-NZ"/>
        </w:rPr>
        <w:t>or an individual borrower to be entitled to an interest write</w:t>
      </w:r>
      <w:r w:rsidR="00282DB2">
        <w:rPr>
          <w:rFonts w:ascii="Times New Roman" w:hAnsi="Times New Roman"/>
          <w:sz w:val="24"/>
          <w:szCs w:val="24"/>
          <w:lang w:val="en-NZ"/>
        </w:rPr>
        <w:t>-</w:t>
      </w:r>
      <w:r>
        <w:rPr>
          <w:rFonts w:ascii="Times New Roman" w:hAnsi="Times New Roman"/>
          <w:sz w:val="24"/>
          <w:szCs w:val="24"/>
          <w:lang w:val="en-NZ"/>
        </w:rPr>
        <w:t>off, they must make an application to Inland Revenue with evidence that they are working for an approved charitable organisation and carrying out work</w:t>
      </w:r>
      <w:r w:rsidR="00ED0012">
        <w:rPr>
          <w:rFonts w:ascii="Times New Roman" w:hAnsi="Times New Roman"/>
          <w:sz w:val="24"/>
          <w:szCs w:val="24"/>
          <w:lang w:val="en-NZ"/>
        </w:rPr>
        <w:t xml:space="preserve"> that</w:t>
      </w:r>
      <w:r>
        <w:rPr>
          <w:rFonts w:ascii="Times New Roman" w:hAnsi="Times New Roman"/>
          <w:sz w:val="24"/>
          <w:szCs w:val="24"/>
          <w:lang w:val="en-NZ"/>
        </w:rPr>
        <w:t xml:space="preserve"> meets criteria specified in</w:t>
      </w:r>
      <w:r w:rsidR="00BA13A1">
        <w:rPr>
          <w:rFonts w:ascii="Times New Roman" w:hAnsi="Times New Roman"/>
          <w:sz w:val="24"/>
          <w:szCs w:val="24"/>
          <w:lang w:val="en-NZ"/>
        </w:rPr>
        <w:t xml:space="preserve"> Schedule 1 of</w:t>
      </w:r>
      <w:r>
        <w:rPr>
          <w:rFonts w:ascii="Times New Roman" w:hAnsi="Times New Roman"/>
          <w:sz w:val="24"/>
          <w:szCs w:val="24"/>
          <w:lang w:val="en-NZ"/>
        </w:rPr>
        <w:t xml:space="preserve"> the Act</w:t>
      </w:r>
      <w:r w:rsidR="00F109F0" w:rsidRPr="00936E22">
        <w:rPr>
          <w:rStyle w:val="FootnoteReference"/>
          <w:rFonts w:ascii="Times New Roman" w:hAnsi="Times New Roman"/>
          <w:szCs w:val="24"/>
          <w:lang w:val="en-NZ"/>
        </w:rPr>
        <w:footnoteReference w:id="3"/>
      </w:r>
      <w:r w:rsidRPr="00936E22">
        <w:rPr>
          <w:rStyle w:val="FootnoteReference"/>
          <w:rFonts w:ascii="Times New Roman" w:hAnsi="Times New Roman"/>
        </w:rPr>
        <w:t>.</w:t>
      </w:r>
      <w:r>
        <w:rPr>
          <w:rFonts w:ascii="Times New Roman" w:hAnsi="Times New Roman"/>
          <w:sz w:val="24"/>
          <w:szCs w:val="24"/>
          <w:lang w:val="en-NZ"/>
        </w:rPr>
        <w:t xml:space="preserve"> </w:t>
      </w:r>
    </w:p>
    <w:p w:rsidR="00B06550" w:rsidRPr="00F90B34" w:rsidRDefault="00B06550" w:rsidP="00000FF5">
      <w:pPr>
        <w:spacing w:before="480" w:after="0" w:line="240" w:lineRule="auto"/>
        <w:jc w:val="both"/>
        <w:rPr>
          <w:rFonts w:ascii="Times New Roman" w:hAnsi="Times New Roman"/>
          <w:b/>
          <w:sz w:val="24"/>
          <w:szCs w:val="24"/>
        </w:rPr>
      </w:pPr>
      <w:r w:rsidRPr="00F90B34">
        <w:rPr>
          <w:rFonts w:ascii="Times New Roman" w:hAnsi="Times New Roman"/>
          <w:b/>
          <w:sz w:val="24"/>
          <w:szCs w:val="24"/>
        </w:rPr>
        <w:t>Problem definition</w:t>
      </w:r>
    </w:p>
    <w:p w:rsidR="00041137" w:rsidRDefault="00F90B34" w:rsidP="001D3F5B">
      <w:pPr>
        <w:spacing w:before="100" w:beforeAutospacing="1" w:after="100" w:afterAutospacing="1"/>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892DF1">
        <w:rPr>
          <w:rFonts w:ascii="Times New Roman" w:hAnsi="Times New Roman"/>
          <w:sz w:val="24"/>
          <w:szCs w:val="24"/>
        </w:rPr>
        <w:t>The current process for approving charitable organisations is inefficient</w:t>
      </w:r>
      <w:r w:rsidR="00282DB2">
        <w:rPr>
          <w:rFonts w:ascii="Times New Roman" w:hAnsi="Times New Roman"/>
          <w:sz w:val="24"/>
          <w:szCs w:val="24"/>
        </w:rPr>
        <w:t>,</w:t>
      </w:r>
      <w:r w:rsidR="00892DF1">
        <w:rPr>
          <w:rFonts w:ascii="Times New Roman" w:hAnsi="Times New Roman"/>
          <w:sz w:val="24"/>
          <w:szCs w:val="24"/>
        </w:rPr>
        <w:t xml:space="preserve"> a</w:t>
      </w:r>
      <w:r w:rsidR="00711C6F">
        <w:rPr>
          <w:rFonts w:ascii="Times New Roman" w:hAnsi="Times New Roman"/>
          <w:sz w:val="24"/>
          <w:szCs w:val="24"/>
        </w:rPr>
        <w:t>s it</w:t>
      </w:r>
      <w:r w:rsidR="00892DF1">
        <w:rPr>
          <w:rFonts w:ascii="Times New Roman" w:hAnsi="Times New Roman"/>
          <w:sz w:val="24"/>
          <w:szCs w:val="24"/>
        </w:rPr>
        <w:t xml:space="preserve"> does not always meet the policy </w:t>
      </w:r>
      <w:r w:rsidR="00892DF1" w:rsidRPr="001D3F5B">
        <w:rPr>
          <w:rFonts w:ascii="Times New Roman" w:hAnsi="Times New Roman"/>
          <w:sz w:val="24"/>
          <w:szCs w:val="24"/>
          <w:lang w:val="en-NZ"/>
        </w:rPr>
        <w:t>intent</w:t>
      </w:r>
      <w:r w:rsidR="00892DF1">
        <w:rPr>
          <w:rFonts w:ascii="Times New Roman" w:hAnsi="Times New Roman"/>
          <w:sz w:val="24"/>
          <w:szCs w:val="24"/>
        </w:rPr>
        <w:t xml:space="preserve"> of providing interest relief for borrowers volunteering overseas for a charitable organisation. </w:t>
      </w:r>
      <w:r w:rsidR="004D2F19">
        <w:rPr>
          <w:rFonts w:ascii="Times New Roman" w:hAnsi="Times New Roman"/>
          <w:sz w:val="24"/>
          <w:szCs w:val="24"/>
        </w:rPr>
        <w:t>There is also a duplication of processes which are already in place for assessing charities for an income tax exemption.</w:t>
      </w:r>
    </w:p>
    <w:p w:rsidR="00F539E4" w:rsidRDefault="00F539E4" w:rsidP="001D3F5B">
      <w:pPr>
        <w:spacing w:before="100" w:beforeAutospacing="1" w:after="100" w:afterAutospacing="1"/>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Pr>
          <w:rFonts w:ascii="Times New Roman" w:hAnsi="Times New Roman"/>
          <w:sz w:val="24"/>
          <w:szCs w:val="24"/>
          <w:lang w:val="en-NZ"/>
        </w:rPr>
        <w:t xml:space="preserve">One of the </w:t>
      </w:r>
      <w:r w:rsidR="00AE07AA">
        <w:rPr>
          <w:rFonts w:ascii="Times New Roman" w:hAnsi="Times New Roman"/>
          <w:sz w:val="24"/>
          <w:szCs w:val="24"/>
          <w:lang w:val="en-NZ"/>
        </w:rPr>
        <w:t xml:space="preserve">five </w:t>
      </w:r>
      <w:r>
        <w:rPr>
          <w:rFonts w:ascii="Times New Roman" w:hAnsi="Times New Roman"/>
          <w:sz w:val="24"/>
          <w:szCs w:val="24"/>
          <w:lang w:val="en-NZ"/>
        </w:rPr>
        <w:t xml:space="preserve">most common reasons a borrower’s </w:t>
      </w:r>
      <w:r w:rsidR="00C141AF">
        <w:rPr>
          <w:rFonts w:ascii="Times New Roman" w:hAnsi="Times New Roman"/>
          <w:sz w:val="24"/>
          <w:szCs w:val="24"/>
          <w:lang w:val="en-NZ"/>
        </w:rPr>
        <w:t xml:space="preserve">individual </w:t>
      </w:r>
      <w:r>
        <w:rPr>
          <w:rFonts w:ascii="Times New Roman" w:hAnsi="Times New Roman"/>
          <w:sz w:val="24"/>
          <w:szCs w:val="24"/>
          <w:lang w:val="en-NZ"/>
        </w:rPr>
        <w:t>application for an interest write</w:t>
      </w:r>
      <w:r w:rsidR="00C141AF">
        <w:rPr>
          <w:rFonts w:ascii="Times New Roman" w:hAnsi="Times New Roman"/>
          <w:sz w:val="24"/>
          <w:szCs w:val="24"/>
          <w:lang w:val="en-NZ"/>
        </w:rPr>
        <w:t>-</w:t>
      </w:r>
      <w:r>
        <w:rPr>
          <w:rFonts w:ascii="Times New Roman" w:hAnsi="Times New Roman"/>
          <w:sz w:val="24"/>
          <w:szCs w:val="24"/>
          <w:lang w:val="en-NZ"/>
        </w:rPr>
        <w:t xml:space="preserve">off is denied </w:t>
      </w:r>
      <w:r w:rsidRPr="001D3F5B">
        <w:rPr>
          <w:rFonts w:ascii="Times New Roman" w:hAnsi="Times New Roman"/>
          <w:sz w:val="24"/>
          <w:szCs w:val="24"/>
        </w:rPr>
        <w:t>is</w:t>
      </w:r>
      <w:r>
        <w:rPr>
          <w:rFonts w:ascii="Times New Roman" w:hAnsi="Times New Roman"/>
          <w:sz w:val="24"/>
          <w:szCs w:val="24"/>
          <w:lang w:val="en-NZ"/>
        </w:rPr>
        <w:t xml:space="preserve"> </w:t>
      </w:r>
      <w:r w:rsidR="00F5327E">
        <w:rPr>
          <w:rFonts w:ascii="Times New Roman" w:hAnsi="Times New Roman"/>
          <w:sz w:val="24"/>
          <w:szCs w:val="24"/>
          <w:lang w:val="en-NZ"/>
        </w:rPr>
        <w:t>that</w:t>
      </w:r>
      <w:r>
        <w:rPr>
          <w:rFonts w:ascii="Times New Roman" w:hAnsi="Times New Roman"/>
          <w:sz w:val="24"/>
          <w:szCs w:val="24"/>
          <w:lang w:val="en-NZ"/>
        </w:rPr>
        <w:t xml:space="preserve"> the charitable organisation </w:t>
      </w:r>
      <w:r w:rsidR="00F5327E">
        <w:rPr>
          <w:rFonts w:ascii="Times New Roman" w:hAnsi="Times New Roman"/>
          <w:sz w:val="24"/>
          <w:szCs w:val="24"/>
          <w:lang w:val="en-NZ"/>
        </w:rPr>
        <w:t xml:space="preserve">is </w:t>
      </w:r>
      <w:r>
        <w:rPr>
          <w:rFonts w:ascii="Times New Roman" w:hAnsi="Times New Roman"/>
          <w:sz w:val="24"/>
          <w:szCs w:val="24"/>
          <w:lang w:val="en-NZ"/>
        </w:rPr>
        <w:t xml:space="preserve">not listed </w:t>
      </w:r>
      <w:r w:rsidR="00C141AF">
        <w:rPr>
          <w:rFonts w:ascii="Times New Roman" w:hAnsi="Times New Roman"/>
          <w:sz w:val="24"/>
          <w:szCs w:val="24"/>
          <w:lang w:val="en-NZ"/>
        </w:rPr>
        <w:t xml:space="preserve">in the Regulations </w:t>
      </w:r>
      <w:r>
        <w:rPr>
          <w:rFonts w:ascii="Times New Roman" w:hAnsi="Times New Roman"/>
          <w:sz w:val="24"/>
          <w:szCs w:val="24"/>
          <w:lang w:val="en-NZ"/>
        </w:rPr>
        <w:t xml:space="preserve">at the time </w:t>
      </w:r>
      <w:r w:rsidR="00C141AF">
        <w:rPr>
          <w:rFonts w:ascii="Times New Roman" w:hAnsi="Times New Roman"/>
          <w:sz w:val="24"/>
          <w:szCs w:val="24"/>
          <w:lang w:val="en-NZ"/>
        </w:rPr>
        <w:t>the borrower is volunteering overseas</w:t>
      </w:r>
      <w:r w:rsidR="00E87A40">
        <w:rPr>
          <w:rFonts w:ascii="Times New Roman" w:hAnsi="Times New Roman"/>
          <w:sz w:val="24"/>
          <w:szCs w:val="24"/>
          <w:lang w:val="en-NZ"/>
        </w:rPr>
        <w:t>.</w:t>
      </w:r>
      <w:r w:rsidR="006F0FF7">
        <w:rPr>
          <w:rFonts w:ascii="Times New Roman" w:hAnsi="Times New Roman"/>
          <w:sz w:val="24"/>
          <w:szCs w:val="24"/>
          <w:lang w:val="en-NZ"/>
        </w:rPr>
        <w:t xml:space="preserve"> </w:t>
      </w:r>
      <w:r w:rsidR="00C141AF">
        <w:rPr>
          <w:rFonts w:ascii="Times New Roman" w:hAnsi="Times New Roman"/>
          <w:sz w:val="24"/>
          <w:szCs w:val="24"/>
          <w:lang w:val="en-NZ"/>
        </w:rPr>
        <w:t xml:space="preserve">This </w:t>
      </w:r>
      <w:r w:rsidR="00AE07AA">
        <w:rPr>
          <w:rFonts w:ascii="Times New Roman" w:hAnsi="Times New Roman"/>
          <w:sz w:val="24"/>
          <w:szCs w:val="24"/>
          <w:lang w:val="en-NZ"/>
        </w:rPr>
        <w:t>can be</w:t>
      </w:r>
      <w:r w:rsidR="00C141AF">
        <w:rPr>
          <w:rFonts w:ascii="Times New Roman" w:hAnsi="Times New Roman"/>
          <w:sz w:val="24"/>
          <w:szCs w:val="24"/>
          <w:lang w:val="en-NZ"/>
        </w:rPr>
        <w:t xml:space="preserve"> partially </w:t>
      </w:r>
      <w:r w:rsidR="00AE07AA">
        <w:rPr>
          <w:rFonts w:ascii="Times New Roman" w:hAnsi="Times New Roman"/>
          <w:sz w:val="24"/>
          <w:szCs w:val="24"/>
          <w:lang w:val="en-NZ"/>
        </w:rPr>
        <w:t>attributed</w:t>
      </w:r>
      <w:r w:rsidR="00C141AF">
        <w:rPr>
          <w:rFonts w:ascii="Times New Roman" w:hAnsi="Times New Roman"/>
          <w:sz w:val="24"/>
          <w:szCs w:val="24"/>
          <w:lang w:val="en-NZ"/>
        </w:rPr>
        <w:t xml:space="preserve"> to the slow process involved in adding a</w:t>
      </w:r>
      <w:r w:rsidR="00B2352A">
        <w:rPr>
          <w:rFonts w:ascii="Times New Roman" w:hAnsi="Times New Roman"/>
          <w:sz w:val="24"/>
          <w:szCs w:val="24"/>
          <w:lang w:val="en-NZ"/>
        </w:rPr>
        <w:t>n</w:t>
      </w:r>
      <w:r w:rsidR="00C141AF">
        <w:rPr>
          <w:rFonts w:ascii="Times New Roman" w:hAnsi="Times New Roman"/>
          <w:sz w:val="24"/>
          <w:szCs w:val="24"/>
          <w:lang w:val="en-NZ"/>
        </w:rPr>
        <w:t xml:space="preserve"> </w:t>
      </w:r>
      <w:r w:rsidR="00B2352A">
        <w:rPr>
          <w:rFonts w:ascii="Times New Roman" w:hAnsi="Times New Roman"/>
          <w:sz w:val="24"/>
          <w:szCs w:val="24"/>
          <w:lang w:val="en-NZ"/>
        </w:rPr>
        <w:t xml:space="preserve">organisation </w:t>
      </w:r>
      <w:r w:rsidR="00C141AF">
        <w:rPr>
          <w:rFonts w:ascii="Times New Roman" w:hAnsi="Times New Roman"/>
          <w:sz w:val="24"/>
          <w:szCs w:val="24"/>
          <w:lang w:val="en-NZ"/>
        </w:rPr>
        <w:t>to the Regulations.</w:t>
      </w:r>
    </w:p>
    <w:p w:rsidR="00164635" w:rsidRDefault="00164635" w:rsidP="001D3F5B">
      <w:pPr>
        <w:spacing w:before="100" w:beforeAutospacing="1" w:after="100" w:afterAutospacing="1"/>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007372D2">
        <w:rPr>
          <w:rFonts w:ascii="Times New Roman" w:hAnsi="Times New Roman"/>
          <w:sz w:val="24"/>
          <w:szCs w:val="24"/>
        </w:rPr>
        <w:tab/>
      </w:r>
      <w:r w:rsidR="004628F1" w:rsidRPr="004628F1">
        <w:rPr>
          <w:rFonts w:ascii="Times New Roman" w:hAnsi="Times New Roman"/>
          <w:sz w:val="24"/>
          <w:szCs w:val="24"/>
        </w:rPr>
        <w:t xml:space="preserve">It is helpful to </w:t>
      </w:r>
      <w:r w:rsidR="002202BE" w:rsidRPr="004628F1">
        <w:rPr>
          <w:rFonts w:ascii="Times New Roman" w:hAnsi="Times New Roman"/>
          <w:sz w:val="24"/>
          <w:szCs w:val="24"/>
        </w:rPr>
        <w:t>illustrate the</w:t>
      </w:r>
      <w:r w:rsidR="004628F1">
        <w:rPr>
          <w:rFonts w:ascii="Times New Roman" w:hAnsi="Times New Roman"/>
          <w:sz w:val="24"/>
          <w:szCs w:val="24"/>
        </w:rPr>
        <w:t xml:space="preserve"> </w:t>
      </w:r>
      <w:r w:rsidR="0091695A">
        <w:rPr>
          <w:rFonts w:ascii="Times New Roman" w:hAnsi="Times New Roman"/>
          <w:sz w:val="24"/>
          <w:szCs w:val="24"/>
        </w:rPr>
        <w:t xml:space="preserve">steps in </w:t>
      </w:r>
      <w:r w:rsidR="004628F1">
        <w:rPr>
          <w:rFonts w:ascii="Times New Roman" w:hAnsi="Times New Roman"/>
          <w:sz w:val="24"/>
          <w:szCs w:val="24"/>
        </w:rPr>
        <w:t>the current process and how this may impact on a borrower gaining access to the interest write-off</w:t>
      </w:r>
      <w:r w:rsidR="0057274C">
        <w:rPr>
          <w:rFonts w:ascii="Times New Roman" w:hAnsi="Times New Roman"/>
          <w:sz w:val="24"/>
          <w:szCs w:val="24"/>
        </w:rPr>
        <w:t xml:space="preserve"> provision</w:t>
      </w:r>
      <w:r w:rsidR="00C3274B">
        <w:rPr>
          <w:rFonts w:ascii="Times New Roman" w:hAnsi="Times New Roman"/>
          <w:sz w:val="24"/>
          <w:szCs w:val="24"/>
        </w:rPr>
        <w:t>.</w:t>
      </w:r>
      <w:r w:rsidR="00EF0AFE">
        <w:rPr>
          <w:rFonts w:ascii="Times New Roman" w:hAnsi="Times New Roman"/>
          <w:sz w:val="24"/>
          <w:szCs w:val="24"/>
        </w:rPr>
        <w:t xml:space="preserve"> </w:t>
      </w:r>
      <w:r w:rsidR="00C3274B">
        <w:rPr>
          <w:rFonts w:ascii="Times New Roman" w:hAnsi="Times New Roman"/>
          <w:sz w:val="24"/>
          <w:szCs w:val="24"/>
        </w:rPr>
        <w:t>Of particular concern is the situation where</w:t>
      </w:r>
      <w:r w:rsidR="004628F1">
        <w:rPr>
          <w:rFonts w:ascii="Times New Roman" w:hAnsi="Times New Roman"/>
          <w:sz w:val="24"/>
          <w:szCs w:val="24"/>
        </w:rPr>
        <w:t xml:space="preserve"> an organisation is</w:t>
      </w:r>
      <w:r w:rsidR="00C3274B">
        <w:rPr>
          <w:rFonts w:ascii="Times New Roman" w:hAnsi="Times New Roman"/>
          <w:sz w:val="24"/>
          <w:szCs w:val="24"/>
        </w:rPr>
        <w:t xml:space="preserve"> only</w:t>
      </w:r>
      <w:r w:rsidR="004628F1">
        <w:rPr>
          <w:rFonts w:ascii="Times New Roman" w:hAnsi="Times New Roman"/>
          <w:sz w:val="24"/>
          <w:szCs w:val="24"/>
        </w:rPr>
        <w:t xml:space="preserve"> prompted to apply to</w:t>
      </w:r>
      <w:r w:rsidR="0091695A">
        <w:rPr>
          <w:rFonts w:ascii="Times New Roman" w:hAnsi="Times New Roman"/>
          <w:sz w:val="24"/>
          <w:szCs w:val="24"/>
        </w:rPr>
        <w:t xml:space="preserve"> be an approved</w:t>
      </w:r>
      <w:r w:rsidR="004628F1">
        <w:rPr>
          <w:rFonts w:ascii="Times New Roman" w:hAnsi="Times New Roman"/>
          <w:sz w:val="24"/>
          <w:szCs w:val="24"/>
        </w:rPr>
        <w:t xml:space="preserve"> charitable organisation for the purposes of the Act because one</w:t>
      </w:r>
      <w:r w:rsidR="002D17BD">
        <w:rPr>
          <w:rFonts w:ascii="Times New Roman" w:hAnsi="Times New Roman"/>
          <w:sz w:val="24"/>
          <w:szCs w:val="24"/>
        </w:rPr>
        <w:t xml:space="preserve"> or more</w:t>
      </w:r>
      <w:r w:rsidR="004628F1">
        <w:rPr>
          <w:rFonts w:ascii="Times New Roman" w:hAnsi="Times New Roman"/>
          <w:sz w:val="24"/>
          <w:szCs w:val="24"/>
        </w:rPr>
        <w:t xml:space="preserve"> of thei</w:t>
      </w:r>
      <w:r w:rsidR="002D17BD">
        <w:rPr>
          <w:rFonts w:ascii="Times New Roman" w:hAnsi="Times New Roman"/>
          <w:sz w:val="24"/>
          <w:szCs w:val="24"/>
        </w:rPr>
        <w:t xml:space="preserve">r prospective or current volunteers has a student loan. </w:t>
      </w:r>
      <w:r w:rsidR="0091695A">
        <w:rPr>
          <w:rFonts w:ascii="Times New Roman" w:hAnsi="Times New Roman"/>
          <w:sz w:val="24"/>
          <w:szCs w:val="24"/>
        </w:rPr>
        <w:t xml:space="preserve">When </w:t>
      </w:r>
      <w:r w:rsidR="002D17BD">
        <w:rPr>
          <w:rFonts w:ascii="Times New Roman" w:hAnsi="Times New Roman"/>
          <w:sz w:val="24"/>
          <w:szCs w:val="24"/>
        </w:rPr>
        <w:t>an organisation applies to Inland Revenue, it must be assessed against the criteria set out in paragraphs 7</w:t>
      </w:r>
      <w:r w:rsidR="00103D49">
        <w:rPr>
          <w:rFonts w:ascii="Times New Roman" w:hAnsi="Times New Roman"/>
          <w:sz w:val="24"/>
          <w:szCs w:val="24"/>
        </w:rPr>
        <w:t xml:space="preserve"> - </w:t>
      </w:r>
      <w:r w:rsidR="002D17BD">
        <w:rPr>
          <w:rFonts w:ascii="Times New Roman" w:hAnsi="Times New Roman"/>
          <w:sz w:val="24"/>
          <w:szCs w:val="24"/>
        </w:rPr>
        <w:t xml:space="preserve">8. This often involves correspondence between Inland Revenue and the organisation to gather the appropriate information to support their application. Once Inland Revenue is satisfied the organisation meets the criteria, it </w:t>
      </w:r>
      <w:r w:rsidR="00EF0AFE">
        <w:rPr>
          <w:rFonts w:ascii="Times New Roman" w:hAnsi="Times New Roman"/>
          <w:sz w:val="24"/>
          <w:szCs w:val="24"/>
        </w:rPr>
        <w:t>is recommended</w:t>
      </w:r>
      <w:r w:rsidR="002D17BD">
        <w:rPr>
          <w:rFonts w:ascii="Times New Roman" w:hAnsi="Times New Roman"/>
          <w:sz w:val="24"/>
          <w:szCs w:val="24"/>
        </w:rPr>
        <w:t xml:space="preserve"> to Ministers, and </w:t>
      </w:r>
      <w:r w:rsidR="002D17BD" w:rsidRPr="001D3F5B">
        <w:rPr>
          <w:rFonts w:ascii="Times New Roman" w:hAnsi="Times New Roman"/>
          <w:sz w:val="24"/>
          <w:szCs w:val="24"/>
          <w:lang w:val="en-NZ"/>
        </w:rPr>
        <w:t>subsequently</w:t>
      </w:r>
      <w:r w:rsidR="002D17BD">
        <w:rPr>
          <w:rFonts w:ascii="Times New Roman" w:hAnsi="Times New Roman"/>
          <w:sz w:val="24"/>
          <w:szCs w:val="24"/>
        </w:rPr>
        <w:t xml:space="preserve"> Cabinet, for approval</w:t>
      </w:r>
      <w:r w:rsidR="00936E22">
        <w:rPr>
          <w:rFonts w:ascii="Times New Roman" w:hAnsi="Times New Roman"/>
          <w:sz w:val="24"/>
          <w:szCs w:val="24"/>
        </w:rPr>
        <w:t xml:space="preserve">. </w:t>
      </w:r>
      <w:r w:rsidR="00A632FC">
        <w:rPr>
          <w:rFonts w:ascii="Times New Roman" w:hAnsi="Times New Roman"/>
          <w:sz w:val="24"/>
          <w:szCs w:val="24"/>
        </w:rPr>
        <w:t>Following</w:t>
      </w:r>
      <w:r w:rsidR="002D17BD">
        <w:rPr>
          <w:rFonts w:ascii="Times New Roman" w:hAnsi="Times New Roman"/>
          <w:sz w:val="24"/>
          <w:szCs w:val="24"/>
        </w:rPr>
        <w:t xml:space="preserve"> Cabinet</w:t>
      </w:r>
      <w:r w:rsidR="00A632FC">
        <w:rPr>
          <w:rFonts w:ascii="Times New Roman" w:hAnsi="Times New Roman"/>
          <w:sz w:val="24"/>
          <w:szCs w:val="24"/>
        </w:rPr>
        <w:t xml:space="preserve"> approval</w:t>
      </w:r>
      <w:r w:rsidR="002D17BD">
        <w:rPr>
          <w:rFonts w:ascii="Times New Roman" w:hAnsi="Times New Roman"/>
          <w:sz w:val="24"/>
          <w:szCs w:val="24"/>
        </w:rPr>
        <w:t>, an Order in Council can take</w:t>
      </w:r>
      <w:r w:rsidR="007372D2">
        <w:rPr>
          <w:rFonts w:ascii="Times New Roman" w:hAnsi="Times New Roman"/>
          <w:sz w:val="24"/>
          <w:szCs w:val="24"/>
        </w:rPr>
        <w:t xml:space="preserve"> a minimum of 4 weeks to draft, depending on the Parliamentary Counsel Office’s availability. The Order in Council </w:t>
      </w:r>
      <w:r w:rsidR="00A632FC">
        <w:rPr>
          <w:rFonts w:ascii="Times New Roman" w:hAnsi="Times New Roman"/>
          <w:sz w:val="24"/>
          <w:szCs w:val="24"/>
        </w:rPr>
        <w:t xml:space="preserve">must be </w:t>
      </w:r>
      <w:r w:rsidR="007372D2">
        <w:rPr>
          <w:rFonts w:ascii="Times New Roman" w:hAnsi="Times New Roman"/>
          <w:sz w:val="24"/>
          <w:szCs w:val="24"/>
        </w:rPr>
        <w:t xml:space="preserve">presented to the Cabinet Legislation Committee before </w:t>
      </w:r>
      <w:r w:rsidR="00A632FC">
        <w:rPr>
          <w:rFonts w:ascii="Times New Roman" w:hAnsi="Times New Roman"/>
          <w:sz w:val="24"/>
          <w:szCs w:val="24"/>
        </w:rPr>
        <w:t xml:space="preserve">a second </w:t>
      </w:r>
      <w:r w:rsidR="007372D2">
        <w:rPr>
          <w:rFonts w:ascii="Times New Roman" w:hAnsi="Times New Roman"/>
          <w:sz w:val="24"/>
          <w:szCs w:val="24"/>
        </w:rPr>
        <w:t>approv</w:t>
      </w:r>
      <w:r w:rsidR="00A632FC">
        <w:rPr>
          <w:rFonts w:ascii="Times New Roman" w:hAnsi="Times New Roman"/>
          <w:sz w:val="24"/>
          <w:szCs w:val="24"/>
        </w:rPr>
        <w:t>al</w:t>
      </w:r>
      <w:r w:rsidR="007372D2">
        <w:rPr>
          <w:rFonts w:ascii="Times New Roman" w:hAnsi="Times New Roman"/>
          <w:sz w:val="24"/>
          <w:szCs w:val="24"/>
        </w:rPr>
        <w:t xml:space="preserve"> by Cabinet and sign</w:t>
      </w:r>
      <w:r w:rsidR="00A632FC">
        <w:rPr>
          <w:rFonts w:ascii="Times New Roman" w:hAnsi="Times New Roman"/>
          <w:sz w:val="24"/>
          <w:szCs w:val="24"/>
        </w:rPr>
        <w:t>ing</w:t>
      </w:r>
      <w:r w:rsidR="007372D2">
        <w:rPr>
          <w:rFonts w:ascii="Times New Roman" w:hAnsi="Times New Roman"/>
          <w:sz w:val="24"/>
          <w:szCs w:val="24"/>
        </w:rPr>
        <w:t xml:space="preserve"> by the Governor General. </w:t>
      </w:r>
      <w:r w:rsidR="00A632FC">
        <w:rPr>
          <w:rFonts w:ascii="Times New Roman" w:hAnsi="Times New Roman"/>
          <w:sz w:val="24"/>
          <w:szCs w:val="24"/>
        </w:rPr>
        <w:t xml:space="preserve">An </w:t>
      </w:r>
      <w:r w:rsidR="007372D2">
        <w:rPr>
          <w:rFonts w:ascii="Times New Roman" w:hAnsi="Times New Roman"/>
          <w:sz w:val="24"/>
          <w:szCs w:val="24"/>
        </w:rPr>
        <w:t xml:space="preserve">Order in Council </w:t>
      </w:r>
      <w:r w:rsidR="00A632FC">
        <w:rPr>
          <w:rFonts w:ascii="Times New Roman" w:hAnsi="Times New Roman"/>
          <w:sz w:val="24"/>
          <w:szCs w:val="24"/>
        </w:rPr>
        <w:t xml:space="preserve">cannot </w:t>
      </w:r>
      <w:r w:rsidR="007372D2">
        <w:rPr>
          <w:rFonts w:ascii="Times New Roman" w:hAnsi="Times New Roman"/>
          <w:sz w:val="24"/>
          <w:szCs w:val="24"/>
        </w:rPr>
        <w:t>come into effect</w:t>
      </w:r>
      <w:r w:rsidR="00A632FC">
        <w:rPr>
          <w:rFonts w:ascii="Times New Roman" w:hAnsi="Times New Roman"/>
          <w:sz w:val="24"/>
          <w:szCs w:val="24"/>
        </w:rPr>
        <w:t xml:space="preserve"> earlier than 28 days after date of publication in the Gazette</w:t>
      </w:r>
      <w:r w:rsidR="007372D2">
        <w:rPr>
          <w:rFonts w:ascii="Times New Roman" w:hAnsi="Times New Roman"/>
          <w:sz w:val="24"/>
          <w:szCs w:val="24"/>
        </w:rPr>
        <w:t xml:space="preserve">. </w:t>
      </w:r>
    </w:p>
    <w:p w:rsidR="000545DC" w:rsidRPr="00F90B34" w:rsidRDefault="00D943DD" w:rsidP="00BB5427">
      <w:pPr>
        <w:spacing w:before="480" w:after="100" w:afterAutospacing="1" w:line="240" w:lineRule="auto"/>
        <w:jc w:val="both"/>
        <w:rPr>
          <w:rFonts w:ascii="Times New Roman" w:hAnsi="Times New Roman"/>
          <w:b/>
          <w:sz w:val="24"/>
          <w:szCs w:val="24"/>
        </w:rPr>
      </w:pPr>
      <w:bookmarkStart w:id="11" w:name="_Toc244580364"/>
      <w:bookmarkStart w:id="12" w:name="_Toc244587040"/>
      <w:bookmarkStart w:id="13" w:name="_Toc244857274"/>
      <w:bookmarkStart w:id="14" w:name="_Toc244912539"/>
      <w:bookmarkStart w:id="15" w:name="_Toc244916996"/>
      <w:r w:rsidRPr="00F90B34">
        <w:rPr>
          <w:rFonts w:ascii="Times New Roman" w:hAnsi="Times New Roman"/>
          <w:b/>
          <w:sz w:val="24"/>
          <w:szCs w:val="24"/>
        </w:rPr>
        <w:t>OBJECTIVES</w:t>
      </w:r>
      <w:bookmarkEnd w:id="11"/>
      <w:bookmarkEnd w:id="12"/>
      <w:bookmarkEnd w:id="13"/>
      <w:bookmarkEnd w:id="14"/>
      <w:bookmarkEnd w:id="15"/>
    </w:p>
    <w:p w:rsidR="001345D4" w:rsidRPr="00F90B34" w:rsidRDefault="00F90B34" w:rsidP="008A2BC9">
      <w:pPr>
        <w:spacing w:after="0"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1345D4" w:rsidRPr="00F90B34">
        <w:rPr>
          <w:rFonts w:ascii="Times New Roman" w:hAnsi="Times New Roman"/>
          <w:sz w:val="24"/>
          <w:szCs w:val="24"/>
        </w:rPr>
        <w:t>The objectives are to:</w:t>
      </w:r>
    </w:p>
    <w:p w:rsidR="00C141AF" w:rsidRDefault="00F5327E" w:rsidP="00BD246D">
      <w:pPr>
        <w:pStyle w:val="ListParagraph"/>
        <w:numPr>
          <w:ilvl w:val="0"/>
          <w:numId w:val="17"/>
        </w:numPr>
        <w:spacing w:before="160"/>
        <w:ind w:left="1134" w:hanging="567"/>
        <w:contextualSpacing w:val="0"/>
        <w:rPr>
          <w:rFonts w:ascii="Times New Roman" w:hAnsi="Times New Roman"/>
          <w:sz w:val="24"/>
          <w:szCs w:val="24"/>
        </w:rPr>
      </w:pPr>
      <w:r>
        <w:rPr>
          <w:rFonts w:ascii="Times New Roman" w:hAnsi="Times New Roman"/>
          <w:sz w:val="24"/>
          <w:szCs w:val="24"/>
        </w:rPr>
        <w:t>p</w:t>
      </w:r>
      <w:r w:rsidR="00C141AF">
        <w:rPr>
          <w:rFonts w:ascii="Times New Roman" w:hAnsi="Times New Roman"/>
          <w:sz w:val="24"/>
          <w:szCs w:val="24"/>
        </w:rPr>
        <w:t>rovide an interest</w:t>
      </w:r>
      <w:r w:rsidR="001E6A36">
        <w:rPr>
          <w:rFonts w:ascii="Times New Roman" w:hAnsi="Times New Roman"/>
          <w:sz w:val="24"/>
          <w:szCs w:val="24"/>
        </w:rPr>
        <w:t xml:space="preserve"> </w:t>
      </w:r>
      <w:r w:rsidR="00C141AF">
        <w:rPr>
          <w:rFonts w:ascii="Times New Roman" w:hAnsi="Times New Roman"/>
          <w:sz w:val="24"/>
          <w:szCs w:val="24"/>
        </w:rPr>
        <w:t>write</w:t>
      </w:r>
      <w:r w:rsidR="001E6A36">
        <w:rPr>
          <w:rFonts w:ascii="Times New Roman" w:hAnsi="Times New Roman"/>
          <w:sz w:val="24"/>
          <w:szCs w:val="24"/>
        </w:rPr>
        <w:t>-</w:t>
      </w:r>
      <w:r w:rsidR="00C141AF">
        <w:rPr>
          <w:rFonts w:ascii="Times New Roman" w:hAnsi="Times New Roman"/>
          <w:sz w:val="24"/>
          <w:szCs w:val="24"/>
        </w:rPr>
        <w:t xml:space="preserve">off to borrowers who are volunteering </w:t>
      </w:r>
      <w:r w:rsidR="00F40D01">
        <w:rPr>
          <w:rFonts w:ascii="Times New Roman" w:hAnsi="Times New Roman"/>
          <w:sz w:val="24"/>
          <w:szCs w:val="24"/>
        </w:rPr>
        <w:t xml:space="preserve">overseas for charitable </w:t>
      </w:r>
      <w:r w:rsidR="003E0886">
        <w:rPr>
          <w:rFonts w:ascii="Times New Roman" w:hAnsi="Times New Roman"/>
          <w:sz w:val="24"/>
          <w:szCs w:val="24"/>
        </w:rPr>
        <w:t>purposes</w:t>
      </w:r>
    </w:p>
    <w:p w:rsidR="003E0886" w:rsidRDefault="00F5327E" w:rsidP="00C609F6">
      <w:pPr>
        <w:pStyle w:val="ListParagraph"/>
        <w:numPr>
          <w:ilvl w:val="0"/>
          <w:numId w:val="17"/>
        </w:numPr>
        <w:spacing w:before="120"/>
        <w:ind w:left="1134" w:hanging="567"/>
        <w:contextualSpacing w:val="0"/>
        <w:rPr>
          <w:rFonts w:ascii="Times New Roman" w:hAnsi="Times New Roman"/>
          <w:sz w:val="24"/>
          <w:szCs w:val="24"/>
        </w:rPr>
      </w:pPr>
      <w:r>
        <w:rPr>
          <w:rFonts w:ascii="Times New Roman" w:hAnsi="Times New Roman"/>
          <w:sz w:val="24"/>
          <w:szCs w:val="24"/>
        </w:rPr>
        <w:t>h</w:t>
      </w:r>
      <w:r w:rsidR="003E0886">
        <w:rPr>
          <w:rFonts w:ascii="Times New Roman" w:hAnsi="Times New Roman"/>
          <w:sz w:val="24"/>
          <w:szCs w:val="24"/>
        </w:rPr>
        <w:t xml:space="preserve">ave </w:t>
      </w:r>
      <w:r w:rsidR="003E0886" w:rsidRPr="003E0886">
        <w:rPr>
          <w:rFonts w:ascii="Times New Roman" w:hAnsi="Times New Roman"/>
          <w:sz w:val="24"/>
          <w:szCs w:val="24"/>
        </w:rPr>
        <w:t xml:space="preserve">an efficient and timely process for </w:t>
      </w:r>
      <w:r w:rsidR="00452021">
        <w:rPr>
          <w:rFonts w:ascii="Times New Roman" w:hAnsi="Times New Roman"/>
          <w:sz w:val="24"/>
          <w:szCs w:val="24"/>
        </w:rPr>
        <w:t xml:space="preserve">assessing </w:t>
      </w:r>
      <w:r w:rsidR="000E429E" w:rsidRPr="003E0886">
        <w:rPr>
          <w:rFonts w:ascii="Times New Roman" w:hAnsi="Times New Roman"/>
          <w:sz w:val="24"/>
          <w:szCs w:val="24"/>
        </w:rPr>
        <w:t>a charitable organisation</w:t>
      </w:r>
      <w:r w:rsidR="00452021">
        <w:rPr>
          <w:rFonts w:ascii="Times New Roman" w:hAnsi="Times New Roman"/>
          <w:sz w:val="24"/>
          <w:szCs w:val="24"/>
        </w:rPr>
        <w:t>’s</w:t>
      </w:r>
      <w:r w:rsidR="000E429E" w:rsidRPr="003E0886">
        <w:rPr>
          <w:rFonts w:ascii="Times New Roman" w:hAnsi="Times New Roman"/>
          <w:sz w:val="24"/>
          <w:szCs w:val="24"/>
        </w:rPr>
        <w:t xml:space="preserve"> appl</w:t>
      </w:r>
      <w:r w:rsidR="00452021">
        <w:rPr>
          <w:rFonts w:ascii="Times New Roman" w:hAnsi="Times New Roman"/>
          <w:sz w:val="24"/>
          <w:szCs w:val="24"/>
        </w:rPr>
        <w:t>ication</w:t>
      </w:r>
      <w:r w:rsidR="000E429E" w:rsidRPr="003E0886">
        <w:rPr>
          <w:rFonts w:ascii="Times New Roman" w:hAnsi="Times New Roman"/>
          <w:sz w:val="24"/>
          <w:szCs w:val="24"/>
        </w:rPr>
        <w:t xml:space="preserve"> for charitable status </w:t>
      </w:r>
    </w:p>
    <w:p w:rsidR="000E429E" w:rsidRPr="003E0886" w:rsidRDefault="000E429E" w:rsidP="00C609F6">
      <w:pPr>
        <w:pStyle w:val="ListParagraph"/>
        <w:numPr>
          <w:ilvl w:val="0"/>
          <w:numId w:val="17"/>
        </w:numPr>
        <w:spacing w:before="120"/>
        <w:ind w:left="1134" w:hanging="567"/>
        <w:contextualSpacing w:val="0"/>
        <w:rPr>
          <w:rFonts w:ascii="Times New Roman" w:hAnsi="Times New Roman"/>
          <w:sz w:val="24"/>
          <w:szCs w:val="24"/>
        </w:rPr>
      </w:pPr>
      <w:r w:rsidRPr="003E0886">
        <w:rPr>
          <w:rFonts w:ascii="Times New Roman" w:hAnsi="Times New Roman"/>
          <w:sz w:val="24"/>
          <w:szCs w:val="24"/>
        </w:rPr>
        <w:t xml:space="preserve">reduce administration costs </w:t>
      </w:r>
      <w:r w:rsidR="00C5045D" w:rsidRPr="003E0886">
        <w:rPr>
          <w:rFonts w:ascii="Times New Roman" w:hAnsi="Times New Roman"/>
          <w:sz w:val="24"/>
          <w:szCs w:val="24"/>
        </w:rPr>
        <w:t>for Inland Revenue</w:t>
      </w:r>
    </w:p>
    <w:p w:rsidR="00C5045D" w:rsidRDefault="00C5045D" w:rsidP="00C609F6">
      <w:pPr>
        <w:pStyle w:val="ListParagraph"/>
        <w:numPr>
          <w:ilvl w:val="0"/>
          <w:numId w:val="17"/>
        </w:numPr>
        <w:spacing w:before="120"/>
        <w:ind w:left="1134" w:hanging="567"/>
        <w:contextualSpacing w:val="0"/>
        <w:rPr>
          <w:rFonts w:ascii="Times New Roman" w:hAnsi="Times New Roman"/>
          <w:sz w:val="24"/>
          <w:szCs w:val="24"/>
        </w:rPr>
      </w:pPr>
      <w:r>
        <w:rPr>
          <w:rFonts w:ascii="Times New Roman" w:hAnsi="Times New Roman"/>
          <w:sz w:val="24"/>
          <w:szCs w:val="24"/>
        </w:rPr>
        <w:t xml:space="preserve">reduce </w:t>
      </w:r>
      <w:r w:rsidR="000A2FD6">
        <w:rPr>
          <w:rFonts w:ascii="Times New Roman" w:hAnsi="Times New Roman"/>
          <w:sz w:val="24"/>
          <w:szCs w:val="24"/>
        </w:rPr>
        <w:t xml:space="preserve">compliance </w:t>
      </w:r>
      <w:r>
        <w:rPr>
          <w:rFonts w:ascii="Times New Roman" w:hAnsi="Times New Roman"/>
          <w:sz w:val="24"/>
          <w:szCs w:val="24"/>
        </w:rPr>
        <w:t>costs for charitable organisations</w:t>
      </w:r>
    </w:p>
    <w:p w:rsidR="003E0886" w:rsidRDefault="003E0886" w:rsidP="00C609F6">
      <w:pPr>
        <w:pStyle w:val="ListParagraph"/>
        <w:numPr>
          <w:ilvl w:val="0"/>
          <w:numId w:val="17"/>
        </w:numPr>
        <w:spacing w:before="120"/>
        <w:ind w:left="1134" w:hanging="567"/>
        <w:contextualSpacing w:val="0"/>
        <w:rPr>
          <w:rFonts w:ascii="Times New Roman" w:hAnsi="Times New Roman"/>
          <w:sz w:val="24"/>
          <w:szCs w:val="24"/>
        </w:rPr>
      </w:pPr>
      <w:proofErr w:type="gramStart"/>
      <w:r>
        <w:rPr>
          <w:rFonts w:ascii="Times New Roman" w:hAnsi="Times New Roman"/>
          <w:sz w:val="24"/>
          <w:szCs w:val="24"/>
        </w:rPr>
        <w:t>ensure</w:t>
      </w:r>
      <w:proofErr w:type="gramEnd"/>
      <w:r>
        <w:rPr>
          <w:rFonts w:ascii="Times New Roman" w:hAnsi="Times New Roman"/>
          <w:sz w:val="24"/>
          <w:szCs w:val="24"/>
        </w:rPr>
        <w:t xml:space="preserve"> integrity of </w:t>
      </w:r>
      <w:r w:rsidR="002D7BC3">
        <w:rPr>
          <w:rFonts w:ascii="Times New Roman" w:hAnsi="Times New Roman"/>
          <w:sz w:val="24"/>
          <w:szCs w:val="24"/>
        </w:rPr>
        <w:t>the process and mitigate abuse of the interest write-off provision</w:t>
      </w:r>
      <w:r w:rsidR="00F5327E">
        <w:rPr>
          <w:rFonts w:ascii="Times New Roman" w:hAnsi="Times New Roman"/>
          <w:sz w:val="24"/>
          <w:szCs w:val="24"/>
        </w:rPr>
        <w:t>.</w:t>
      </w:r>
    </w:p>
    <w:p w:rsidR="00002F48" w:rsidRPr="00002F48" w:rsidRDefault="00433294" w:rsidP="001D3F5B">
      <w:pPr>
        <w:spacing w:before="100" w:beforeAutospacing="1" w:after="100" w:afterAutospacing="1" w:line="300" w:lineRule="atLeast"/>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936E22">
        <w:rPr>
          <w:rFonts w:ascii="Times New Roman" w:hAnsi="Times New Roman"/>
          <w:sz w:val="24"/>
          <w:szCs w:val="24"/>
          <w:lang w:val="en-NZ"/>
        </w:rPr>
        <w:t xml:space="preserve">The key objective, </w:t>
      </w:r>
      <w:r w:rsidR="00936E22">
        <w:rPr>
          <w:rFonts w:ascii="Times New Roman" w:hAnsi="Times New Roman"/>
          <w:sz w:val="24"/>
          <w:szCs w:val="24"/>
        </w:rPr>
        <w:t>o</w:t>
      </w:r>
      <w:r w:rsidR="00002F48">
        <w:rPr>
          <w:rFonts w:ascii="Times New Roman" w:hAnsi="Times New Roman"/>
          <w:sz w:val="24"/>
          <w:szCs w:val="24"/>
        </w:rPr>
        <w:t>bjective (a)</w:t>
      </w:r>
      <w:r w:rsidR="00936E22">
        <w:rPr>
          <w:rFonts w:ascii="Times New Roman" w:hAnsi="Times New Roman"/>
          <w:sz w:val="24"/>
          <w:szCs w:val="24"/>
        </w:rPr>
        <w:t>,</w:t>
      </w:r>
      <w:r w:rsidR="00002F48">
        <w:rPr>
          <w:rFonts w:ascii="Times New Roman" w:hAnsi="Times New Roman"/>
          <w:sz w:val="24"/>
          <w:szCs w:val="24"/>
        </w:rPr>
        <w:t xml:space="preserve"> reflects the original policy intent, which was to ensure student loan</w:t>
      </w:r>
      <w:bookmarkStart w:id="16" w:name="_GoBack"/>
      <w:bookmarkEnd w:id="16"/>
      <w:r w:rsidR="00002F48">
        <w:rPr>
          <w:rFonts w:ascii="Times New Roman" w:hAnsi="Times New Roman"/>
          <w:sz w:val="24"/>
          <w:szCs w:val="24"/>
        </w:rPr>
        <w:t xml:space="preserve"> interest did not deter borrowers from volunteering with charitable organisations overseas. </w:t>
      </w:r>
      <w:r w:rsidR="00D707D5">
        <w:rPr>
          <w:rFonts w:ascii="Times New Roman" w:hAnsi="Times New Roman"/>
          <w:sz w:val="24"/>
          <w:szCs w:val="24"/>
        </w:rPr>
        <w:t xml:space="preserve">The </w:t>
      </w:r>
      <w:r w:rsidR="00AE07AA">
        <w:rPr>
          <w:rFonts w:ascii="Times New Roman" w:hAnsi="Times New Roman"/>
          <w:sz w:val="24"/>
          <w:szCs w:val="24"/>
        </w:rPr>
        <w:t xml:space="preserve">remaining objectives concern the efficiency and effectiveness of the process. </w:t>
      </w:r>
    </w:p>
    <w:p w:rsidR="00320A3C" w:rsidRPr="00F90B34" w:rsidRDefault="00D943DD" w:rsidP="009B786F">
      <w:pPr>
        <w:spacing w:before="600" w:after="100" w:afterAutospacing="1" w:line="240" w:lineRule="auto"/>
        <w:jc w:val="both"/>
        <w:rPr>
          <w:rFonts w:ascii="Times New Roman" w:hAnsi="Times New Roman"/>
          <w:b/>
          <w:sz w:val="24"/>
          <w:szCs w:val="24"/>
        </w:rPr>
      </w:pPr>
      <w:bookmarkStart w:id="17" w:name="_Toc244580365"/>
      <w:bookmarkStart w:id="18" w:name="_Toc244587041"/>
      <w:bookmarkStart w:id="19" w:name="_Toc244857275"/>
      <w:bookmarkStart w:id="20" w:name="_Toc244912540"/>
      <w:bookmarkStart w:id="21" w:name="_Toc244916997"/>
      <w:r w:rsidRPr="00F90B34">
        <w:rPr>
          <w:rFonts w:ascii="Times New Roman" w:hAnsi="Times New Roman"/>
          <w:b/>
          <w:sz w:val="24"/>
          <w:szCs w:val="24"/>
        </w:rPr>
        <w:t>REGULATORY IMPACT ANALYSIS</w:t>
      </w:r>
      <w:bookmarkEnd w:id="17"/>
      <w:bookmarkEnd w:id="18"/>
      <w:bookmarkEnd w:id="19"/>
      <w:bookmarkEnd w:id="20"/>
      <w:bookmarkEnd w:id="21"/>
      <w:r w:rsidRPr="00F90B34">
        <w:rPr>
          <w:rFonts w:ascii="Times New Roman" w:hAnsi="Times New Roman"/>
          <w:b/>
          <w:sz w:val="24"/>
          <w:szCs w:val="24"/>
        </w:rPr>
        <w:t xml:space="preserve"> </w:t>
      </w:r>
    </w:p>
    <w:bookmarkStart w:id="22" w:name="_Toc244580366"/>
    <w:bookmarkStart w:id="23" w:name="_Toc244587042"/>
    <w:bookmarkStart w:id="24" w:name="_Toc244857276"/>
    <w:bookmarkStart w:id="25" w:name="_Toc244912541"/>
    <w:bookmarkStart w:id="26" w:name="_Toc244916998"/>
    <w:p w:rsidR="001A6C11" w:rsidRPr="00F90B34" w:rsidRDefault="00F90B34" w:rsidP="001D3F5B">
      <w:pPr>
        <w:spacing w:before="100" w:beforeAutospacing="1" w:after="100" w:afterAutospacing="1" w:line="300" w:lineRule="atLeast"/>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3E0886">
        <w:rPr>
          <w:rFonts w:ascii="Times New Roman" w:hAnsi="Times New Roman"/>
          <w:sz w:val="24"/>
          <w:szCs w:val="24"/>
        </w:rPr>
        <w:t>Three options were</w:t>
      </w:r>
      <w:r w:rsidR="009138F2">
        <w:rPr>
          <w:rFonts w:ascii="Times New Roman" w:hAnsi="Times New Roman"/>
          <w:sz w:val="24"/>
          <w:szCs w:val="24"/>
        </w:rPr>
        <w:t xml:space="preserve"> </w:t>
      </w:r>
      <w:r w:rsidR="003E0886">
        <w:rPr>
          <w:rFonts w:ascii="Times New Roman" w:hAnsi="Times New Roman"/>
          <w:sz w:val="24"/>
          <w:szCs w:val="24"/>
        </w:rPr>
        <w:t>considered to address</w:t>
      </w:r>
      <w:r w:rsidR="009138F2">
        <w:rPr>
          <w:rFonts w:ascii="Times New Roman" w:hAnsi="Times New Roman"/>
          <w:sz w:val="24"/>
          <w:szCs w:val="24"/>
        </w:rPr>
        <w:t xml:space="preserve"> the problem identified above</w:t>
      </w:r>
      <w:r w:rsidR="00F5327E">
        <w:rPr>
          <w:rFonts w:ascii="Times New Roman" w:hAnsi="Times New Roman"/>
          <w:sz w:val="24"/>
          <w:szCs w:val="24"/>
        </w:rPr>
        <w:t>:</w:t>
      </w:r>
      <w:r w:rsidR="00AE07AA">
        <w:rPr>
          <w:rFonts w:ascii="Times New Roman" w:hAnsi="Times New Roman"/>
          <w:sz w:val="24"/>
          <w:szCs w:val="24"/>
        </w:rPr>
        <w:t xml:space="preserve"> retaining the</w:t>
      </w:r>
      <w:r w:rsidR="009138F2">
        <w:rPr>
          <w:rFonts w:ascii="Times New Roman" w:hAnsi="Times New Roman"/>
          <w:sz w:val="24"/>
          <w:szCs w:val="24"/>
        </w:rPr>
        <w:t xml:space="preserve"> status quo, delegati</w:t>
      </w:r>
      <w:r w:rsidR="00177C03">
        <w:rPr>
          <w:rFonts w:ascii="Times New Roman" w:hAnsi="Times New Roman"/>
          <w:sz w:val="24"/>
          <w:szCs w:val="24"/>
        </w:rPr>
        <w:t>ng the authority for approval of organisations</w:t>
      </w:r>
      <w:r w:rsidR="009138F2">
        <w:rPr>
          <w:rFonts w:ascii="Times New Roman" w:hAnsi="Times New Roman"/>
          <w:sz w:val="24"/>
          <w:szCs w:val="24"/>
        </w:rPr>
        <w:t xml:space="preserve"> to the Commissioner of Inland Revenue</w:t>
      </w:r>
      <w:r w:rsidR="00177C03">
        <w:rPr>
          <w:rFonts w:ascii="Times New Roman" w:hAnsi="Times New Roman"/>
          <w:sz w:val="24"/>
          <w:szCs w:val="24"/>
        </w:rPr>
        <w:t>,</w:t>
      </w:r>
      <w:r w:rsidR="009138F2">
        <w:rPr>
          <w:rFonts w:ascii="Times New Roman" w:hAnsi="Times New Roman"/>
          <w:sz w:val="24"/>
          <w:szCs w:val="24"/>
        </w:rPr>
        <w:t xml:space="preserve"> and backdating the effective approval date of the charitable organisation</w:t>
      </w:r>
      <w:r w:rsidR="00177C03">
        <w:rPr>
          <w:rFonts w:ascii="Times New Roman" w:hAnsi="Times New Roman"/>
          <w:sz w:val="24"/>
          <w:szCs w:val="24"/>
        </w:rPr>
        <w:t>s</w:t>
      </w:r>
      <w:r w:rsidR="009138F2">
        <w:rPr>
          <w:rFonts w:ascii="Times New Roman" w:hAnsi="Times New Roman"/>
          <w:sz w:val="24"/>
          <w:szCs w:val="24"/>
        </w:rPr>
        <w:t>.</w:t>
      </w:r>
    </w:p>
    <w:p w:rsidR="001C5F1B" w:rsidRPr="00F90B34" w:rsidRDefault="003E7B95" w:rsidP="00C336E1">
      <w:pPr>
        <w:spacing w:before="480" w:after="100" w:afterAutospacing="1" w:line="240" w:lineRule="auto"/>
        <w:jc w:val="both"/>
        <w:rPr>
          <w:rFonts w:ascii="Times New Roman" w:hAnsi="Times New Roman"/>
          <w:b/>
          <w:sz w:val="24"/>
          <w:szCs w:val="24"/>
        </w:rPr>
      </w:pPr>
      <w:r>
        <w:rPr>
          <w:rFonts w:ascii="Times New Roman" w:hAnsi="Times New Roman"/>
          <w:b/>
          <w:sz w:val="24"/>
          <w:szCs w:val="24"/>
        </w:rPr>
        <w:t>Option one - s</w:t>
      </w:r>
      <w:r w:rsidR="001C5F1B" w:rsidRPr="00F90B34">
        <w:rPr>
          <w:rFonts w:ascii="Times New Roman" w:hAnsi="Times New Roman"/>
          <w:b/>
          <w:sz w:val="24"/>
          <w:szCs w:val="24"/>
        </w:rPr>
        <w:t xml:space="preserve">tatus quo </w:t>
      </w:r>
    </w:p>
    <w:p w:rsidR="00474623" w:rsidRDefault="00F90B34" w:rsidP="00C609F6">
      <w:pPr>
        <w:spacing w:before="100" w:beforeAutospacing="1" w:after="100" w:afterAutospacing="1" w:line="300" w:lineRule="atLeast"/>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9138F2">
        <w:rPr>
          <w:rFonts w:ascii="Times New Roman" w:hAnsi="Times New Roman"/>
          <w:sz w:val="24"/>
          <w:szCs w:val="24"/>
        </w:rPr>
        <w:t>The status quo is to continue the current process</w:t>
      </w:r>
      <w:r w:rsidR="00177C03">
        <w:rPr>
          <w:rFonts w:ascii="Times New Roman" w:hAnsi="Times New Roman"/>
          <w:sz w:val="24"/>
          <w:szCs w:val="24"/>
        </w:rPr>
        <w:t>,</w:t>
      </w:r>
      <w:r w:rsidR="009138F2">
        <w:rPr>
          <w:rFonts w:ascii="Times New Roman" w:hAnsi="Times New Roman"/>
          <w:sz w:val="24"/>
          <w:szCs w:val="24"/>
        </w:rPr>
        <w:t xml:space="preserve"> which is set out in paragraphs </w:t>
      </w:r>
      <w:r w:rsidR="00AE07AA">
        <w:rPr>
          <w:rFonts w:ascii="Times New Roman" w:hAnsi="Times New Roman"/>
          <w:sz w:val="24"/>
          <w:szCs w:val="24"/>
        </w:rPr>
        <w:t>6</w:t>
      </w:r>
      <w:r w:rsidR="008D2A45">
        <w:rPr>
          <w:rFonts w:ascii="Times New Roman" w:hAnsi="Times New Roman"/>
          <w:sz w:val="24"/>
          <w:szCs w:val="24"/>
        </w:rPr>
        <w:t xml:space="preserve"> - </w:t>
      </w:r>
      <w:r w:rsidR="00AE07AA">
        <w:rPr>
          <w:rFonts w:ascii="Times New Roman" w:hAnsi="Times New Roman"/>
          <w:sz w:val="24"/>
          <w:szCs w:val="24"/>
        </w:rPr>
        <w:t>10</w:t>
      </w:r>
      <w:r w:rsidR="009138F2">
        <w:rPr>
          <w:rFonts w:ascii="Times New Roman" w:hAnsi="Times New Roman"/>
          <w:sz w:val="24"/>
          <w:szCs w:val="24"/>
        </w:rPr>
        <w:t>. The authority to approve charitable organisations would remain with Cabinet</w:t>
      </w:r>
      <w:r w:rsidR="005B6CC7">
        <w:rPr>
          <w:rFonts w:ascii="Times New Roman" w:hAnsi="Times New Roman"/>
          <w:sz w:val="24"/>
          <w:szCs w:val="24"/>
        </w:rPr>
        <w:t xml:space="preserve">. </w:t>
      </w:r>
      <w:r w:rsidR="009E6565">
        <w:rPr>
          <w:rFonts w:ascii="Times New Roman" w:hAnsi="Times New Roman"/>
          <w:sz w:val="24"/>
          <w:szCs w:val="24"/>
        </w:rPr>
        <w:t>As a consequence</w:t>
      </w:r>
      <w:r w:rsidR="00F5327E">
        <w:rPr>
          <w:rFonts w:ascii="Times New Roman" w:hAnsi="Times New Roman"/>
          <w:sz w:val="24"/>
          <w:szCs w:val="24"/>
        </w:rPr>
        <w:t>,</w:t>
      </w:r>
      <w:r w:rsidR="009E6565">
        <w:rPr>
          <w:rFonts w:ascii="Times New Roman" w:hAnsi="Times New Roman"/>
          <w:sz w:val="24"/>
          <w:szCs w:val="24"/>
        </w:rPr>
        <w:t xml:space="preserve"> there would continue to be a delay</w:t>
      </w:r>
      <w:r w:rsidR="007372D2">
        <w:rPr>
          <w:rFonts w:ascii="Times New Roman" w:hAnsi="Times New Roman"/>
          <w:sz w:val="24"/>
          <w:szCs w:val="24"/>
        </w:rPr>
        <w:t>, as outlined in paragraph 13,</w:t>
      </w:r>
      <w:r w:rsidR="009E6565">
        <w:rPr>
          <w:rFonts w:ascii="Times New Roman" w:hAnsi="Times New Roman"/>
          <w:sz w:val="24"/>
          <w:szCs w:val="24"/>
        </w:rPr>
        <w:t xml:space="preserve"> between when an organisation applies </w:t>
      </w:r>
      <w:r w:rsidR="00B87AEF">
        <w:rPr>
          <w:rFonts w:ascii="Times New Roman" w:hAnsi="Times New Roman"/>
          <w:sz w:val="24"/>
          <w:szCs w:val="24"/>
        </w:rPr>
        <w:t xml:space="preserve">to be a charitable organisation </w:t>
      </w:r>
      <w:r w:rsidR="009E6565">
        <w:rPr>
          <w:rFonts w:ascii="Times New Roman" w:hAnsi="Times New Roman"/>
          <w:sz w:val="24"/>
          <w:szCs w:val="24"/>
        </w:rPr>
        <w:t xml:space="preserve">for the purposes of the </w:t>
      </w:r>
      <w:r w:rsidR="008D2A45">
        <w:rPr>
          <w:rFonts w:ascii="Times New Roman" w:hAnsi="Times New Roman"/>
          <w:sz w:val="24"/>
          <w:szCs w:val="24"/>
        </w:rPr>
        <w:t>Act</w:t>
      </w:r>
      <w:r w:rsidR="009E6565">
        <w:rPr>
          <w:rFonts w:ascii="Times New Roman" w:hAnsi="Times New Roman"/>
          <w:sz w:val="24"/>
          <w:szCs w:val="24"/>
        </w:rPr>
        <w:t xml:space="preserve"> and </w:t>
      </w:r>
      <w:r w:rsidR="00F5327E">
        <w:rPr>
          <w:rFonts w:ascii="Times New Roman" w:hAnsi="Times New Roman"/>
          <w:sz w:val="24"/>
          <w:szCs w:val="24"/>
        </w:rPr>
        <w:t>when</w:t>
      </w:r>
      <w:r w:rsidR="009E6565">
        <w:rPr>
          <w:rFonts w:ascii="Times New Roman" w:hAnsi="Times New Roman"/>
          <w:sz w:val="24"/>
          <w:szCs w:val="24"/>
        </w:rPr>
        <w:t xml:space="preserve"> the Order in Council comes into effect</w:t>
      </w:r>
      <w:r w:rsidR="008D2A45">
        <w:rPr>
          <w:rFonts w:ascii="Times New Roman" w:hAnsi="Times New Roman"/>
          <w:sz w:val="24"/>
          <w:szCs w:val="24"/>
        </w:rPr>
        <w:t>,</w:t>
      </w:r>
      <w:r w:rsidR="009E6565">
        <w:rPr>
          <w:rFonts w:ascii="Times New Roman" w:hAnsi="Times New Roman"/>
          <w:sz w:val="24"/>
          <w:szCs w:val="24"/>
        </w:rPr>
        <w:t xml:space="preserve"> adding </w:t>
      </w:r>
      <w:r w:rsidR="00177C03">
        <w:rPr>
          <w:rFonts w:ascii="Times New Roman" w:hAnsi="Times New Roman"/>
          <w:sz w:val="24"/>
          <w:szCs w:val="24"/>
        </w:rPr>
        <w:t xml:space="preserve">it </w:t>
      </w:r>
      <w:r w:rsidR="009E6565">
        <w:rPr>
          <w:rFonts w:ascii="Times New Roman" w:hAnsi="Times New Roman"/>
          <w:sz w:val="24"/>
          <w:szCs w:val="24"/>
        </w:rPr>
        <w:t>to the Regulations.</w:t>
      </w:r>
    </w:p>
    <w:p w:rsidR="000907F4" w:rsidRDefault="00474623" w:rsidP="00C609F6">
      <w:pPr>
        <w:spacing w:before="100" w:beforeAutospacing="1" w:after="100" w:afterAutospacing="1" w:line="300" w:lineRule="atLeast"/>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AE07AA">
        <w:rPr>
          <w:rFonts w:ascii="Times New Roman" w:hAnsi="Times New Roman"/>
          <w:sz w:val="24"/>
          <w:szCs w:val="24"/>
          <w:lang w:val="en-NZ"/>
        </w:rPr>
        <w:t>All ch</w:t>
      </w:r>
      <w:r w:rsidR="000C5746">
        <w:rPr>
          <w:rFonts w:ascii="Times New Roman" w:hAnsi="Times New Roman"/>
          <w:sz w:val="24"/>
          <w:szCs w:val="24"/>
          <w:lang w:val="en-NZ"/>
        </w:rPr>
        <w:t>arities seeking to be included i</w:t>
      </w:r>
      <w:r w:rsidR="00AE07AA">
        <w:rPr>
          <w:rFonts w:ascii="Times New Roman" w:hAnsi="Times New Roman"/>
          <w:sz w:val="24"/>
          <w:szCs w:val="24"/>
          <w:lang w:val="en-NZ"/>
        </w:rPr>
        <w:t xml:space="preserve">n the </w:t>
      </w:r>
      <w:r w:rsidR="00B15A15">
        <w:rPr>
          <w:rFonts w:ascii="Times New Roman" w:hAnsi="Times New Roman"/>
          <w:sz w:val="24"/>
          <w:szCs w:val="24"/>
          <w:lang w:val="en-NZ"/>
        </w:rPr>
        <w:t>Regulation</w:t>
      </w:r>
      <w:r w:rsidR="000C5746">
        <w:rPr>
          <w:rFonts w:ascii="Times New Roman" w:hAnsi="Times New Roman"/>
          <w:sz w:val="24"/>
          <w:szCs w:val="24"/>
          <w:lang w:val="en-NZ"/>
        </w:rPr>
        <w:t>s</w:t>
      </w:r>
      <w:r w:rsidR="00B15A15">
        <w:rPr>
          <w:rFonts w:ascii="Times New Roman" w:hAnsi="Times New Roman"/>
          <w:sz w:val="24"/>
          <w:szCs w:val="24"/>
          <w:lang w:val="en-NZ"/>
        </w:rPr>
        <w:t xml:space="preserve"> and therefore be a charitable organisation </w:t>
      </w:r>
      <w:r w:rsidR="00AE07AA">
        <w:rPr>
          <w:rFonts w:ascii="Times New Roman" w:hAnsi="Times New Roman"/>
          <w:sz w:val="24"/>
          <w:szCs w:val="24"/>
          <w:lang w:val="en-NZ"/>
        </w:rPr>
        <w:t>for the purposes of the Act</w:t>
      </w:r>
      <w:r>
        <w:rPr>
          <w:rFonts w:ascii="Times New Roman" w:hAnsi="Times New Roman"/>
          <w:sz w:val="24"/>
          <w:szCs w:val="24"/>
          <w:lang w:val="en-NZ"/>
        </w:rPr>
        <w:t xml:space="preserve"> will </w:t>
      </w:r>
      <w:r w:rsidR="00AE07AA">
        <w:rPr>
          <w:rFonts w:ascii="Times New Roman" w:hAnsi="Times New Roman"/>
          <w:sz w:val="24"/>
          <w:szCs w:val="24"/>
          <w:lang w:val="en-NZ"/>
        </w:rPr>
        <w:t xml:space="preserve">continue to </w:t>
      </w:r>
      <w:r>
        <w:rPr>
          <w:rFonts w:ascii="Times New Roman" w:hAnsi="Times New Roman"/>
          <w:sz w:val="24"/>
          <w:szCs w:val="24"/>
          <w:lang w:val="en-NZ"/>
        </w:rPr>
        <w:t>be required to apply to Inland Revenue and provide information in support of the criteria outlined in paragraph</w:t>
      </w:r>
      <w:r w:rsidR="004233E0">
        <w:rPr>
          <w:rFonts w:ascii="Times New Roman" w:hAnsi="Times New Roman"/>
          <w:sz w:val="24"/>
          <w:szCs w:val="24"/>
          <w:lang w:val="en-NZ"/>
        </w:rPr>
        <w:t>s</w:t>
      </w:r>
      <w:r>
        <w:rPr>
          <w:rFonts w:ascii="Times New Roman" w:hAnsi="Times New Roman"/>
          <w:sz w:val="24"/>
          <w:szCs w:val="24"/>
          <w:lang w:val="en-NZ"/>
        </w:rPr>
        <w:t xml:space="preserve"> </w:t>
      </w:r>
      <w:r w:rsidR="00164635">
        <w:rPr>
          <w:rFonts w:ascii="Times New Roman" w:hAnsi="Times New Roman"/>
          <w:sz w:val="24"/>
          <w:szCs w:val="24"/>
          <w:lang w:val="en-NZ"/>
        </w:rPr>
        <w:t>7</w:t>
      </w:r>
      <w:r w:rsidR="008D2A45">
        <w:rPr>
          <w:rFonts w:ascii="Times New Roman" w:hAnsi="Times New Roman"/>
          <w:sz w:val="24"/>
          <w:szCs w:val="24"/>
          <w:lang w:val="en-NZ"/>
        </w:rPr>
        <w:t xml:space="preserve"> - </w:t>
      </w:r>
      <w:r w:rsidR="00164635">
        <w:rPr>
          <w:rFonts w:ascii="Times New Roman" w:hAnsi="Times New Roman"/>
          <w:sz w:val="24"/>
          <w:szCs w:val="24"/>
          <w:lang w:val="en-NZ"/>
        </w:rPr>
        <w:t>8</w:t>
      </w:r>
      <w:r>
        <w:rPr>
          <w:rFonts w:ascii="Times New Roman" w:hAnsi="Times New Roman"/>
          <w:sz w:val="24"/>
          <w:szCs w:val="24"/>
          <w:lang w:val="en-NZ"/>
        </w:rPr>
        <w:t xml:space="preserve">. </w:t>
      </w:r>
    </w:p>
    <w:p w:rsidR="001C5F1B" w:rsidRPr="00F90B34" w:rsidRDefault="003E7B95" w:rsidP="00C336E1">
      <w:pPr>
        <w:spacing w:before="480" w:after="100" w:afterAutospacing="1" w:line="240" w:lineRule="auto"/>
        <w:jc w:val="both"/>
        <w:rPr>
          <w:rFonts w:ascii="Times New Roman" w:hAnsi="Times New Roman"/>
          <w:b/>
          <w:sz w:val="24"/>
          <w:szCs w:val="24"/>
        </w:rPr>
      </w:pPr>
      <w:r>
        <w:rPr>
          <w:rFonts w:ascii="Times New Roman" w:hAnsi="Times New Roman"/>
          <w:b/>
          <w:sz w:val="24"/>
          <w:szCs w:val="24"/>
        </w:rPr>
        <w:t xml:space="preserve">Option two - </w:t>
      </w:r>
      <w:r w:rsidR="000D00DE">
        <w:rPr>
          <w:rFonts w:ascii="Times New Roman" w:hAnsi="Times New Roman"/>
          <w:b/>
          <w:sz w:val="24"/>
          <w:szCs w:val="24"/>
        </w:rPr>
        <w:t xml:space="preserve">Delegate the authority for the approval </w:t>
      </w:r>
      <w:r w:rsidR="00177C03">
        <w:rPr>
          <w:rFonts w:ascii="Times New Roman" w:hAnsi="Times New Roman"/>
          <w:b/>
          <w:sz w:val="24"/>
          <w:szCs w:val="24"/>
        </w:rPr>
        <w:t xml:space="preserve">of </w:t>
      </w:r>
      <w:r w:rsidR="000D00DE">
        <w:rPr>
          <w:rFonts w:ascii="Times New Roman" w:hAnsi="Times New Roman"/>
          <w:b/>
          <w:sz w:val="24"/>
          <w:szCs w:val="24"/>
        </w:rPr>
        <w:t>charitable organisations to the</w:t>
      </w:r>
      <w:r>
        <w:rPr>
          <w:rFonts w:ascii="Times New Roman" w:hAnsi="Times New Roman"/>
          <w:b/>
          <w:sz w:val="24"/>
          <w:szCs w:val="24"/>
        </w:rPr>
        <w:t xml:space="preserve"> Commissioner of Inland Revenue</w:t>
      </w:r>
      <w:r w:rsidR="004233E0">
        <w:rPr>
          <w:rFonts w:ascii="Times New Roman" w:hAnsi="Times New Roman"/>
          <w:b/>
          <w:sz w:val="24"/>
          <w:szCs w:val="24"/>
        </w:rPr>
        <w:t xml:space="preserve"> </w:t>
      </w:r>
      <w:r w:rsidR="0006045E">
        <w:rPr>
          <w:rFonts w:ascii="Times New Roman" w:hAnsi="Times New Roman"/>
          <w:b/>
          <w:sz w:val="24"/>
          <w:szCs w:val="24"/>
        </w:rPr>
        <w:t>(</w:t>
      </w:r>
      <w:r w:rsidR="00DD5CDF">
        <w:rPr>
          <w:rFonts w:ascii="Times New Roman" w:hAnsi="Times New Roman"/>
          <w:b/>
          <w:sz w:val="24"/>
          <w:szCs w:val="24"/>
        </w:rPr>
        <w:t>Officials</w:t>
      </w:r>
      <w:r w:rsidR="00651DF7">
        <w:rPr>
          <w:rFonts w:ascii="Times New Roman" w:hAnsi="Times New Roman"/>
          <w:b/>
          <w:sz w:val="24"/>
          <w:szCs w:val="24"/>
        </w:rPr>
        <w:t>’</w:t>
      </w:r>
      <w:r w:rsidR="00DD5CDF">
        <w:rPr>
          <w:rFonts w:ascii="Times New Roman" w:hAnsi="Times New Roman"/>
          <w:b/>
          <w:sz w:val="24"/>
          <w:szCs w:val="24"/>
        </w:rPr>
        <w:t xml:space="preserve"> p</w:t>
      </w:r>
      <w:r w:rsidR="0006045E">
        <w:rPr>
          <w:rFonts w:ascii="Times New Roman" w:hAnsi="Times New Roman"/>
          <w:b/>
          <w:sz w:val="24"/>
          <w:szCs w:val="24"/>
        </w:rPr>
        <w:t>referred option)</w:t>
      </w:r>
    </w:p>
    <w:p w:rsidR="00797975" w:rsidRDefault="00F90B34" w:rsidP="00C609F6">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797975">
        <w:rPr>
          <w:rFonts w:ascii="Times New Roman" w:hAnsi="Times New Roman"/>
          <w:sz w:val="24"/>
          <w:szCs w:val="24"/>
          <w:lang w:val="en-NZ"/>
        </w:rPr>
        <w:t xml:space="preserve">Option two would involve the delegation of authority to approve charitable organisations for the purposes of the </w:t>
      </w:r>
      <w:r w:rsidR="008D2A45">
        <w:rPr>
          <w:rFonts w:ascii="Times New Roman" w:hAnsi="Times New Roman"/>
          <w:sz w:val="24"/>
          <w:szCs w:val="24"/>
          <w:lang w:val="en-NZ"/>
        </w:rPr>
        <w:t>Act</w:t>
      </w:r>
      <w:r w:rsidR="00797975">
        <w:rPr>
          <w:rFonts w:ascii="Times New Roman" w:hAnsi="Times New Roman"/>
          <w:sz w:val="24"/>
          <w:szCs w:val="24"/>
          <w:lang w:val="en-NZ"/>
        </w:rPr>
        <w:t xml:space="preserve"> to the Commissioner of Inland Revenue. </w:t>
      </w:r>
      <w:r w:rsidR="0035381E">
        <w:rPr>
          <w:rFonts w:ascii="Times New Roman" w:hAnsi="Times New Roman"/>
          <w:sz w:val="24"/>
          <w:szCs w:val="24"/>
          <w:lang w:val="en-NZ"/>
        </w:rPr>
        <w:t xml:space="preserve">Once approved, a charity will be added </w:t>
      </w:r>
      <w:r w:rsidR="00452021">
        <w:rPr>
          <w:rFonts w:ascii="Times New Roman" w:hAnsi="Times New Roman"/>
          <w:sz w:val="24"/>
          <w:szCs w:val="24"/>
          <w:lang w:val="en-NZ"/>
        </w:rPr>
        <w:t xml:space="preserve">to </w:t>
      </w:r>
      <w:r w:rsidR="0035381E">
        <w:rPr>
          <w:rFonts w:ascii="Times New Roman" w:hAnsi="Times New Roman"/>
          <w:sz w:val="24"/>
          <w:szCs w:val="24"/>
          <w:lang w:val="en-NZ"/>
        </w:rPr>
        <w:t>a list of charitable organisations for the purposes of the Act (“the approved list”).</w:t>
      </w:r>
      <w:r w:rsidR="00452021">
        <w:rPr>
          <w:rFonts w:ascii="Times New Roman" w:hAnsi="Times New Roman"/>
          <w:sz w:val="24"/>
          <w:szCs w:val="24"/>
          <w:lang w:val="en-NZ"/>
        </w:rPr>
        <w:t xml:space="preserve">  Such a list is already published on Inland Revenue’s website.</w:t>
      </w:r>
    </w:p>
    <w:p w:rsidR="0067007A" w:rsidRDefault="00797975" w:rsidP="00C609F6">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6076DF">
        <w:rPr>
          <w:rFonts w:ascii="Times New Roman" w:hAnsi="Times New Roman"/>
          <w:sz w:val="24"/>
          <w:szCs w:val="24"/>
          <w:lang w:val="en-NZ"/>
        </w:rPr>
        <w:t xml:space="preserve">The Commissioner could </w:t>
      </w:r>
      <w:r w:rsidR="0058278A">
        <w:rPr>
          <w:rFonts w:ascii="Times New Roman" w:hAnsi="Times New Roman"/>
          <w:sz w:val="24"/>
          <w:szCs w:val="24"/>
          <w:lang w:val="en-NZ"/>
        </w:rPr>
        <w:t>utilise</w:t>
      </w:r>
      <w:r w:rsidR="00452021">
        <w:rPr>
          <w:rFonts w:ascii="Times New Roman" w:hAnsi="Times New Roman"/>
          <w:sz w:val="24"/>
          <w:szCs w:val="24"/>
          <w:lang w:val="en-NZ"/>
        </w:rPr>
        <w:t xml:space="preserve"> current process for</w:t>
      </w:r>
      <w:r w:rsidR="0058278A">
        <w:rPr>
          <w:rFonts w:ascii="Times New Roman" w:hAnsi="Times New Roman"/>
          <w:sz w:val="24"/>
          <w:szCs w:val="24"/>
          <w:lang w:val="en-NZ"/>
        </w:rPr>
        <w:t xml:space="preserve"> the assessment of charities for income tax exemptions and therefore reduce the duplication of assessing a charity separately for the purposes of </w:t>
      </w:r>
      <w:r w:rsidR="0058278A" w:rsidRPr="00C609F6">
        <w:rPr>
          <w:rFonts w:ascii="Times New Roman" w:hAnsi="Times New Roman"/>
          <w:sz w:val="24"/>
          <w:szCs w:val="24"/>
        </w:rPr>
        <w:t>income</w:t>
      </w:r>
      <w:r w:rsidR="0058278A">
        <w:rPr>
          <w:rFonts w:ascii="Times New Roman" w:hAnsi="Times New Roman"/>
          <w:sz w:val="24"/>
          <w:szCs w:val="24"/>
          <w:lang w:val="en-NZ"/>
        </w:rPr>
        <w:t xml:space="preserve"> tax</w:t>
      </w:r>
      <w:r w:rsidR="00E324FE">
        <w:rPr>
          <w:rFonts w:ascii="Times New Roman" w:hAnsi="Times New Roman"/>
          <w:sz w:val="24"/>
          <w:szCs w:val="24"/>
          <w:lang w:val="en-NZ"/>
        </w:rPr>
        <w:t xml:space="preserve"> and the student loan scheme. </w:t>
      </w:r>
      <w:r w:rsidR="00AB14EF">
        <w:rPr>
          <w:rFonts w:ascii="Times New Roman" w:hAnsi="Times New Roman"/>
          <w:sz w:val="24"/>
          <w:szCs w:val="24"/>
          <w:lang w:val="en-NZ"/>
        </w:rPr>
        <w:t>It is proposed that the Commissioner will automatically approve</w:t>
      </w:r>
      <w:r w:rsidR="006076DF">
        <w:rPr>
          <w:rFonts w:ascii="Times New Roman" w:hAnsi="Times New Roman"/>
          <w:sz w:val="24"/>
          <w:szCs w:val="24"/>
          <w:lang w:val="en-NZ"/>
        </w:rPr>
        <w:t xml:space="preserve"> charities </w:t>
      </w:r>
      <w:r w:rsidR="00177C03">
        <w:rPr>
          <w:rFonts w:ascii="Times New Roman" w:hAnsi="Times New Roman"/>
          <w:sz w:val="24"/>
          <w:szCs w:val="24"/>
          <w:lang w:val="en-NZ"/>
        </w:rPr>
        <w:t xml:space="preserve">that </w:t>
      </w:r>
      <w:r w:rsidR="006076DF">
        <w:rPr>
          <w:rFonts w:ascii="Times New Roman" w:hAnsi="Times New Roman"/>
          <w:sz w:val="24"/>
          <w:szCs w:val="24"/>
          <w:lang w:val="en-NZ"/>
        </w:rPr>
        <w:t>are registered with Charities Services</w:t>
      </w:r>
      <w:r w:rsidR="00A122A8">
        <w:rPr>
          <w:rFonts w:ascii="Times New Roman" w:hAnsi="Times New Roman"/>
          <w:sz w:val="24"/>
          <w:szCs w:val="24"/>
          <w:lang w:val="en-NZ"/>
        </w:rPr>
        <w:t>, or already approved by Inland Revenue for an exemption from income tax</w:t>
      </w:r>
      <w:r w:rsidR="006076DF">
        <w:rPr>
          <w:rFonts w:ascii="Times New Roman" w:hAnsi="Times New Roman"/>
          <w:sz w:val="24"/>
          <w:szCs w:val="24"/>
          <w:lang w:val="en-NZ"/>
        </w:rPr>
        <w:t xml:space="preserve">. </w:t>
      </w:r>
    </w:p>
    <w:p w:rsidR="0035381E" w:rsidRDefault="00251F76"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F5327E">
        <w:rPr>
          <w:rFonts w:ascii="Times New Roman" w:hAnsi="Times New Roman"/>
          <w:sz w:val="24"/>
          <w:szCs w:val="24"/>
          <w:lang w:val="en-NZ"/>
        </w:rPr>
        <w:t>C</w:t>
      </w:r>
      <w:r>
        <w:rPr>
          <w:rFonts w:ascii="Times New Roman" w:hAnsi="Times New Roman"/>
          <w:sz w:val="24"/>
          <w:szCs w:val="24"/>
          <w:lang w:val="en-NZ"/>
        </w:rPr>
        <w:t>harities that are already registered with Charities Services would not be required to apply to Inland Revenue for inclusion in the list</w:t>
      </w:r>
      <w:r w:rsidR="00177C03">
        <w:rPr>
          <w:rFonts w:ascii="Times New Roman" w:hAnsi="Times New Roman"/>
          <w:sz w:val="24"/>
          <w:szCs w:val="24"/>
          <w:lang w:val="en-NZ"/>
        </w:rPr>
        <w:t>,</w:t>
      </w:r>
      <w:r>
        <w:rPr>
          <w:rFonts w:ascii="Times New Roman" w:hAnsi="Times New Roman"/>
          <w:sz w:val="24"/>
          <w:szCs w:val="24"/>
          <w:lang w:val="en-NZ"/>
        </w:rPr>
        <w:t xml:space="preserve"> because</w:t>
      </w:r>
      <w:r w:rsidR="004233E0">
        <w:rPr>
          <w:rFonts w:ascii="Times New Roman" w:hAnsi="Times New Roman"/>
          <w:sz w:val="24"/>
          <w:szCs w:val="24"/>
          <w:lang w:val="en-NZ"/>
        </w:rPr>
        <w:t xml:space="preserve"> their</w:t>
      </w:r>
      <w:r w:rsidR="002461EC">
        <w:rPr>
          <w:rFonts w:ascii="Times New Roman" w:hAnsi="Times New Roman"/>
          <w:sz w:val="24"/>
          <w:szCs w:val="24"/>
          <w:lang w:val="en-NZ"/>
        </w:rPr>
        <w:t xml:space="preserve"> charitable status will have already been established through the Charities Services process</w:t>
      </w:r>
      <w:r>
        <w:rPr>
          <w:rFonts w:ascii="Times New Roman" w:hAnsi="Times New Roman"/>
          <w:sz w:val="24"/>
          <w:szCs w:val="24"/>
          <w:lang w:val="en-NZ"/>
        </w:rPr>
        <w:t>.</w:t>
      </w:r>
      <w:r w:rsidR="007A38DA">
        <w:rPr>
          <w:rFonts w:ascii="Times New Roman" w:hAnsi="Times New Roman"/>
          <w:sz w:val="24"/>
          <w:szCs w:val="24"/>
          <w:lang w:val="en-NZ"/>
        </w:rPr>
        <w:t xml:space="preserve"> Similarly if a charity has already been assessed and approved by Inland Revenue for an exemption from income tax, the charity will be automatically added to the approved list for the purposes of the Act</w:t>
      </w:r>
      <w:r w:rsidR="00CE77CA">
        <w:rPr>
          <w:rStyle w:val="FootnoteReference"/>
          <w:szCs w:val="24"/>
          <w:lang w:val="en-NZ"/>
        </w:rPr>
        <w:footnoteReference w:id="4"/>
      </w:r>
      <w:r w:rsidR="007A38DA">
        <w:rPr>
          <w:rFonts w:ascii="Times New Roman" w:hAnsi="Times New Roman"/>
          <w:sz w:val="24"/>
          <w:szCs w:val="24"/>
          <w:lang w:val="en-NZ"/>
        </w:rPr>
        <w:t>.</w:t>
      </w:r>
    </w:p>
    <w:p w:rsidR="00251F76" w:rsidRDefault="0035381E"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251F76">
        <w:rPr>
          <w:rFonts w:ascii="Times New Roman" w:hAnsi="Times New Roman"/>
          <w:sz w:val="24"/>
          <w:szCs w:val="24"/>
          <w:lang w:val="en-NZ"/>
        </w:rPr>
        <w:t xml:space="preserve">Under this proposal, when a borrower volunteering for an organisation </w:t>
      </w:r>
      <w:r w:rsidR="007B39AC">
        <w:rPr>
          <w:rFonts w:ascii="Times New Roman" w:hAnsi="Times New Roman"/>
          <w:sz w:val="24"/>
          <w:szCs w:val="24"/>
          <w:lang w:val="en-NZ"/>
        </w:rPr>
        <w:t xml:space="preserve">that </w:t>
      </w:r>
      <w:r w:rsidR="00251F76">
        <w:rPr>
          <w:rFonts w:ascii="Times New Roman" w:hAnsi="Times New Roman"/>
          <w:sz w:val="24"/>
          <w:szCs w:val="24"/>
          <w:lang w:val="en-NZ"/>
        </w:rPr>
        <w:t>already has charitable status with Charities Services</w:t>
      </w:r>
      <w:r>
        <w:rPr>
          <w:rFonts w:ascii="Times New Roman" w:hAnsi="Times New Roman"/>
          <w:sz w:val="24"/>
          <w:szCs w:val="24"/>
          <w:lang w:val="en-NZ"/>
        </w:rPr>
        <w:t>, or has been approved by Inland Revenue for an income tax exemption,</w:t>
      </w:r>
      <w:r w:rsidR="00251F76">
        <w:rPr>
          <w:rFonts w:ascii="Times New Roman" w:hAnsi="Times New Roman"/>
          <w:sz w:val="24"/>
          <w:szCs w:val="24"/>
          <w:lang w:val="en-NZ"/>
        </w:rPr>
        <w:t xml:space="preserve"> applies to Inland Revenue for the interest write</w:t>
      </w:r>
      <w:r w:rsidR="00F5327E">
        <w:rPr>
          <w:rFonts w:ascii="Times New Roman" w:hAnsi="Times New Roman"/>
          <w:sz w:val="24"/>
          <w:szCs w:val="24"/>
          <w:lang w:val="en-NZ"/>
        </w:rPr>
        <w:t>-</w:t>
      </w:r>
      <w:r w:rsidR="00251F76">
        <w:rPr>
          <w:rFonts w:ascii="Times New Roman" w:hAnsi="Times New Roman"/>
          <w:sz w:val="24"/>
          <w:szCs w:val="24"/>
          <w:lang w:val="en-NZ"/>
        </w:rPr>
        <w:t>off, the organisation will automatically be a</w:t>
      </w:r>
      <w:r w:rsidR="004845DB">
        <w:rPr>
          <w:rFonts w:ascii="Times New Roman" w:hAnsi="Times New Roman"/>
          <w:sz w:val="24"/>
          <w:szCs w:val="24"/>
          <w:lang w:val="en-NZ"/>
        </w:rPr>
        <w:t>pproved and consequently added</w:t>
      </w:r>
      <w:r w:rsidR="00251F76">
        <w:rPr>
          <w:rFonts w:ascii="Times New Roman" w:hAnsi="Times New Roman"/>
          <w:sz w:val="24"/>
          <w:szCs w:val="24"/>
          <w:lang w:val="en-NZ"/>
        </w:rPr>
        <w:t xml:space="preserve"> to the </w:t>
      </w:r>
      <w:r w:rsidR="00B407FF">
        <w:rPr>
          <w:rFonts w:ascii="Times New Roman" w:hAnsi="Times New Roman"/>
          <w:sz w:val="24"/>
          <w:szCs w:val="24"/>
          <w:lang w:val="en-NZ"/>
        </w:rPr>
        <w:t>a</w:t>
      </w:r>
      <w:r w:rsidR="00164635">
        <w:rPr>
          <w:rFonts w:ascii="Times New Roman" w:hAnsi="Times New Roman"/>
          <w:sz w:val="24"/>
          <w:szCs w:val="24"/>
          <w:lang w:val="en-NZ"/>
        </w:rPr>
        <w:t xml:space="preserve">pproved </w:t>
      </w:r>
      <w:r w:rsidR="007331EE">
        <w:rPr>
          <w:rFonts w:ascii="Times New Roman" w:hAnsi="Times New Roman"/>
          <w:sz w:val="24"/>
          <w:szCs w:val="24"/>
          <w:lang w:val="en-NZ"/>
        </w:rPr>
        <w:t>list</w:t>
      </w:r>
      <w:r w:rsidR="00251F76">
        <w:rPr>
          <w:rFonts w:ascii="Times New Roman" w:hAnsi="Times New Roman"/>
          <w:sz w:val="24"/>
          <w:szCs w:val="24"/>
          <w:lang w:val="en-NZ"/>
        </w:rPr>
        <w:t xml:space="preserve">. </w:t>
      </w:r>
    </w:p>
    <w:p w:rsidR="006076DF" w:rsidRDefault="00474623"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251F76">
        <w:rPr>
          <w:rFonts w:ascii="Times New Roman" w:hAnsi="Times New Roman"/>
          <w:sz w:val="24"/>
          <w:szCs w:val="24"/>
          <w:lang w:val="en-NZ"/>
        </w:rPr>
        <w:t xml:space="preserve">Charities </w:t>
      </w:r>
      <w:r w:rsidR="0006404D">
        <w:rPr>
          <w:rFonts w:ascii="Times New Roman" w:hAnsi="Times New Roman"/>
          <w:sz w:val="24"/>
          <w:szCs w:val="24"/>
          <w:lang w:val="en-NZ"/>
        </w:rPr>
        <w:t xml:space="preserve">that are not </w:t>
      </w:r>
      <w:r w:rsidR="00AA5B93">
        <w:rPr>
          <w:rFonts w:ascii="Times New Roman" w:hAnsi="Times New Roman"/>
          <w:sz w:val="24"/>
          <w:szCs w:val="24"/>
          <w:lang w:val="en-NZ"/>
        </w:rPr>
        <w:t>registered with Charities Services, or</w:t>
      </w:r>
      <w:r w:rsidR="00A52C15">
        <w:rPr>
          <w:rFonts w:ascii="Times New Roman" w:hAnsi="Times New Roman"/>
          <w:sz w:val="24"/>
          <w:szCs w:val="24"/>
          <w:lang w:val="en-NZ"/>
        </w:rPr>
        <w:t xml:space="preserve"> approved by Inland Revenue for an income tax exemption</w:t>
      </w:r>
      <w:r w:rsidR="00BE0674">
        <w:rPr>
          <w:rFonts w:ascii="Times New Roman" w:hAnsi="Times New Roman"/>
          <w:sz w:val="24"/>
          <w:szCs w:val="24"/>
          <w:lang w:val="en-NZ"/>
        </w:rPr>
        <w:t>,</w:t>
      </w:r>
      <w:r w:rsidR="00251F76">
        <w:rPr>
          <w:rFonts w:ascii="Times New Roman" w:hAnsi="Times New Roman"/>
          <w:sz w:val="24"/>
          <w:szCs w:val="24"/>
          <w:lang w:val="en-NZ"/>
        </w:rPr>
        <w:t xml:space="preserve"> will still be required to apply to Inland Revenue. However, the process </w:t>
      </w:r>
      <w:r w:rsidR="00AE07AA">
        <w:rPr>
          <w:rFonts w:ascii="Times New Roman" w:hAnsi="Times New Roman"/>
          <w:sz w:val="24"/>
          <w:szCs w:val="24"/>
          <w:lang w:val="en-NZ"/>
        </w:rPr>
        <w:t>is likely to be quicker</w:t>
      </w:r>
      <w:r w:rsidR="007B39AC">
        <w:rPr>
          <w:rFonts w:ascii="Times New Roman" w:hAnsi="Times New Roman"/>
          <w:sz w:val="24"/>
          <w:szCs w:val="24"/>
          <w:lang w:val="en-NZ"/>
        </w:rPr>
        <w:t>,</w:t>
      </w:r>
      <w:r w:rsidR="00AE07AA">
        <w:rPr>
          <w:rFonts w:ascii="Times New Roman" w:hAnsi="Times New Roman"/>
          <w:sz w:val="24"/>
          <w:szCs w:val="24"/>
          <w:lang w:val="en-NZ"/>
        </w:rPr>
        <w:t xml:space="preserve"> </w:t>
      </w:r>
      <w:r w:rsidR="00251F76">
        <w:rPr>
          <w:rFonts w:ascii="Times New Roman" w:hAnsi="Times New Roman"/>
          <w:sz w:val="24"/>
          <w:szCs w:val="24"/>
          <w:lang w:val="en-NZ"/>
        </w:rPr>
        <w:t>as the charity will be able to be</w:t>
      </w:r>
      <w:r w:rsidR="00164635">
        <w:rPr>
          <w:rFonts w:ascii="Times New Roman" w:hAnsi="Times New Roman"/>
          <w:sz w:val="24"/>
          <w:szCs w:val="24"/>
          <w:lang w:val="en-NZ"/>
        </w:rPr>
        <w:t xml:space="preserve"> immediately</w:t>
      </w:r>
      <w:r w:rsidR="00251F76">
        <w:rPr>
          <w:rFonts w:ascii="Times New Roman" w:hAnsi="Times New Roman"/>
          <w:sz w:val="24"/>
          <w:szCs w:val="24"/>
          <w:lang w:val="en-NZ"/>
        </w:rPr>
        <w:t xml:space="preserve"> added to the</w:t>
      </w:r>
      <w:r w:rsidR="00B05FDF">
        <w:rPr>
          <w:rFonts w:ascii="Times New Roman" w:hAnsi="Times New Roman"/>
          <w:sz w:val="24"/>
          <w:szCs w:val="24"/>
          <w:lang w:val="en-NZ"/>
        </w:rPr>
        <w:t xml:space="preserve"> approved</w:t>
      </w:r>
      <w:r w:rsidR="00251F76">
        <w:rPr>
          <w:rFonts w:ascii="Times New Roman" w:hAnsi="Times New Roman"/>
          <w:sz w:val="24"/>
          <w:szCs w:val="24"/>
          <w:lang w:val="en-NZ"/>
        </w:rPr>
        <w:t xml:space="preserve"> list once Inland Reven</w:t>
      </w:r>
      <w:r w:rsidR="00115A19">
        <w:rPr>
          <w:rFonts w:ascii="Times New Roman" w:hAnsi="Times New Roman"/>
          <w:sz w:val="24"/>
          <w:szCs w:val="24"/>
          <w:lang w:val="en-NZ"/>
        </w:rPr>
        <w:t>ue has completed the assessment. This is</w:t>
      </w:r>
      <w:r w:rsidR="00251F76">
        <w:rPr>
          <w:rFonts w:ascii="Times New Roman" w:hAnsi="Times New Roman"/>
          <w:sz w:val="24"/>
          <w:szCs w:val="24"/>
          <w:lang w:val="en-NZ"/>
        </w:rPr>
        <w:t xml:space="preserve"> </w:t>
      </w:r>
      <w:r w:rsidR="005C762B">
        <w:rPr>
          <w:rFonts w:ascii="Times New Roman" w:hAnsi="Times New Roman"/>
          <w:sz w:val="24"/>
          <w:szCs w:val="24"/>
          <w:lang w:val="en-NZ"/>
        </w:rPr>
        <w:t>unlike the current process</w:t>
      </w:r>
      <w:r w:rsidR="007B39AC">
        <w:rPr>
          <w:rFonts w:ascii="Times New Roman" w:hAnsi="Times New Roman"/>
          <w:sz w:val="24"/>
          <w:szCs w:val="24"/>
          <w:lang w:val="en-NZ"/>
        </w:rPr>
        <w:t>,</w:t>
      </w:r>
      <w:r w:rsidR="005C762B">
        <w:rPr>
          <w:rFonts w:ascii="Times New Roman" w:hAnsi="Times New Roman"/>
          <w:sz w:val="24"/>
          <w:szCs w:val="24"/>
          <w:lang w:val="en-NZ"/>
        </w:rPr>
        <w:t xml:space="preserve"> which </w:t>
      </w:r>
      <w:r w:rsidR="00115A19">
        <w:rPr>
          <w:rFonts w:ascii="Times New Roman" w:hAnsi="Times New Roman"/>
          <w:sz w:val="24"/>
          <w:szCs w:val="24"/>
          <w:lang w:val="en-NZ"/>
        </w:rPr>
        <w:t>requires</w:t>
      </w:r>
      <w:r w:rsidR="00251F76">
        <w:rPr>
          <w:rFonts w:ascii="Times New Roman" w:hAnsi="Times New Roman"/>
          <w:sz w:val="24"/>
          <w:szCs w:val="24"/>
          <w:lang w:val="en-NZ"/>
        </w:rPr>
        <w:t xml:space="preserve"> </w:t>
      </w:r>
      <w:r w:rsidR="00593816">
        <w:rPr>
          <w:rFonts w:ascii="Times New Roman" w:hAnsi="Times New Roman"/>
          <w:sz w:val="24"/>
          <w:szCs w:val="24"/>
          <w:lang w:val="en-NZ"/>
        </w:rPr>
        <w:t xml:space="preserve">two </w:t>
      </w:r>
      <w:r w:rsidR="00251F76">
        <w:rPr>
          <w:rFonts w:ascii="Times New Roman" w:hAnsi="Times New Roman"/>
          <w:sz w:val="24"/>
          <w:szCs w:val="24"/>
          <w:lang w:val="en-NZ"/>
        </w:rPr>
        <w:t>Cabinet approval</w:t>
      </w:r>
      <w:r w:rsidR="00593816">
        <w:rPr>
          <w:rFonts w:ascii="Times New Roman" w:hAnsi="Times New Roman"/>
          <w:sz w:val="24"/>
          <w:szCs w:val="24"/>
          <w:lang w:val="en-NZ"/>
        </w:rPr>
        <w:t>s</w:t>
      </w:r>
      <w:r w:rsidR="00251F76">
        <w:rPr>
          <w:rFonts w:ascii="Times New Roman" w:hAnsi="Times New Roman"/>
          <w:sz w:val="24"/>
          <w:szCs w:val="24"/>
          <w:lang w:val="en-NZ"/>
        </w:rPr>
        <w:t xml:space="preserve"> and </w:t>
      </w:r>
      <w:r w:rsidR="00593816">
        <w:rPr>
          <w:rFonts w:ascii="Times New Roman" w:hAnsi="Times New Roman"/>
          <w:sz w:val="24"/>
          <w:szCs w:val="24"/>
          <w:lang w:val="en-NZ"/>
        </w:rPr>
        <w:t xml:space="preserve">the </w:t>
      </w:r>
      <w:r w:rsidR="00251F76">
        <w:rPr>
          <w:rFonts w:ascii="Times New Roman" w:hAnsi="Times New Roman"/>
          <w:sz w:val="24"/>
          <w:szCs w:val="24"/>
          <w:lang w:val="en-NZ"/>
        </w:rPr>
        <w:t>subsequent Order in Council to come into effect</w:t>
      </w:r>
      <w:r w:rsidR="00115A19">
        <w:rPr>
          <w:rFonts w:ascii="Times New Roman" w:hAnsi="Times New Roman"/>
          <w:sz w:val="24"/>
          <w:szCs w:val="24"/>
          <w:lang w:val="en-NZ"/>
        </w:rPr>
        <w:t xml:space="preserve"> before the charitable organisation is added to the</w:t>
      </w:r>
      <w:r w:rsidR="00B407FF">
        <w:rPr>
          <w:rFonts w:ascii="Times New Roman" w:hAnsi="Times New Roman"/>
          <w:sz w:val="24"/>
          <w:szCs w:val="24"/>
          <w:lang w:val="en-NZ"/>
        </w:rPr>
        <w:t xml:space="preserve"> a</w:t>
      </w:r>
      <w:r w:rsidR="00DB19D8">
        <w:rPr>
          <w:rFonts w:ascii="Times New Roman" w:hAnsi="Times New Roman"/>
          <w:sz w:val="24"/>
          <w:szCs w:val="24"/>
          <w:lang w:val="en-NZ"/>
        </w:rPr>
        <w:t>pproved</w:t>
      </w:r>
      <w:r w:rsidR="00115A19">
        <w:rPr>
          <w:rFonts w:ascii="Times New Roman" w:hAnsi="Times New Roman"/>
          <w:sz w:val="24"/>
          <w:szCs w:val="24"/>
          <w:lang w:val="en-NZ"/>
        </w:rPr>
        <w:t xml:space="preserve"> list</w:t>
      </w:r>
      <w:r w:rsidR="00251F76">
        <w:rPr>
          <w:rFonts w:ascii="Times New Roman" w:hAnsi="Times New Roman"/>
          <w:sz w:val="24"/>
          <w:szCs w:val="24"/>
          <w:lang w:val="en-NZ"/>
        </w:rPr>
        <w:t xml:space="preserve">. </w:t>
      </w:r>
    </w:p>
    <w:p w:rsidR="00B407FF" w:rsidRDefault="00B407FF"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0F1D72">
        <w:rPr>
          <w:rFonts w:ascii="Times New Roman" w:hAnsi="Times New Roman"/>
          <w:sz w:val="24"/>
          <w:szCs w:val="24"/>
          <w:lang w:val="en-NZ"/>
        </w:rPr>
        <w:t>Those charities referred to in paragraph 23, will be assessed against the existing criteria set out in paragraphs 7</w:t>
      </w:r>
      <w:r w:rsidR="00103D49">
        <w:rPr>
          <w:rFonts w:ascii="Times New Roman" w:hAnsi="Times New Roman"/>
          <w:sz w:val="24"/>
          <w:szCs w:val="24"/>
          <w:lang w:val="en-NZ"/>
        </w:rPr>
        <w:t xml:space="preserve"> </w:t>
      </w:r>
      <w:r w:rsidR="000F1D72">
        <w:rPr>
          <w:rFonts w:ascii="Times New Roman" w:hAnsi="Times New Roman"/>
          <w:sz w:val="24"/>
          <w:szCs w:val="24"/>
          <w:lang w:val="en-NZ"/>
        </w:rPr>
        <w:t>-</w:t>
      </w:r>
      <w:r w:rsidR="00103D49">
        <w:rPr>
          <w:rFonts w:ascii="Times New Roman" w:hAnsi="Times New Roman"/>
          <w:sz w:val="24"/>
          <w:szCs w:val="24"/>
          <w:lang w:val="en-NZ"/>
        </w:rPr>
        <w:t xml:space="preserve"> </w:t>
      </w:r>
      <w:r w:rsidR="000F1D72">
        <w:rPr>
          <w:rFonts w:ascii="Times New Roman" w:hAnsi="Times New Roman"/>
          <w:sz w:val="24"/>
          <w:szCs w:val="24"/>
          <w:lang w:val="en-NZ"/>
        </w:rPr>
        <w:t xml:space="preserve">8 with the exception of the two year rule. </w:t>
      </w:r>
      <w:r>
        <w:rPr>
          <w:rFonts w:ascii="Times New Roman" w:hAnsi="Times New Roman"/>
          <w:sz w:val="24"/>
          <w:szCs w:val="24"/>
          <w:lang w:val="en-NZ"/>
        </w:rPr>
        <w:t xml:space="preserve">To ensure consistency </w:t>
      </w:r>
      <w:r w:rsidR="00ED48FD">
        <w:rPr>
          <w:rFonts w:ascii="Times New Roman" w:hAnsi="Times New Roman"/>
          <w:sz w:val="24"/>
          <w:szCs w:val="24"/>
          <w:lang w:val="en-NZ"/>
        </w:rPr>
        <w:t xml:space="preserve">with </w:t>
      </w:r>
      <w:r>
        <w:rPr>
          <w:rFonts w:ascii="Times New Roman" w:hAnsi="Times New Roman"/>
          <w:sz w:val="24"/>
          <w:szCs w:val="24"/>
          <w:lang w:val="en-NZ"/>
        </w:rPr>
        <w:t xml:space="preserve">the criteria used by Charities Services </w:t>
      </w:r>
      <w:r w:rsidR="00AB3118">
        <w:rPr>
          <w:rFonts w:ascii="Times New Roman" w:hAnsi="Times New Roman"/>
          <w:sz w:val="24"/>
          <w:szCs w:val="24"/>
          <w:lang w:val="en-NZ"/>
        </w:rPr>
        <w:t xml:space="preserve">and by </w:t>
      </w:r>
      <w:r>
        <w:rPr>
          <w:rFonts w:ascii="Times New Roman" w:hAnsi="Times New Roman"/>
          <w:sz w:val="24"/>
          <w:szCs w:val="24"/>
          <w:lang w:val="en-NZ"/>
        </w:rPr>
        <w:t xml:space="preserve">Inland Revenue when assessing charities for an income tax exemption, the requirement of a charity having been established </w:t>
      </w:r>
      <w:r w:rsidR="000F1D72">
        <w:rPr>
          <w:rFonts w:ascii="Times New Roman" w:hAnsi="Times New Roman"/>
          <w:sz w:val="24"/>
          <w:szCs w:val="24"/>
          <w:lang w:val="en-NZ"/>
        </w:rPr>
        <w:t xml:space="preserve">and operating </w:t>
      </w:r>
      <w:r>
        <w:rPr>
          <w:rFonts w:ascii="Times New Roman" w:hAnsi="Times New Roman"/>
          <w:sz w:val="24"/>
          <w:szCs w:val="24"/>
          <w:lang w:val="en-NZ"/>
        </w:rPr>
        <w:t xml:space="preserve">for two years could be removed for charities </w:t>
      </w:r>
      <w:r w:rsidR="00B7021F">
        <w:rPr>
          <w:rFonts w:ascii="Times New Roman" w:hAnsi="Times New Roman"/>
          <w:sz w:val="24"/>
          <w:szCs w:val="24"/>
          <w:lang w:val="en-NZ"/>
        </w:rPr>
        <w:t>that</w:t>
      </w:r>
      <w:r>
        <w:rPr>
          <w:rFonts w:ascii="Times New Roman" w:hAnsi="Times New Roman"/>
          <w:sz w:val="24"/>
          <w:szCs w:val="24"/>
          <w:lang w:val="en-NZ"/>
        </w:rPr>
        <w:t xml:space="preserve"> apply and are assessed on the existing criteria.</w:t>
      </w:r>
    </w:p>
    <w:p w:rsidR="0021774A" w:rsidRDefault="00651DF7"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DB19D8">
        <w:rPr>
          <w:rFonts w:ascii="Times New Roman" w:hAnsi="Times New Roman"/>
          <w:sz w:val="24"/>
          <w:szCs w:val="24"/>
          <w:lang w:val="en-NZ"/>
        </w:rPr>
        <w:t>This option</w:t>
      </w:r>
      <w:r>
        <w:rPr>
          <w:rFonts w:ascii="Times New Roman" w:hAnsi="Times New Roman"/>
          <w:sz w:val="24"/>
          <w:szCs w:val="24"/>
          <w:lang w:val="en-NZ"/>
        </w:rPr>
        <w:t xml:space="preserve"> would also decrease compliance costs for applicant organisations, as those that are already registered with Charities Services or approved by Inland Revenue for an exemption from income tax will not be required to provide additional documentation to Inland Revenue to support their application. </w:t>
      </w:r>
    </w:p>
    <w:p w:rsidR="00474623" w:rsidRDefault="00474623"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DB19D8">
        <w:rPr>
          <w:rFonts w:ascii="Times New Roman" w:hAnsi="Times New Roman"/>
          <w:sz w:val="24"/>
          <w:szCs w:val="24"/>
          <w:lang w:val="en-NZ"/>
        </w:rPr>
        <w:t>The</w:t>
      </w:r>
      <w:r w:rsidR="00510368">
        <w:rPr>
          <w:rFonts w:ascii="Times New Roman" w:hAnsi="Times New Roman"/>
          <w:sz w:val="24"/>
          <w:szCs w:val="24"/>
          <w:lang w:val="en-NZ"/>
        </w:rPr>
        <w:t xml:space="preserve"> application requirements and process for</w:t>
      </w:r>
      <w:r w:rsidR="00DB19D8">
        <w:rPr>
          <w:rFonts w:ascii="Times New Roman" w:hAnsi="Times New Roman"/>
          <w:sz w:val="24"/>
          <w:szCs w:val="24"/>
          <w:lang w:val="en-NZ"/>
        </w:rPr>
        <w:t xml:space="preserve"> individual borrower</w:t>
      </w:r>
      <w:r w:rsidR="0041005F">
        <w:rPr>
          <w:rFonts w:ascii="Times New Roman" w:hAnsi="Times New Roman"/>
          <w:sz w:val="24"/>
          <w:szCs w:val="24"/>
          <w:lang w:val="en-NZ"/>
        </w:rPr>
        <w:t>s</w:t>
      </w:r>
      <w:r w:rsidR="00DB19D8">
        <w:rPr>
          <w:rFonts w:ascii="Times New Roman" w:hAnsi="Times New Roman"/>
          <w:sz w:val="24"/>
          <w:szCs w:val="24"/>
          <w:lang w:val="en-NZ"/>
        </w:rPr>
        <w:t xml:space="preserve"> would not change. </w:t>
      </w:r>
      <w:r w:rsidR="007B39AC">
        <w:rPr>
          <w:rFonts w:ascii="Times New Roman" w:hAnsi="Times New Roman"/>
          <w:sz w:val="24"/>
          <w:szCs w:val="24"/>
          <w:lang w:val="en-NZ"/>
        </w:rPr>
        <w:t>T</w:t>
      </w:r>
      <w:r>
        <w:rPr>
          <w:rFonts w:ascii="Times New Roman" w:hAnsi="Times New Roman"/>
          <w:sz w:val="24"/>
          <w:szCs w:val="24"/>
          <w:lang w:val="en-NZ"/>
        </w:rPr>
        <w:t xml:space="preserve">o qualify for the interest write-off, </w:t>
      </w:r>
      <w:r w:rsidR="007B39AC">
        <w:rPr>
          <w:rFonts w:ascii="Times New Roman" w:hAnsi="Times New Roman"/>
          <w:sz w:val="24"/>
          <w:szCs w:val="24"/>
          <w:lang w:val="en-NZ"/>
        </w:rPr>
        <w:t>a borrower</w:t>
      </w:r>
      <w:r>
        <w:rPr>
          <w:rFonts w:ascii="Times New Roman" w:hAnsi="Times New Roman"/>
          <w:sz w:val="24"/>
          <w:szCs w:val="24"/>
          <w:lang w:val="en-NZ"/>
        </w:rPr>
        <w:t xml:space="preserve"> will still be required to provide Inland Revenue with evidence that they are volunteering for a charitable organisation and carrying out work specified in Schedule 1 of the Act</w:t>
      </w:r>
      <w:r w:rsidR="00BB00D5" w:rsidRPr="00BB00D5">
        <w:rPr>
          <w:rStyle w:val="FootnoteReference"/>
          <w:rFonts w:ascii="Times New Roman" w:hAnsi="Times New Roman"/>
          <w:szCs w:val="24"/>
          <w:lang w:val="en-NZ"/>
        </w:rPr>
        <w:footnoteReference w:id="5"/>
      </w:r>
      <w:r>
        <w:rPr>
          <w:rFonts w:ascii="Times New Roman" w:hAnsi="Times New Roman"/>
          <w:sz w:val="24"/>
          <w:szCs w:val="24"/>
          <w:lang w:val="en-NZ"/>
        </w:rPr>
        <w:t xml:space="preserve">. </w:t>
      </w:r>
    </w:p>
    <w:p w:rsidR="00443C87" w:rsidRDefault="00443C87"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DB19D8">
        <w:rPr>
          <w:rFonts w:ascii="Times New Roman" w:hAnsi="Times New Roman"/>
          <w:sz w:val="24"/>
          <w:szCs w:val="24"/>
          <w:lang w:val="en-NZ"/>
        </w:rPr>
        <w:t xml:space="preserve">It is proposed that the </w:t>
      </w:r>
      <w:r>
        <w:rPr>
          <w:rFonts w:ascii="Times New Roman" w:hAnsi="Times New Roman"/>
          <w:sz w:val="24"/>
          <w:szCs w:val="24"/>
          <w:lang w:val="en-NZ"/>
        </w:rPr>
        <w:t xml:space="preserve">Commissioner would also have the authority to remove </w:t>
      </w:r>
      <w:r w:rsidR="007B39AC">
        <w:rPr>
          <w:rFonts w:ascii="Times New Roman" w:hAnsi="Times New Roman"/>
          <w:sz w:val="24"/>
          <w:szCs w:val="24"/>
          <w:lang w:val="en-NZ"/>
        </w:rPr>
        <w:t xml:space="preserve">a </w:t>
      </w:r>
      <w:r>
        <w:rPr>
          <w:rFonts w:ascii="Times New Roman" w:hAnsi="Times New Roman"/>
          <w:sz w:val="24"/>
          <w:szCs w:val="24"/>
          <w:lang w:val="en-NZ"/>
        </w:rPr>
        <w:t>charitable organisation from the</w:t>
      </w:r>
      <w:r w:rsidR="00B05FDF">
        <w:rPr>
          <w:rFonts w:ascii="Times New Roman" w:hAnsi="Times New Roman"/>
          <w:sz w:val="24"/>
          <w:szCs w:val="24"/>
          <w:lang w:val="en-NZ"/>
        </w:rPr>
        <w:t xml:space="preserve"> approved</w:t>
      </w:r>
      <w:r>
        <w:rPr>
          <w:rFonts w:ascii="Times New Roman" w:hAnsi="Times New Roman"/>
          <w:sz w:val="24"/>
          <w:szCs w:val="24"/>
          <w:lang w:val="en-NZ"/>
        </w:rPr>
        <w:t xml:space="preserve"> list if she bec</w:t>
      </w:r>
      <w:r w:rsidR="007B39AC">
        <w:rPr>
          <w:rFonts w:ascii="Times New Roman" w:hAnsi="Times New Roman"/>
          <w:sz w:val="24"/>
          <w:szCs w:val="24"/>
          <w:lang w:val="en-NZ"/>
        </w:rPr>
        <w:t>omes</w:t>
      </w:r>
      <w:r>
        <w:rPr>
          <w:rFonts w:ascii="Times New Roman" w:hAnsi="Times New Roman"/>
          <w:sz w:val="24"/>
          <w:szCs w:val="24"/>
          <w:lang w:val="en-NZ"/>
        </w:rPr>
        <w:t xml:space="preserve"> aware </w:t>
      </w:r>
      <w:r w:rsidR="0055441C">
        <w:rPr>
          <w:rFonts w:ascii="Times New Roman" w:hAnsi="Times New Roman"/>
          <w:sz w:val="24"/>
          <w:szCs w:val="24"/>
          <w:lang w:val="en-NZ"/>
        </w:rPr>
        <w:t>that the organisation no longer meet</w:t>
      </w:r>
      <w:r w:rsidR="000807C2">
        <w:rPr>
          <w:rFonts w:ascii="Times New Roman" w:hAnsi="Times New Roman"/>
          <w:sz w:val="24"/>
          <w:szCs w:val="24"/>
          <w:lang w:val="en-NZ"/>
        </w:rPr>
        <w:t>s</w:t>
      </w:r>
      <w:r w:rsidR="0055441C">
        <w:rPr>
          <w:rFonts w:ascii="Times New Roman" w:hAnsi="Times New Roman"/>
          <w:sz w:val="24"/>
          <w:szCs w:val="24"/>
          <w:lang w:val="en-NZ"/>
        </w:rPr>
        <w:t xml:space="preserve"> the charitable criteria, such as </w:t>
      </w:r>
      <w:r w:rsidR="007B39AC">
        <w:rPr>
          <w:rFonts w:ascii="Times New Roman" w:hAnsi="Times New Roman"/>
          <w:sz w:val="24"/>
          <w:szCs w:val="24"/>
          <w:lang w:val="en-NZ"/>
        </w:rPr>
        <w:t>when the organisation has been</w:t>
      </w:r>
      <w:r w:rsidR="0055441C">
        <w:rPr>
          <w:rFonts w:ascii="Times New Roman" w:hAnsi="Times New Roman"/>
          <w:sz w:val="24"/>
          <w:szCs w:val="24"/>
          <w:lang w:val="en-NZ"/>
        </w:rPr>
        <w:t xml:space="preserve"> de-regist</w:t>
      </w:r>
      <w:r w:rsidR="007B39AC">
        <w:rPr>
          <w:rFonts w:ascii="Times New Roman" w:hAnsi="Times New Roman"/>
          <w:sz w:val="24"/>
          <w:szCs w:val="24"/>
          <w:lang w:val="en-NZ"/>
        </w:rPr>
        <w:t>ered</w:t>
      </w:r>
      <w:r w:rsidR="0055441C">
        <w:rPr>
          <w:rFonts w:ascii="Times New Roman" w:hAnsi="Times New Roman"/>
          <w:sz w:val="24"/>
          <w:szCs w:val="24"/>
          <w:lang w:val="en-NZ"/>
        </w:rPr>
        <w:t xml:space="preserve"> by Charities Services.</w:t>
      </w:r>
      <w:r w:rsidR="001A6AC3">
        <w:rPr>
          <w:rFonts w:ascii="Times New Roman" w:hAnsi="Times New Roman"/>
          <w:sz w:val="24"/>
          <w:szCs w:val="24"/>
          <w:lang w:val="en-NZ"/>
        </w:rPr>
        <w:t xml:space="preserve"> This will increase the integrity of the</w:t>
      </w:r>
      <w:r w:rsidR="00B05FDF">
        <w:rPr>
          <w:rFonts w:ascii="Times New Roman" w:hAnsi="Times New Roman"/>
          <w:sz w:val="24"/>
          <w:szCs w:val="24"/>
          <w:lang w:val="en-NZ"/>
        </w:rPr>
        <w:t xml:space="preserve"> approved</w:t>
      </w:r>
      <w:r w:rsidR="001A6AC3">
        <w:rPr>
          <w:rFonts w:ascii="Times New Roman" w:hAnsi="Times New Roman"/>
          <w:sz w:val="24"/>
          <w:szCs w:val="24"/>
          <w:lang w:val="en-NZ"/>
        </w:rPr>
        <w:t xml:space="preserve"> list by mitigating the risk of borrowers working for charities </w:t>
      </w:r>
      <w:r w:rsidR="007B39AC">
        <w:rPr>
          <w:rFonts w:ascii="Times New Roman" w:hAnsi="Times New Roman"/>
          <w:sz w:val="24"/>
          <w:szCs w:val="24"/>
          <w:lang w:val="en-NZ"/>
        </w:rPr>
        <w:t xml:space="preserve">that </w:t>
      </w:r>
      <w:r w:rsidR="001A6AC3">
        <w:rPr>
          <w:rFonts w:ascii="Times New Roman" w:hAnsi="Times New Roman"/>
          <w:sz w:val="24"/>
          <w:szCs w:val="24"/>
          <w:lang w:val="en-NZ"/>
        </w:rPr>
        <w:t xml:space="preserve">no </w:t>
      </w:r>
      <w:r w:rsidR="00D111EE">
        <w:rPr>
          <w:rFonts w:ascii="Times New Roman" w:hAnsi="Times New Roman"/>
          <w:sz w:val="24"/>
          <w:szCs w:val="24"/>
          <w:lang w:val="en-NZ"/>
        </w:rPr>
        <w:t>longer meet the criteria</w:t>
      </w:r>
      <w:r w:rsidR="001A6AC3">
        <w:rPr>
          <w:rFonts w:ascii="Times New Roman" w:hAnsi="Times New Roman"/>
          <w:sz w:val="24"/>
          <w:szCs w:val="24"/>
          <w:lang w:val="en-NZ"/>
        </w:rPr>
        <w:t xml:space="preserve">. </w:t>
      </w:r>
    </w:p>
    <w:p w:rsidR="008272E7" w:rsidRDefault="00936E22" w:rsidP="004565E7">
      <w:pPr>
        <w:spacing w:before="100" w:beforeAutospacing="1" w:after="100" w:afterAutospacing="1"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8272E7">
        <w:rPr>
          <w:rFonts w:ascii="Times New Roman" w:hAnsi="Times New Roman"/>
          <w:sz w:val="24"/>
          <w:szCs w:val="24"/>
          <w:lang w:val="en-NZ"/>
        </w:rPr>
        <w:t xml:space="preserve">The removal of an organisation from the approved list will not affect the eligibility of borrowers </w:t>
      </w:r>
      <w:r w:rsidR="00995E19">
        <w:rPr>
          <w:rFonts w:ascii="Times New Roman" w:hAnsi="Times New Roman"/>
          <w:sz w:val="24"/>
          <w:szCs w:val="24"/>
          <w:lang w:val="en-NZ"/>
        </w:rPr>
        <w:t>to an interest write-off if they</w:t>
      </w:r>
      <w:r w:rsidR="008272E7">
        <w:rPr>
          <w:rFonts w:ascii="Times New Roman" w:hAnsi="Times New Roman"/>
          <w:sz w:val="24"/>
          <w:szCs w:val="24"/>
          <w:lang w:val="en-NZ"/>
        </w:rPr>
        <w:t xml:space="preserve"> </w:t>
      </w:r>
      <w:r w:rsidR="00995E19">
        <w:rPr>
          <w:rFonts w:ascii="Times New Roman" w:hAnsi="Times New Roman"/>
          <w:sz w:val="24"/>
          <w:szCs w:val="24"/>
          <w:lang w:val="en-NZ"/>
        </w:rPr>
        <w:t>volunteered</w:t>
      </w:r>
      <w:r w:rsidR="008272E7">
        <w:rPr>
          <w:rFonts w:ascii="Times New Roman" w:hAnsi="Times New Roman"/>
          <w:sz w:val="24"/>
          <w:szCs w:val="24"/>
          <w:lang w:val="en-NZ"/>
        </w:rPr>
        <w:t xml:space="preserve"> for the organisation during the time period that the organisation was on the approved list.</w:t>
      </w:r>
      <w:r w:rsidR="00AD686A">
        <w:rPr>
          <w:rFonts w:ascii="Times New Roman" w:hAnsi="Times New Roman"/>
          <w:sz w:val="24"/>
          <w:szCs w:val="24"/>
          <w:lang w:val="en-NZ"/>
        </w:rPr>
        <w:t xml:space="preserve"> </w:t>
      </w:r>
    </w:p>
    <w:p w:rsidR="007B39AC" w:rsidRDefault="007B39AC">
      <w:pPr>
        <w:spacing w:after="0" w:line="240" w:lineRule="auto"/>
        <w:rPr>
          <w:rFonts w:ascii="Times New Roman" w:hAnsi="Times New Roman"/>
          <w:b/>
          <w:sz w:val="24"/>
          <w:szCs w:val="24"/>
        </w:rPr>
      </w:pPr>
      <w:r>
        <w:rPr>
          <w:rFonts w:ascii="Times New Roman" w:hAnsi="Times New Roman"/>
          <w:b/>
          <w:sz w:val="24"/>
          <w:szCs w:val="24"/>
        </w:rPr>
        <w:br w:type="page"/>
      </w:r>
    </w:p>
    <w:p w:rsidR="00C35036" w:rsidRPr="00F90B34" w:rsidRDefault="00FB3237" w:rsidP="00C35036">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Option three - </w:t>
      </w:r>
      <w:r w:rsidR="005368DF">
        <w:rPr>
          <w:rFonts w:ascii="Times New Roman" w:hAnsi="Times New Roman"/>
          <w:b/>
          <w:sz w:val="24"/>
          <w:szCs w:val="24"/>
        </w:rPr>
        <w:t>Change rules around effective date</w:t>
      </w:r>
      <w:r w:rsidR="00C35036">
        <w:rPr>
          <w:rFonts w:ascii="Times New Roman" w:hAnsi="Times New Roman"/>
          <w:b/>
          <w:sz w:val="24"/>
          <w:szCs w:val="24"/>
        </w:rPr>
        <w:t xml:space="preserve"> </w:t>
      </w:r>
    </w:p>
    <w:p w:rsidR="00E87A40" w:rsidRDefault="00892DF1" w:rsidP="00355378">
      <w:pPr>
        <w:spacing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C35036">
        <w:rPr>
          <w:rFonts w:ascii="Times New Roman" w:hAnsi="Times New Roman"/>
          <w:sz w:val="24"/>
          <w:szCs w:val="24"/>
          <w:lang w:val="en-NZ"/>
        </w:rPr>
        <w:tab/>
      </w:r>
      <w:r w:rsidR="005368DF">
        <w:rPr>
          <w:rFonts w:ascii="Times New Roman" w:hAnsi="Times New Roman"/>
          <w:sz w:val="24"/>
          <w:szCs w:val="24"/>
          <w:lang w:val="en-NZ"/>
        </w:rPr>
        <w:t>A</w:t>
      </w:r>
      <w:r w:rsidR="000807C2">
        <w:rPr>
          <w:rFonts w:ascii="Times New Roman" w:hAnsi="Times New Roman"/>
          <w:sz w:val="24"/>
          <w:szCs w:val="24"/>
          <w:lang w:val="en-NZ"/>
        </w:rPr>
        <w:t>nother</w:t>
      </w:r>
      <w:r w:rsidR="005368DF">
        <w:rPr>
          <w:rFonts w:ascii="Times New Roman" w:hAnsi="Times New Roman"/>
          <w:sz w:val="24"/>
          <w:szCs w:val="24"/>
          <w:lang w:val="en-NZ"/>
        </w:rPr>
        <w:t xml:space="preserve"> option</w:t>
      </w:r>
      <w:r w:rsidR="000807C2">
        <w:rPr>
          <w:rFonts w:ascii="Times New Roman" w:hAnsi="Times New Roman"/>
          <w:sz w:val="24"/>
          <w:szCs w:val="24"/>
          <w:lang w:val="en-NZ"/>
        </w:rPr>
        <w:t xml:space="preserve"> considered would be </w:t>
      </w:r>
      <w:r w:rsidR="005368DF">
        <w:rPr>
          <w:rFonts w:ascii="Times New Roman" w:hAnsi="Times New Roman"/>
          <w:sz w:val="24"/>
          <w:szCs w:val="24"/>
          <w:lang w:val="en-NZ"/>
        </w:rPr>
        <w:t>to</w:t>
      </w:r>
      <w:r w:rsidR="00D57EFB">
        <w:rPr>
          <w:rFonts w:ascii="Times New Roman" w:hAnsi="Times New Roman"/>
          <w:sz w:val="24"/>
          <w:szCs w:val="24"/>
          <w:lang w:val="en-NZ"/>
        </w:rPr>
        <w:t xml:space="preserve"> retain the Cabinet approval process but</w:t>
      </w:r>
      <w:r w:rsidR="005368DF">
        <w:rPr>
          <w:rFonts w:ascii="Times New Roman" w:hAnsi="Times New Roman"/>
          <w:sz w:val="24"/>
          <w:szCs w:val="24"/>
          <w:lang w:val="en-NZ"/>
        </w:rPr>
        <w:t xml:space="preserve"> change the rules around the effective date that an organisation </w:t>
      </w:r>
      <w:r w:rsidR="00FB3237">
        <w:rPr>
          <w:rFonts w:ascii="Times New Roman" w:hAnsi="Times New Roman"/>
          <w:sz w:val="24"/>
          <w:szCs w:val="24"/>
          <w:lang w:val="en-NZ"/>
        </w:rPr>
        <w:t xml:space="preserve">becomes </w:t>
      </w:r>
      <w:r w:rsidR="00CF1388">
        <w:rPr>
          <w:rFonts w:ascii="Times New Roman" w:hAnsi="Times New Roman"/>
          <w:sz w:val="24"/>
          <w:szCs w:val="24"/>
          <w:lang w:val="en-NZ"/>
        </w:rPr>
        <w:t>a</w:t>
      </w:r>
      <w:r w:rsidR="00FB3237">
        <w:rPr>
          <w:rFonts w:ascii="Times New Roman" w:hAnsi="Times New Roman"/>
          <w:sz w:val="24"/>
          <w:szCs w:val="24"/>
          <w:lang w:val="en-NZ"/>
        </w:rPr>
        <w:t xml:space="preserve"> charitable organisation</w:t>
      </w:r>
      <w:r w:rsidR="005368DF">
        <w:rPr>
          <w:rFonts w:ascii="Times New Roman" w:hAnsi="Times New Roman"/>
          <w:sz w:val="24"/>
          <w:szCs w:val="24"/>
          <w:lang w:val="en-NZ"/>
        </w:rPr>
        <w:t xml:space="preserve"> for the purposes of the Student Loan Scheme Act 2011 and is added to the</w:t>
      </w:r>
      <w:r w:rsidR="00CF1388">
        <w:rPr>
          <w:rFonts w:ascii="Times New Roman" w:hAnsi="Times New Roman"/>
          <w:sz w:val="24"/>
          <w:szCs w:val="24"/>
          <w:lang w:val="en-NZ"/>
        </w:rPr>
        <w:t xml:space="preserve"> approved</w:t>
      </w:r>
      <w:r w:rsidR="005368DF">
        <w:rPr>
          <w:rFonts w:ascii="Times New Roman" w:hAnsi="Times New Roman"/>
          <w:sz w:val="24"/>
          <w:szCs w:val="24"/>
          <w:lang w:val="en-NZ"/>
        </w:rPr>
        <w:t xml:space="preserve"> list. </w:t>
      </w:r>
      <w:r w:rsidR="00443793">
        <w:rPr>
          <w:rFonts w:ascii="Times New Roman" w:hAnsi="Times New Roman"/>
          <w:sz w:val="24"/>
          <w:szCs w:val="24"/>
          <w:lang w:val="en-NZ"/>
        </w:rPr>
        <w:t>This would</w:t>
      </w:r>
      <w:r w:rsidR="00CF1388">
        <w:rPr>
          <w:rFonts w:ascii="Times New Roman" w:hAnsi="Times New Roman"/>
          <w:sz w:val="24"/>
          <w:szCs w:val="24"/>
          <w:lang w:val="en-NZ"/>
        </w:rPr>
        <w:t xml:space="preserve"> potentially</w:t>
      </w:r>
      <w:r w:rsidR="00443793">
        <w:rPr>
          <w:rFonts w:ascii="Times New Roman" w:hAnsi="Times New Roman"/>
          <w:sz w:val="24"/>
          <w:szCs w:val="24"/>
          <w:lang w:val="en-NZ"/>
        </w:rPr>
        <w:t xml:space="preserve"> involve retrospective legislation. </w:t>
      </w:r>
    </w:p>
    <w:p w:rsidR="00892DF1" w:rsidRDefault="009E0C7B" w:rsidP="00355378">
      <w:pPr>
        <w:spacing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00E87A40" w:rsidRPr="009E6565">
        <w:rPr>
          <w:rFonts w:ascii="Times New Roman" w:hAnsi="Times New Roman"/>
          <w:sz w:val="24"/>
          <w:szCs w:val="24"/>
          <w:lang w:val="en-NZ"/>
        </w:rPr>
        <w:tab/>
      </w:r>
      <w:r w:rsidR="005368DF">
        <w:rPr>
          <w:rFonts w:ascii="Times New Roman" w:hAnsi="Times New Roman"/>
          <w:sz w:val="24"/>
          <w:szCs w:val="24"/>
          <w:lang w:val="en-NZ"/>
        </w:rPr>
        <w:t>This could allow for the app</w:t>
      </w:r>
      <w:r w:rsidR="00F51CFE">
        <w:rPr>
          <w:rFonts w:ascii="Times New Roman" w:hAnsi="Times New Roman"/>
          <w:sz w:val="24"/>
          <w:szCs w:val="24"/>
          <w:lang w:val="en-NZ"/>
        </w:rPr>
        <w:t>roval</w:t>
      </w:r>
      <w:r w:rsidR="005368DF">
        <w:rPr>
          <w:rFonts w:ascii="Times New Roman" w:hAnsi="Times New Roman"/>
          <w:sz w:val="24"/>
          <w:szCs w:val="24"/>
          <w:lang w:val="en-NZ"/>
        </w:rPr>
        <w:t xml:space="preserve"> to be backdated to the beginning of the tax year</w:t>
      </w:r>
      <w:r w:rsidR="009E6565">
        <w:rPr>
          <w:rFonts w:ascii="Times New Roman" w:hAnsi="Times New Roman"/>
          <w:sz w:val="24"/>
          <w:szCs w:val="24"/>
          <w:lang w:val="en-NZ"/>
        </w:rPr>
        <w:t xml:space="preserve"> or to another earlier specified time</w:t>
      </w:r>
      <w:r w:rsidR="00D57EFB">
        <w:rPr>
          <w:rFonts w:ascii="Times New Roman" w:hAnsi="Times New Roman"/>
          <w:sz w:val="24"/>
          <w:szCs w:val="24"/>
          <w:lang w:val="en-NZ"/>
        </w:rPr>
        <w:t xml:space="preserve"> from which</w:t>
      </w:r>
      <w:r w:rsidR="009E6565">
        <w:rPr>
          <w:rFonts w:ascii="Times New Roman" w:hAnsi="Times New Roman"/>
          <w:sz w:val="24"/>
          <w:szCs w:val="24"/>
          <w:lang w:val="en-NZ"/>
        </w:rPr>
        <w:t xml:space="preserve"> Inland Revenue and Cabinet are satisfied the organisation meets the charitable criteria</w:t>
      </w:r>
      <w:r>
        <w:rPr>
          <w:rFonts w:ascii="Times New Roman" w:hAnsi="Times New Roman"/>
          <w:sz w:val="24"/>
          <w:szCs w:val="24"/>
          <w:lang w:val="en-NZ"/>
        </w:rPr>
        <w:t xml:space="preserve">. </w:t>
      </w:r>
    </w:p>
    <w:p w:rsidR="00C35036" w:rsidRDefault="009E0C7B" w:rsidP="00355378">
      <w:pPr>
        <w:spacing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9E6565">
        <w:rPr>
          <w:rFonts w:ascii="Times New Roman" w:hAnsi="Times New Roman"/>
          <w:sz w:val="24"/>
          <w:szCs w:val="24"/>
          <w:lang w:val="en-NZ"/>
        </w:rPr>
        <w:tab/>
      </w:r>
      <w:r>
        <w:rPr>
          <w:rFonts w:ascii="Times New Roman" w:hAnsi="Times New Roman"/>
          <w:sz w:val="24"/>
          <w:szCs w:val="24"/>
          <w:lang w:val="en-NZ"/>
        </w:rPr>
        <w:t xml:space="preserve">This </w:t>
      </w:r>
      <w:r w:rsidR="000807C2">
        <w:rPr>
          <w:rFonts w:ascii="Times New Roman" w:hAnsi="Times New Roman"/>
          <w:sz w:val="24"/>
          <w:szCs w:val="24"/>
          <w:lang w:val="en-NZ"/>
        </w:rPr>
        <w:t xml:space="preserve">would give </w:t>
      </w:r>
      <w:r>
        <w:rPr>
          <w:rFonts w:ascii="Times New Roman" w:hAnsi="Times New Roman"/>
          <w:sz w:val="24"/>
          <w:szCs w:val="24"/>
          <w:lang w:val="en-NZ"/>
        </w:rPr>
        <w:t>more borrower</w:t>
      </w:r>
      <w:r w:rsidR="000807C2">
        <w:rPr>
          <w:rFonts w:ascii="Times New Roman" w:hAnsi="Times New Roman"/>
          <w:sz w:val="24"/>
          <w:szCs w:val="24"/>
          <w:lang w:val="en-NZ"/>
        </w:rPr>
        <w:t>s</w:t>
      </w:r>
      <w:r>
        <w:rPr>
          <w:rFonts w:ascii="Times New Roman" w:hAnsi="Times New Roman"/>
          <w:sz w:val="24"/>
          <w:szCs w:val="24"/>
          <w:lang w:val="en-NZ"/>
        </w:rPr>
        <w:t xml:space="preserve"> access to the interest write</w:t>
      </w:r>
      <w:r w:rsidR="00D57EFB">
        <w:rPr>
          <w:rFonts w:ascii="Times New Roman" w:hAnsi="Times New Roman"/>
          <w:sz w:val="24"/>
          <w:szCs w:val="24"/>
          <w:lang w:val="en-NZ"/>
        </w:rPr>
        <w:t>-</w:t>
      </w:r>
      <w:r>
        <w:rPr>
          <w:rFonts w:ascii="Times New Roman" w:hAnsi="Times New Roman"/>
          <w:sz w:val="24"/>
          <w:szCs w:val="24"/>
          <w:lang w:val="en-NZ"/>
        </w:rPr>
        <w:t xml:space="preserve">off. Charitable organisations </w:t>
      </w:r>
      <w:r w:rsidR="000807C2">
        <w:rPr>
          <w:rFonts w:ascii="Times New Roman" w:hAnsi="Times New Roman"/>
          <w:sz w:val="24"/>
          <w:szCs w:val="24"/>
          <w:lang w:val="en-NZ"/>
        </w:rPr>
        <w:t xml:space="preserve">would </w:t>
      </w:r>
      <w:r>
        <w:rPr>
          <w:rFonts w:ascii="Times New Roman" w:hAnsi="Times New Roman"/>
          <w:sz w:val="24"/>
          <w:szCs w:val="24"/>
          <w:lang w:val="en-NZ"/>
        </w:rPr>
        <w:t>still be required to apply to Inland Revenue and provide information to support their application in line with the criteria set out in</w:t>
      </w:r>
      <w:r w:rsidR="00115A19">
        <w:rPr>
          <w:rFonts w:ascii="Times New Roman" w:hAnsi="Times New Roman"/>
          <w:sz w:val="24"/>
          <w:szCs w:val="24"/>
          <w:lang w:val="en-NZ"/>
        </w:rPr>
        <w:t xml:space="preserve"> paragraphs 7</w:t>
      </w:r>
      <w:r w:rsidR="00103D49">
        <w:rPr>
          <w:rFonts w:ascii="Times New Roman" w:hAnsi="Times New Roman"/>
          <w:sz w:val="24"/>
          <w:szCs w:val="24"/>
          <w:lang w:val="en-NZ"/>
        </w:rPr>
        <w:t xml:space="preserve"> - </w:t>
      </w:r>
      <w:r w:rsidR="00115A19">
        <w:rPr>
          <w:rFonts w:ascii="Times New Roman" w:hAnsi="Times New Roman"/>
          <w:sz w:val="24"/>
          <w:szCs w:val="24"/>
          <w:lang w:val="en-NZ"/>
        </w:rPr>
        <w:t>8</w:t>
      </w:r>
      <w:r>
        <w:rPr>
          <w:rFonts w:ascii="Times New Roman" w:hAnsi="Times New Roman"/>
          <w:sz w:val="24"/>
          <w:szCs w:val="24"/>
          <w:lang w:val="en-NZ"/>
        </w:rPr>
        <w:t xml:space="preserve">. </w:t>
      </w:r>
      <w:r w:rsidR="00410E90">
        <w:rPr>
          <w:rFonts w:ascii="Times New Roman" w:hAnsi="Times New Roman"/>
          <w:sz w:val="24"/>
          <w:szCs w:val="24"/>
          <w:lang w:val="en-NZ"/>
        </w:rPr>
        <w:t>The time delay outlined in paragraph 13 would still occur, however this delay would be less likely to restrict a borrower</w:t>
      </w:r>
      <w:r w:rsidR="00441BB0">
        <w:rPr>
          <w:rFonts w:ascii="Times New Roman" w:hAnsi="Times New Roman"/>
          <w:sz w:val="24"/>
          <w:szCs w:val="24"/>
          <w:lang w:val="en-NZ"/>
        </w:rPr>
        <w:t>’</w:t>
      </w:r>
      <w:r w:rsidR="00410E90">
        <w:rPr>
          <w:rFonts w:ascii="Times New Roman" w:hAnsi="Times New Roman"/>
          <w:sz w:val="24"/>
          <w:szCs w:val="24"/>
          <w:lang w:val="en-NZ"/>
        </w:rPr>
        <w:t>s access to the interest write-off as they could still be able to claim an interest write off depend</w:t>
      </w:r>
      <w:r w:rsidR="005A26D6">
        <w:rPr>
          <w:rFonts w:ascii="Times New Roman" w:hAnsi="Times New Roman"/>
          <w:sz w:val="24"/>
          <w:szCs w:val="24"/>
          <w:lang w:val="en-NZ"/>
        </w:rPr>
        <w:t>ent</w:t>
      </w:r>
      <w:r w:rsidR="00410E90">
        <w:rPr>
          <w:rFonts w:ascii="Times New Roman" w:hAnsi="Times New Roman"/>
          <w:sz w:val="24"/>
          <w:szCs w:val="24"/>
          <w:lang w:val="en-NZ"/>
        </w:rPr>
        <w:t xml:space="preserve"> on the effective date.</w:t>
      </w:r>
    </w:p>
    <w:p w:rsidR="004B6AF2" w:rsidRPr="00C35036" w:rsidRDefault="004B6AF2" w:rsidP="00355378">
      <w:pPr>
        <w:spacing w:line="300" w:lineRule="atLeast"/>
        <w:jc w:val="both"/>
        <w:rPr>
          <w:rFonts w:ascii="Times New Roman" w:hAnsi="Times New Roman"/>
          <w:sz w:val="24"/>
          <w:szCs w:val="24"/>
          <w:lang w:val="en-NZ"/>
        </w:rPr>
      </w:pPr>
      <w:r w:rsidRPr="00C35036">
        <w:rPr>
          <w:rFonts w:ascii="Times New Roman" w:hAnsi="Times New Roman"/>
          <w:sz w:val="24"/>
          <w:szCs w:val="24"/>
          <w:lang w:val="en-NZ"/>
        </w:rPr>
        <w:fldChar w:fldCharType="begin"/>
      </w:r>
      <w:r w:rsidRPr="00C35036">
        <w:rPr>
          <w:rFonts w:ascii="Times New Roman" w:hAnsi="Times New Roman"/>
          <w:sz w:val="24"/>
          <w:szCs w:val="24"/>
          <w:lang w:val="en-NZ"/>
        </w:rPr>
        <w:instrText xml:space="preserve"> AUTONUM  </w:instrText>
      </w:r>
      <w:r w:rsidRPr="00C35036">
        <w:rPr>
          <w:rFonts w:ascii="Times New Roman" w:hAnsi="Times New Roman"/>
          <w:sz w:val="24"/>
          <w:szCs w:val="24"/>
          <w:lang w:val="en-NZ"/>
        </w:rPr>
        <w:fldChar w:fldCharType="end"/>
      </w:r>
      <w:r w:rsidRPr="009E6565">
        <w:rPr>
          <w:rFonts w:ascii="Times New Roman" w:hAnsi="Times New Roman"/>
          <w:sz w:val="24"/>
          <w:szCs w:val="24"/>
          <w:lang w:val="en-NZ"/>
        </w:rPr>
        <w:tab/>
      </w:r>
      <w:r>
        <w:rPr>
          <w:rFonts w:ascii="Times New Roman" w:hAnsi="Times New Roman"/>
          <w:sz w:val="24"/>
          <w:szCs w:val="24"/>
          <w:lang w:val="en-NZ"/>
        </w:rPr>
        <w:t xml:space="preserve">To ensure the charitable organisation met the criteria at the earlier point </w:t>
      </w:r>
      <w:r w:rsidR="00D57EFB">
        <w:rPr>
          <w:rFonts w:ascii="Times New Roman" w:hAnsi="Times New Roman"/>
          <w:sz w:val="24"/>
          <w:szCs w:val="24"/>
          <w:lang w:val="en-NZ"/>
        </w:rPr>
        <w:t>in</w:t>
      </w:r>
      <w:r>
        <w:rPr>
          <w:rFonts w:ascii="Times New Roman" w:hAnsi="Times New Roman"/>
          <w:sz w:val="24"/>
          <w:szCs w:val="24"/>
          <w:lang w:val="en-NZ"/>
        </w:rPr>
        <w:t xml:space="preserve"> time, </w:t>
      </w:r>
      <w:r w:rsidR="00D57EFB">
        <w:rPr>
          <w:rFonts w:ascii="Times New Roman" w:hAnsi="Times New Roman"/>
          <w:sz w:val="24"/>
          <w:szCs w:val="24"/>
          <w:lang w:val="en-NZ"/>
        </w:rPr>
        <w:t xml:space="preserve">Inland Revenue may need additional information from </w:t>
      </w:r>
      <w:r>
        <w:rPr>
          <w:rFonts w:ascii="Times New Roman" w:hAnsi="Times New Roman"/>
          <w:sz w:val="24"/>
          <w:szCs w:val="24"/>
          <w:lang w:val="en-NZ"/>
        </w:rPr>
        <w:t>the organisation,</w:t>
      </w:r>
      <w:r w:rsidR="00492331">
        <w:rPr>
          <w:rFonts w:ascii="Times New Roman" w:hAnsi="Times New Roman"/>
          <w:sz w:val="24"/>
          <w:szCs w:val="24"/>
          <w:lang w:val="en-NZ"/>
        </w:rPr>
        <w:t xml:space="preserve"> potentially</w:t>
      </w:r>
      <w:r w:rsidR="000807C2">
        <w:rPr>
          <w:rFonts w:ascii="Times New Roman" w:hAnsi="Times New Roman"/>
          <w:sz w:val="24"/>
          <w:szCs w:val="24"/>
          <w:lang w:val="en-NZ"/>
        </w:rPr>
        <w:t xml:space="preserve"> </w:t>
      </w:r>
      <w:r w:rsidR="00115A19">
        <w:rPr>
          <w:rFonts w:ascii="Times New Roman" w:hAnsi="Times New Roman"/>
          <w:sz w:val="24"/>
          <w:szCs w:val="24"/>
          <w:lang w:val="en-NZ"/>
        </w:rPr>
        <w:t>increasing</w:t>
      </w:r>
      <w:r w:rsidR="000807C2">
        <w:rPr>
          <w:rFonts w:ascii="Times New Roman" w:hAnsi="Times New Roman"/>
          <w:sz w:val="24"/>
          <w:szCs w:val="24"/>
          <w:lang w:val="en-NZ"/>
        </w:rPr>
        <w:t xml:space="preserve"> compliance costs.</w:t>
      </w:r>
      <w:r>
        <w:rPr>
          <w:rFonts w:ascii="Times New Roman" w:hAnsi="Times New Roman"/>
          <w:sz w:val="24"/>
          <w:szCs w:val="24"/>
          <w:lang w:val="en-NZ"/>
        </w:rPr>
        <w:t xml:space="preserve"> </w:t>
      </w:r>
      <w:r w:rsidR="000807C2">
        <w:rPr>
          <w:rFonts w:ascii="Times New Roman" w:hAnsi="Times New Roman"/>
          <w:sz w:val="24"/>
          <w:szCs w:val="24"/>
          <w:lang w:val="en-NZ"/>
        </w:rPr>
        <w:t xml:space="preserve">In addition, </w:t>
      </w:r>
      <w:r>
        <w:rPr>
          <w:rFonts w:ascii="Times New Roman" w:hAnsi="Times New Roman"/>
          <w:sz w:val="24"/>
          <w:szCs w:val="24"/>
          <w:lang w:val="en-NZ"/>
        </w:rPr>
        <w:t>determining the effective start date</w:t>
      </w:r>
      <w:r w:rsidR="000807C2">
        <w:rPr>
          <w:rFonts w:ascii="Times New Roman" w:hAnsi="Times New Roman"/>
          <w:sz w:val="24"/>
          <w:szCs w:val="24"/>
          <w:lang w:val="en-NZ"/>
        </w:rPr>
        <w:t xml:space="preserve"> and applying a date retrospectively would</w:t>
      </w:r>
      <w:r>
        <w:rPr>
          <w:rFonts w:ascii="Times New Roman" w:hAnsi="Times New Roman"/>
          <w:sz w:val="24"/>
          <w:szCs w:val="24"/>
          <w:lang w:val="en-NZ"/>
        </w:rPr>
        <w:t xml:space="preserve"> be more complex to administer</w:t>
      </w:r>
      <w:r w:rsidR="0041005F">
        <w:rPr>
          <w:rFonts w:ascii="Times New Roman" w:hAnsi="Times New Roman"/>
          <w:sz w:val="24"/>
          <w:szCs w:val="24"/>
          <w:lang w:val="en-NZ"/>
        </w:rPr>
        <w:t>.</w:t>
      </w:r>
      <w:r w:rsidR="000807C2">
        <w:rPr>
          <w:rFonts w:ascii="Times New Roman" w:hAnsi="Times New Roman"/>
          <w:sz w:val="24"/>
          <w:szCs w:val="24"/>
          <w:lang w:val="en-NZ"/>
        </w:rPr>
        <w:t xml:space="preserve"> </w:t>
      </w:r>
    </w:p>
    <w:p w:rsidR="00556D93" w:rsidRDefault="000F1239" w:rsidP="00F90B34">
      <w:pPr>
        <w:spacing w:before="100" w:beforeAutospacing="1" w:after="100" w:afterAutospacing="1" w:line="240" w:lineRule="auto"/>
        <w:jc w:val="both"/>
        <w:rPr>
          <w:rFonts w:ascii="Times New Roman" w:hAnsi="Times New Roman"/>
          <w:sz w:val="24"/>
          <w:szCs w:val="24"/>
        </w:rPr>
        <w:sectPr w:rsidR="00556D93" w:rsidSect="00B61B3F">
          <w:footerReference w:type="default" r:id="rId8"/>
          <w:pgSz w:w="11907" w:h="16840" w:code="9"/>
          <w:pgMar w:top="737" w:right="1418" w:bottom="624" w:left="1418" w:header="567" w:footer="340" w:gutter="0"/>
          <w:pgNumType w:start="1"/>
          <w:cols w:space="720"/>
          <w:titlePg/>
          <w:docGrid w:linePitch="360"/>
        </w:sectPr>
      </w:pPr>
      <w:r w:rsidRPr="000F1239">
        <w:rPr>
          <w:rFonts w:ascii="Times New Roman" w:hAnsi="Times New Roman"/>
          <w:sz w:val="24"/>
          <w:szCs w:val="24"/>
          <w:lang w:val="en-NZ"/>
        </w:rPr>
        <w:t>.</w:t>
      </w:r>
    </w:p>
    <w:p w:rsidR="00D943DD" w:rsidRDefault="00F90B34" w:rsidP="00371597">
      <w:pPr>
        <w:spacing w:before="100" w:beforeAutospacing="1" w:after="100" w:afterAutospacing="1" w:line="240" w:lineRule="auto"/>
        <w:ind w:left="-426"/>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Pr>
          <w:rFonts w:ascii="Times New Roman" w:hAnsi="Times New Roman"/>
          <w:sz w:val="24"/>
          <w:szCs w:val="24"/>
          <w:lang w:val="en-NZ"/>
        </w:rPr>
        <w:t xml:space="preserve">This table summarises our impact assessment of the </w:t>
      </w:r>
      <w:r w:rsidR="00556D93">
        <w:rPr>
          <w:rFonts w:ascii="Times New Roman" w:hAnsi="Times New Roman"/>
          <w:sz w:val="24"/>
          <w:szCs w:val="24"/>
          <w:lang w:val="en-NZ"/>
        </w:rPr>
        <w:t>options.</w:t>
      </w: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6"/>
        <w:gridCol w:w="1559"/>
        <w:gridCol w:w="1559"/>
        <w:gridCol w:w="2268"/>
        <w:gridCol w:w="1942"/>
        <w:gridCol w:w="2046"/>
        <w:gridCol w:w="2046"/>
        <w:gridCol w:w="2046"/>
      </w:tblGrid>
      <w:tr w:rsidR="00115E93" w:rsidTr="00261FFE">
        <w:tc>
          <w:tcPr>
            <w:tcW w:w="1986"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115E93" w:rsidRPr="00891811" w:rsidRDefault="00115E93">
            <w:pPr>
              <w:pStyle w:val="TRBodyText"/>
              <w:spacing w:line="240" w:lineRule="auto"/>
              <w:jc w:val="left"/>
              <w:rPr>
                <w:b/>
                <w:sz w:val="18"/>
                <w:szCs w:val="18"/>
              </w:rPr>
            </w:pPr>
            <w:r w:rsidRPr="003472CD">
              <w:rPr>
                <w:sz w:val="18"/>
                <w:szCs w:val="18"/>
              </w:rPr>
              <w:br w:type="page"/>
            </w:r>
            <w:r w:rsidRPr="00891811">
              <w:rPr>
                <w:b/>
                <w:sz w:val="18"/>
                <w:szCs w:val="18"/>
              </w:rPr>
              <w:t>Options</w:t>
            </w:r>
          </w:p>
        </w:tc>
        <w:tc>
          <w:tcPr>
            <w:tcW w:w="1559"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115E93" w:rsidRPr="00891811" w:rsidRDefault="00115E93" w:rsidP="007E0474">
            <w:pPr>
              <w:pStyle w:val="TRBodyText"/>
              <w:spacing w:line="240" w:lineRule="auto"/>
              <w:jc w:val="left"/>
              <w:rPr>
                <w:b/>
                <w:sz w:val="18"/>
                <w:szCs w:val="18"/>
              </w:rPr>
            </w:pPr>
            <w:r w:rsidRPr="00891811">
              <w:rPr>
                <w:b/>
                <w:sz w:val="18"/>
                <w:szCs w:val="18"/>
              </w:rPr>
              <w:t>Does it meet the objectives</w:t>
            </w:r>
            <w:r w:rsidR="00891811" w:rsidRPr="00891811">
              <w:rPr>
                <w:b/>
                <w:sz w:val="18"/>
                <w:szCs w:val="18"/>
              </w:rPr>
              <w:t xml:space="preserve"> (a, b, </w:t>
            </w:r>
            <w:proofErr w:type="gramStart"/>
            <w:r w:rsidR="00891811" w:rsidRPr="00891811">
              <w:rPr>
                <w:b/>
                <w:sz w:val="18"/>
                <w:szCs w:val="18"/>
              </w:rPr>
              <w:t xml:space="preserve">c </w:t>
            </w:r>
            <w:r w:rsidR="002D7BC3">
              <w:rPr>
                <w:b/>
                <w:sz w:val="18"/>
                <w:szCs w:val="18"/>
              </w:rPr>
              <w:t>,</w:t>
            </w:r>
            <w:proofErr w:type="gramEnd"/>
            <w:r w:rsidR="002D7BC3">
              <w:rPr>
                <w:b/>
                <w:sz w:val="18"/>
                <w:szCs w:val="18"/>
              </w:rPr>
              <w:t xml:space="preserve"> d, e</w:t>
            </w:r>
            <w:r w:rsidR="00891811" w:rsidRPr="00891811">
              <w:rPr>
                <w:b/>
                <w:sz w:val="18"/>
                <w:szCs w:val="18"/>
              </w:rPr>
              <w:t>)</w:t>
            </w:r>
            <w:r w:rsidRPr="00891811">
              <w:rPr>
                <w:b/>
                <w:sz w:val="18"/>
                <w:szCs w:val="18"/>
              </w:rPr>
              <w:t>?</w:t>
            </w:r>
          </w:p>
        </w:tc>
        <w:tc>
          <w:tcPr>
            <w:tcW w:w="11907" w:type="dxa"/>
            <w:gridSpan w:val="6"/>
            <w:tcBorders>
              <w:top w:val="single" w:sz="4" w:space="0" w:color="auto"/>
              <w:left w:val="single" w:sz="4" w:space="0" w:color="auto"/>
              <w:bottom w:val="single" w:sz="4" w:space="0" w:color="auto"/>
              <w:right w:val="single" w:sz="4" w:space="0" w:color="auto"/>
            </w:tcBorders>
            <w:tcMar>
              <w:bottom w:w="0" w:type="dxa"/>
            </w:tcMar>
            <w:hideMark/>
          </w:tcPr>
          <w:p w:rsidR="00115E93" w:rsidRPr="003472CD" w:rsidRDefault="00115E93" w:rsidP="00355378">
            <w:pPr>
              <w:pStyle w:val="TRBodyText"/>
              <w:spacing w:line="240" w:lineRule="auto"/>
              <w:jc w:val="center"/>
              <w:rPr>
                <w:rFonts w:ascii="Arial" w:hAnsi="Arial"/>
                <w:b/>
                <w:sz w:val="18"/>
                <w:szCs w:val="18"/>
                <w:lang w:val="en-GB"/>
              </w:rPr>
            </w:pPr>
            <w:r w:rsidRPr="00891811">
              <w:rPr>
                <w:b/>
                <w:sz w:val="18"/>
                <w:szCs w:val="18"/>
              </w:rPr>
              <w:t>Impacts</w:t>
            </w:r>
          </w:p>
        </w:tc>
      </w:tr>
      <w:tr w:rsidR="00115E93" w:rsidTr="00261FFE">
        <w:trPr>
          <w:trHeight w:val="566"/>
        </w:trPr>
        <w:tc>
          <w:tcPr>
            <w:tcW w:w="1986"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891811" w:rsidRDefault="00115E93">
            <w:pPr>
              <w:spacing w:after="0" w:line="240" w:lineRule="auto"/>
              <w:rPr>
                <w:rFonts w:ascii="Times New Roman" w:hAnsi="Times New Roman"/>
                <w:b/>
                <w:sz w:val="18"/>
                <w:szCs w:val="18"/>
                <w:lang w:eastAsia="en-AU"/>
              </w:rPr>
            </w:pPr>
          </w:p>
        </w:tc>
        <w:tc>
          <w:tcPr>
            <w:tcW w:w="1559"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891811" w:rsidRDefault="00115E93">
            <w:pPr>
              <w:spacing w:after="0" w:line="240" w:lineRule="auto"/>
              <w:rPr>
                <w:rFonts w:ascii="Times New Roman" w:hAnsi="Times New Roman"/>
                <w:b/>
                <w:sz w:val="18"/>
                <w:szCs w:val="18"/>
                <w:lang w:eastAsia="en-AU"/>
              </w:rPr>
            </w:pPr>
          </w:p>
        </w:tc>
        <w:tc>
          <w:tcPr>
            <w:tcW w:w="1559"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1B6E33">
            <w:pPr>
              <w:pStyle w:val="TRBodyText"/>
              <w:spacing w:after="120" w:line="240" w:lineRule="auto"/>
              <w:jc w:val="center"/>
              <w:rPr>
                <w:rFonts w:ascii="Arial" w:hAnsi="Arial"/>
                <w:b/>
                <w:sz w:val="18"/>
                <w:szCs w:val="18"/>
                <w:lang w:val="en-GB"/>
              </w:rPr>
            </w:pPr>
            <w:r w:rsidRPr="00891811">
              <w:rPr>
                <w:b/>
                <w:sz w:val="18"/>
                <w:szCs w:val="18"/>
              </w:rPr>
              <w:t>Fiscal</w:t>
            </w:r>
          </w:p>
        </w:tc>
        <w:tc>
          <w:tcPr>
            <w:tcW w:w="2268"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420BDA">
            <w:pPr>
              <w:pStyle w:val="TRBodyText"/>
              <w:spacing w:after="240" w:line="240" w:lineRule="auto"/>
              <w:jc w:val="center"/>
              <w:rPr>
                <w:rFonts w:ascii="Arial" w:hAnsi="Arial"/>
                <w:b/>
                <w:sz w:val="18"/>
                <w:szCs w:val="18"/>
                <w:lang w:val="en-GB"/>
              </w:rPr>
            </w:pPr>
            <w:r w:rsidRPr="00891811">
              <w:rPr>
                <w:b/>
                <w:sz w:val="18"/>
                <w:szCs w:val="18"/>
              </w:rPr>
              <w:t>Administration</w:t>
            </w:r>
          </w:p>
        </w:tc>
        <w:tc>
          <w:tcPr>
            <w:tcW w:w="1942"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420BDA">
            <w:pPr>
              <w:pStyle w:val="TRBodyText"/>
              <w:spacing w:after="240" w:line="240" w:lineRule="auto"/>
              <w:jc w:val="center"/>
              <w:rPr>
                <w:rFonts w:ascii="Arial" w:hAnsi="Arial"/>
                <w:b/>
                <w:sz w:val="18"/>
                <w:szCs w:val="18"/>
                <w:lang w:val="en-GB"/>
              </w:rPr>
            </w:pPr>
            <w:r w:rsidRPr="00891811">
              <w:rPr>
                <w:b/>
                <w:sz w:val="18"/>
                <w:szCs w:val="18"/>
              </w:rPr>
              <w:t>Compliance</w:t>
            </w:r>
          </w:p>
        </w:tc>
        <w:tc>
          <w:tcPr>
            <w:tcW w:w="2046"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1B6E33">
            <w:pPr>
              <w:pStyle w:val="TRBodyText"/>
              <w:spacing w:line="240" w:lineRule="auto"/>
              <w:jc w:val="center"/>
              <w:rPr>
                <w:rFonts w:ascii="Arial" w:hAnsi="Arial"/>
                <w:b/>
                <w:sz w:val="18"/>
                <w:szCs w:val="18"/>
                <w:lang w:val="en-GB"/>
              </w:rPr>
            </w:pPr>
            <w:r w:rsidRPr="00891811">
              <w:rPr>
                <w:b/>
                <w:sz w:val="18"/>
                <w:szCs w:val="18"/>
              </w:rPr>
              <w:t>Environmental , social and cultural</w:t>
            </w:r>
          </w:p>
        </w:tc>
        <w:tc>
          <w:tcPr>
            <w:tcW w:w="2046"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891811" w:rsidRDefault="00115E93" w:rsidP="00420BDA">
            <w:pPr>
              <w:spacing w:after="0" w:line="240" w:lineRule="auto"/>
              <w:jc w:val="center"/>
              <w:rPr>
                <w:rFonts w:ascii="Times New Roman" w:hAnsi="Times New Roman"/>
                <w:b/>
                <w:sz w:val="18"/>
                <w:szCs w:val="18"/>
                <w:lang w:eastAsia="en-AU"/>
              </w:rPr>
            </w:pPr>
            <w:r w:rsidRPr="00891811">
              <w:rPr>
                <w:rFonts w:ascii="Times New Roman" w:hAnsi="Times New Roman"/>
                <w:b/>
                <w:sz w:val="18"/>
                <w:szCs w:val="18"/>
                <w:lang w:eastAsia="en-AU"/>
              </w:rPr>
              <w:t>Risks</w:t>
            </w:r>
          </w:p>
        </w:tc>
        <w:tc>
          <w:tcPr>
            <w:tcW w:w="2046"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Default="00115E93" w:rsidP="00420BDA">
            <w:pPr>
              <w:spacing w:after="0" w:line="240" w:lineRule="auto"/>
              <w:jc w:val="center"/>
              <w:rPr>
                <w:rFonts w:ascii="Times New Roman" w:hAnsi="Times New Roman"/>
                <w:b/>
                <w:sz w:val="18"/>
                <w:szCs w:val="18"/>
                <w:lang w:eastAsia="en-AU"/>
              </w:rPr>
            </w:pPr>
            <w:r>
              <w:rPr>
                <w:rFonts w:ascii="Times New Roman" w:hAnsi="Times New Roman"/>
                <w:b/>
                <w:sz w:val="18"/>
                <w:szCs w:val="18"/>
                <w:lang w:eastAsia="en-AU"/>
              </w:rPr>
              <w:t>Net impacts</w:t>
            </w:r>
          </w:p>
        </w:tc>
      </w:tr>
      <w:tr w:rsidR="00115E93" w:rsidRPr="00F61C80" w:rsidTr="00261FFE">
        <w:tc>
          <w:tcPr>
            <w:tcW w:w="1986" w:type="dxa"/>
            <w:tcBorders>
              <w:top w:val="single" w:sz="4" w:space="0" w:color="auto"/>
              <w:left w:val="single" w:sz="4" w:space="0" w:color="auto"/>
              <w:bottom w:val="single" w:sz="4" w:space="0" w:color="auto"/>
              <w:right w:val="single" w:sz="4" w:space="0" w:color="auto"/>
            </w:tcBorders>
            <w:tcMar>
              <w:bottom w:w="0" w:type="dxa"/>
            </w:tcMar>
            <w:hideMark/>
          </w:tcPr>
          <w:p w:rsidR="0067007A" w:rsidRPr="00F61C80" w:rsidRDefault="00E856A4" w:rsidP="0067007A">
            <w:pPr>
              <w:pStyle w:val="Bullet-list"/>
              <w:spacing w:after="0" w:line="240" w:lineRule="auto"/>
              <w:ind w:left="0" w:firstLine="0"/>
              <w:rPr>
                <w:rFonts w:ascii="Times New Roman" w:hAnsi="Times New Roman"/>
                <w:sz w:val="19"/>
                <w:szCs w:val="19"/>
                <w:lang w:eastAsia="en-NZ"/>
              </w:rPr>
            </w:pPr>
            <w:r w:rsidRPr="00F61C80">
              <w:rPr>
                <w:rFonts w:ascii="Times New Roman" w:hAnsi="Times New Roman"/>
                <w:i/>
                <w:sz w:val="19"/>
                <w:szCs w:val="19"/>
                <w:lang w:eastAsia="en-NZ"/>
              </w:rPr>
              <w:t xml:space="preserve">Option one </w:t>
            </w:r>
            <w:r w:rsidR="000E429E">
              <w:rPr>
                <w:rFonts w:ascii="Times New Roman" w:hAnsi="Times New Roman"/>
                <w:i/>
                <w:sz w:val="19"/>
                <w:szCs w:val="19"/>
                <w:lang w:eastAsia="en-NZ"/>
              </w:rPr>
              <w:t>–status quo</w:t>
            </w:r>
          </w:p>
          <w:p w:rsidR="00115E93" w:rsidRPr="00F61C80" w:rsidRDefault="00115E93">
            <w:pPr>
              <w:pStyle w:val="Bullet-list"/>
              <w:spacing w:after="0" w:line="240" w:lineRule="auto"/>
              <w:ind w:left="0" w:firstLine="0"/>
              <w:rPr>
                <w:rFonts w:ascii="Times New Roman" w:hAnsi="Times New Roman"/>
                <w:sz w:val="19"/>
                <w:szCs w:val="19"/>
                <w:lang w:eastAsia="en-NZ"/>
              </w:rPr>
            </w:pPr>
            <w:r w:rsidRPr="00F61C80">
              <w:rPr>
                <w:rFonts w:ascii="Times New Roman" w:hAnsi="Times New Roman"/>
                <w:sz w:val="19"/>
                <w:szCs w:val="19"/>
                <w:lang w:eastAsia="en-NZ"/>
              </w:rPr>
              <w:t xml:space="preserve"> </w:t>
            </w:r>
          </w:p>
        </w:tc>
        <w:tc>
          <w:tcPr>
            <w:tcW w:w="1559"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EF5FFD">
            <w:pPr>
              <w:pStyle w:val="TRBodyText"/>
              <w:spacing w:line="240" w:lineRule="auto"/>
              <w:jc w:val="left"/>
              <w:rPr>
                <w:sz w:val="19"/>
                <w:szCs w:val="19"/>
                <w:lang w:val="en-GB"/>
              </w:rPr>
            </w:pPr>
            <w:r>
              <w:rPr>
                <w:sz w:val="19"/>
                <w:szCs w:val="19"/>
                <w:lang w:val="en-GB"/>
              </w:rPr>
              <w:t>a, e</w:t>
            </w:r>
          </w:p>
        </w:tc>
        <w:tc>
          <w:tcPr>
            <w:tcW w:w="1559"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1A6AC3" w:rsidP="000A3C89">
            <w:pPr>
              <w:pStyle w:val="Bullet-list"/>
              <w:spacing w:after="0" w:line="240" w:lineRule="auto"/>
              <w:ind w:left="0" w:firstLine="0"/>
              <w:rPr>
                <w:rFonts w:ascii="Times New Roman" w:hAnsi="Times New Roman"/>
                <w:sz w:val="19"/>
                <w:szCs w:val="19"/>
                <w:lang w:val="en-GB" w:eastAsia="en-NZ"/>
              </w:rPr>
            </w:pPr>
            <w:r>
              <w:rPr>
                <w:rFonts w:ascii="Times New Roman" w:hAnsi="Times New Roman"/>
                <w:sz w:val="19"/>
                <w:szCs w:val="19"/>
                <w:lang w:val="en-GB" w:eastAsia="en-NZ"/>
              </w:rPr>
              <w:t>No change</w:t>
            </w:r>
            <w:r w:rsidR="00AE00C5">
              <w:rPr>
                <w:rFonts w:ascii="Times New Roman" w:hAnsi="Times New Roman"/>
                <w:sz w:val="19"/>
                <w:szCs w:val="19"/>
                <w:lang w:val="en-GB" w:eastAsia="en-NZ"/>
              </w:rPr>
              <w:t>.</w:t>
            </w:r>
          </w:p>
        </w:tc>
        <w:tc>
          <w:tcPr>
            <w:tcW w:w="2268" w:type="dxa"/>
            <w:tcBorders>
              <w:top w:val="single" w:sz="4" w:space="0" w:color="auto"/>
              <w:left w:val="single" w:sz="4" w:space="0" w:color="auto"/>
              <w:bottom w:val="single" w:sz="4" w:space="0" w:color="auto"/>
              <w:right w:val="single" w:sz="4" w:space="0" w:color="auto"/>
            </w:tcBorders>
            <w:tcMar>
              <w:bottom w:w="0" w:type="dxa"/>
            </w:tcMar>
            <w:hideMark/>
          </w:tcPr>
          <w:p w:rsidR="0055592B" w:rsidRPr="00F61C80" w:rsidRDefault="000E429E">
            <w:pPr>
              <w:pStyle w:val="TRBodyText"/>
              <w:spacing w:after="240" w:line="240" w:lineRule="auto"/>
              <w:jc w:val="left"/>
              <w:rPr>
                <w:sz w:val="19"/>
                <w:szCs w:val="19"/>
                <w:lang w:eastAsia="en-GB"/>
              </w:rPr>
            </w:pPr>
            <w:r>
              <w:rPr>
                <w:sz w:val="19"/>
                <w:szCs w:val="19"/>
                <w:lang w:eastAsia="en-GB"/>
              </w:rPr>
              <w:t>No change.</w:t>
            </w:r>
          </w:p>
        </w:tc>
        <w:tc>
          <w:tcPr>
            <w:tcW w:w="1942" w:type="dxa"/>
            <w:tcBorders>
              <w:top w:val="single" w:sz="4" w:space="0" w:color="auto"/>
              <w:left w:val="single" w:sz="4" w:space="0" w:color="auto"/>
              <w:bottom w:val="single" w:sz="4" w:space="0" w:color="auto"/>
              <w:right w:val="single" w:sz="4" w:space="0" w:color="auto"/>
            </w:tcBorders>
            <w:tcMar>
              <w:bottom w:w="0" w:type="dxa"/>
            </w:tcMar>
          </w:tcPr>
          <w:p w:rsidR="00F774C1" w:rsidRPr="00F61C80" w:rsidRDefault="00B92724">
            <w:pPr>
              <w:pStyle w:val="TRBodyText"/>
              <w:spacing w:after="240" w:line="240" w:lineRule="auto"/>
              <w:jc w:val="left"/>
              <w:rPr>
                <w:sz w:val="19"/>
                <w:szCs w:val="19"/>
                <w:lang w:val="en-GB" w:eastAsia="en-NZ"/>
              </w:rPr>
            </w:pPr>
            <w:r>
              <w:rPr>
                <w:sz w:val="19"/>
                <w:szCs w:val="19"/>
                <w:lang w:val="en-GB" w:eastAsia="en-NZ"/>
              </w:rPr>
              <w:t>No change.</w:t>
            </w:r>
          </w:p>
        </w:tc>
        <w:tc>
          <w:tcPr>
            <w:tcW w:w="2046"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6878C6" w:rsidP="00F61C80">
            <w:pPr>
              <w:pStyle w:val="TRBodyText"/>
              <w:spacing w:after="120" w:line="240" w:lineRule="auto"/>
              <w:jc w:val="left"/>
              <w:rPr>
                <w:sz w:val="19"/>
                <w:szCs w:val="19"/>
              </w:rPr>
            </w:pPr>
            <w:r>
              <w:rPr>
                <w:sz w:val="19"/>
                <w:szCs w:val="19"/>
              </w:rPr>
              <w:t xml:space="preserve">Lack of </w:t>
            </w:r>
            <w:r w:rsidR="001A6AC3">
              <w:rPr>
                <w:sz w:val="19"/>
                <w:szCs w:val="19"/>
              </w:rPr>
              <w:t>support for borrowers who are volunteering for an overseas charitable organisation.</w:t>
            </w:r>
          </w:p>
        </w:tc>
        <w:tc>
          <w:tcPr>
            <w:tcW w:w="2046"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3111E7" w:rsidP="00F61C80">
            <w:pPr>
              <w:pStyle w:val="TRBodyText"/>
              <w:spacing w:line="240" w:lineRule="auto"/>
              <w:jc w:val="left"/>
              <w:rPr>
                <w:sz w:val="19"/>
                <w:szCs w:val="19"/>
              </w:rPr>
            </w:pPr>
            <w:r>
              <w:rPr>
                <w:sz w:val="19"/>
                <w:szCs w:val="19"/>
              </w:rPr>
              <w:t>Time to process applications undermines policy intent</w:t>
            </w:r>
            <w:r w:rsidR="00D57EFB">
              <w:rPr>
                <w:sz w:val="19"/>
                <w:szCs w:val="19"/>
              </w:rPr>
              <w:t>.</w:t>
            </w:r>
          </w:p>
        </w:tc>
        <w:tc>
          <w:tcPr>
            <w:tcW w:w="2046"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6878C6" w:rsidP="006878C6">
            <w:pPr>
              <w:pStyle w:val="TRBodyText"/>
              <w:spacing w:line="240" w:lineRule="auto"/>
              <w:jc w:val="left"/>
              <w:rPr>
                <w:sz w:val="19"/>
                <w:szCs w:val="19"/>
              </w:rPr>
            </w:pPr>
            <w:r>
              <w:rPr>
                <w:sz w:val="19"/>
                <w:szCs w:val="19"/>
              </w:rPr>
              <w:t xml:space="preserve">Neutral. </w:t>
            </w:r>
            <w:r w:rsidR="000F164D">
              <w:rPr>
                <w:sz w:val="19"/>
                <w:szCs w:val="19"/>
              </w:rPr>
              <w:t>Does not</w:t>
            </w:r>
            <w:r>
              <w:rPr>
                <w:sz w:val="19"/>
                <w:szCs w:val="19"/>
              </w:rPr>
              <w:t xml:space="preserve"> address the problem definition.</w:t>
            </w:r>
          </w:p>
        </w:tc>
      </w:tr>
      <w:tr w:rsidR="00115E93" w:rsidRPr="00F61C80" w:rsidTr="00261FFE">
        <w:trPr>
          <w:trHeight w:val="1209"/>
        </w:trPr>
        <w:tc>
          <w:tcPr>
            <w:tcW w:w="1986" w:type="dxa"/>
            <w:tcBorders>
              <w:top w:val="single" w:sz="4" w:space="0" w:color="auto"/>
              <w:left w:val="single" w:sz="4" w:space="0" w:color="auto"/>
              <w:bottom w:val="single" w:sz="4" w:space="0" w:color="auto"/>
              <w:right w:val="single" w:sz="4" w:space="0" w:color="auto"/>
            </w:tcBorders>
            <w:tcMar>
              <w:bottom w:w="0" w:type="dxa"/>
            </w:tcMar>
            <w:hideMark/>
          </w:tcPr>
          <w:p w:rsidR="0067007A" w:rsidRPr="00F61C80" w:rsidRDefault="00E856A4" w:rsidP="0067007A">
            <w:pPr>
              <w:pStyle w:val="Bullet-list"/>
              <w:spacing w:after="0" w:line="240" w:lineRule="auto"/>
              <w:ind w:left="0" w:firstLine="0"/>
              <w:rPr>
                <w:rFonts w:ascii="Times New Roman" w:hAnsi="Times New Roman"/>
                <w:i/>
                <w:sz w:val="19"/>
                <w:szCs w:val="19"/>
                <w:lang w:eastAsia="en-NZ"/>
              </w:rPr>
            </w:pPr>
            <w:r w:rsidRPr="00F61C80">
              <w:rPr>
                <w:rFonts w:ascii="Times New Roman" w:hAnsi="Times New Roman"/>
                <w:i/>
                <w:sz w:val="19"/>
                <w:szCs w:val="19"/>
                <w:lang w:eastAsia="en-NZ"/>
              </w:rPr>
              <w:t xml:space="preserve">Option two </w:t>
            </w:r>
            <w:r w:rsidR="000E429E">
              <w:rPr>
                <w:rFonts w:ascii="Times New Roman" w:hAnsi="Times New Roman"/>
                <w:i/>
                <w:sz w:val="19"/>
                <w:szCs w:val="19"/>
                <w:lang w:eastAsia="en-NZ"/>
              </w:rPr>
              <w:t>–</w:t>
            </w:r>
            <w:r w:rsidRPr="00F61C80">
              <w:rPr>
                <w:rFonts w:ascii="Times New Roman" w:hAnsi="Times New Roman"/>
                <w:i/>
                <w:sz w:val="19"/>
                <w:szCs w:val="19"/>
                <w:lang w:eastAsia="en-NZ"/>
              </w:rPr>
              <w:t xml:space="preserve"> </w:t>
            </w:r>
            <w:r w:rsidR="000E429E">
              <w:rPr>
                <w:rFonts w:ascii="Times New Roman" w:hAnsi="Times New Roman"/>
                <w:i/>
                <w:sz w:val="19"/>
                <w:szCs w:val="19"/>
                <w:lang w:eastAsia="en-NZ"/>
              </w:rPr>
              <w:t>delegate the authority for the approval of charitable organisations to the Commissioner of Inland Revenue</w:t>
            </w:r>
          </w:p>
          <w:p w:rsidR="00E856A4" w:rsidRPr="00F61C80" w:rsidRDefault="00E856A4">
            <w:pPr>
              <w:pStyle w:val="Bullet-list"/>
              <w:spacing w:after="0" w:line="240" w:lineRule="auto"/>
              <w:ind w:left="0" w:firstLine="0"/>
              <w:rPr>
                <w:rFonts w:ascii="Times New Roman" w:hAnsi="Times New Roman"/>
                <w:i/>
                <w:sz w:val="19"/>
                <w:szCs w:val="19"/>
                <w:lang w:eastAsia="en-NZ"/>
              </w:rPr>
            </w:pPr>
          </w:p>
        </w:tc>
        <w:tc>
          <w:tcPr>
            <w:tcW w:w="1559"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0E429E" w:rsidP="00B86311">
            <w:pPr>
              <w:pStyle w:val="TRBodyText"/>
              <w:spacing w:after="240" w:line="240" w:lineRule="auto"/>
              <w:jc w:val="left"/>
              <w:rPr>
                <w:sz w:val="19"/>
                <w:szCs w:val="19"/>
              </w:rPr>
            </w:pPr>
            <w:r>
              <w:rPr>
                <w:sz w:val="19"/>
                <w:szCs w:val="19"/>
              </w:rPr>
              <w:t>a, b</w:t>
            </w:r>
            <w:r w:rsidR="00351BB1">
              <w:rPr>
                <w:sz w:val="19"/>
                <w:szCs w:val="19"/>
              </w:rPr>
              <w:t>, c</w:t>
            </w:r>
            <w:r w:rsidR="002D7BC3">
              <w:rPr>
                <w:sz w:val="19"/>
                <w:szCs w:val="19"/>
              </w:rPr>
              <w:t>, d, e</w:t>
            </w:r>
          </w:p>
        </w:tc>
        <w:tc>
          <w:tcPr>
            <w:tcW w:w="1559" w:type="dxa"/>
            <w:tcBorders>
              <w:top w:val="single" w:sz="4" w:space="0" w:color="auto"/>
              <w:left w:val="single" w:sz="4" w:space="0" w:color="auto"/>
              <w:bottom w:val="single" w:sz="4" w:space="0" w:color="auto"/>
              <w:right w:val="single" w:sz="4" w:space="0" w:color="auto"/>
            </w:tcBorders>
            <w:tcMar>
              <w:bottom w:w="0" w:type="dxa"/>
            </w:tcMar>
          </w:tcPr>
          <w:p w:rsidR="00103D49" w:rsidRDefault="005232F8" w:rsidP="00813E5D">
            <w:pPr>
              <w:pStyle w:val="Bullet-list"/>
              <w:spacing w:after="0" w:line="240" w:lineRule="auto"/>
              <w:ind w:left="0" w:firstLine="0"/>
              <w:rPr>
                <w:rFonts w:ascii="Times New Roman" w:hAnsi="Times New Roman"/>
                <w:sz w:val="19"/>
                <w:szCs w:val="19"/>
                <w:lang w:eastAsia="en-NZ"/>
              </w:rPr>
            </w:pPr>
            <w:r>
              <w:rPr>
                <w:rFonts w:ascii="Times New Roman" w:hAnsi="Times New Roman"/>
                <w:sz w:val="19"/>
                <w:szCs w:val="19"/>
                <w:lang w:eastAsia="en-NZ"/>
              </w:rPr>
              <w:t xml:space="preserve">Negative. </w:t>
            </w:r>
          </w:p>
          <w:p w:rsidR="00103D49" w:rsidRDefault="00103D49" w:rsidP="00813E5D">
            <w:pPr>
              <w:pStyle w:val="Bullet-list"/>
              <w:spacing w:after="0" w:line="240" w:lineRule="auto"/>
              <w:ind w:left="0" w:firstLine="0"/>
              <w:rPr>
                <w:rFonts w:ascii="Times New Roman" w:hAnsi="Times New Roman"/>
                <w:sz w:val="19"/>
                <w:szCs w:val="19"/>
                <w:lang w:eastAsia="en-NZ"/>
              </w:rPr>
            </w:pPr>
          </w:p>
          <w:p w:rsidR="00115E93" w:rsidRPr="00F61C80" w:rsidRDefault="005232F8" w:rsidP="00813E5D">
            <w:pPr>
              <w:pStyle w:val="Bullet-list"/>
              <w:spacing w:after="0" w:line="240" w:lineRule="auto"/>
              <w:ind w:left="0" w:firstLine="0"/>
              <w:rPr>
                <w:rFonts w:ascii="Times New Roman" w:hAnsi="Times New Roman"/>
                <w:sz w:val="19"/>
                <w:szCs w:val="19"/>
                <w:lang w:eastAsia="en-NZ"/>
              </w:rPr>
            </w:pPr>
            <w:r>
              <w:rPr>
                <w:rFonts w:ascii="Times New Roman" w:hAnsi="Times New Roman"/>
                <w:sz w:val="19"/>
                <w:szCs w:val="19"/>
                <w:lang w:eastAsia="en-NZ"/>
              </w:rPr>
              <w:t>Expected to result in more applications for interest write-off being accepted, with interest foregone of approximately $1,000 per student per year</w:t>
            </w:r>
            <w:r w:rsidRPr="003371FC">
              <w:rPr>
                <w:rStyle w:val="FootnoteReference"/>
                <w:rFonts w:ascii="Times New Roman" w:hAnsi="Times New Roman"/>
                <w:szCs w:val="19"/>
                <w:lang w:eastAsia="en-NZ"/>
              </w:rPr>
              <w:footnoteReference w:id="6"/>
            </w:r>
            <w:r>
              <w:rPr>
                <w:rFonts w:ascii="Times New Roman" w:hAnsi="Times New Roman"/>
                <w:sz w:val="19"/>
                <w:szCs w:val="19"/>
                <w:lang w:eastAsia="en-NZ"/>
              </w:rPr>
              <w:t>. Estimated to be $30,000 interest forgone per year</w:t>
            </w:r>
            <w:r w:rsidRPr="003371FC">
              <w:rPr>
                <w:rStyle w:val="FootnoteReference"/>
                <w:rFonts w:ascii="Times New Roman" w:hAnsi="Times New Roman"/>
                <w:szCs w:val="19"/>
                <w:lang w:eastAsia="en-NZ"/>
              </w:rPr>
              <w:footnoteReference w:id="7"/>
            </w:r>
            <w:r>
              <w:rPr>
                <w:rFonts w:ascii="Times New Roman" w:hAnsi="Times New Roman"/>
                <w:sz w:val="19"/>
                <w:szCs w:val="19"/>
                <w:lang w:eastAsia="en-NZ"/>
              </w:rPr>
              <w:t>.</w:t>
            </w:r>
          </w:p>
        </w:tc>
        <w:tc>
          <w:tcPr>
            <w:tcW w:w="2268" w:type="dxa"/>
            <w:tcBorders>
              <w:top w:val="single" w:sz="4" w:space="0" w:color="auto"/>
              <w:left w:val="single" w:sz="4" w:space="0" w:color="auto"/>
              <w:bottom w:val="single" w:sz="4" w:space="0" w:color="auto"/>
              <w:right w:val="single" w:sz="4" w:space="0" w:color="auto"/>
            </w:tcBorders>
            <w:tcMar>
              <w:bottom w:w="0" w:type="dxa"/>
            </w:tcMar>
          </w:tcPr>
          <w:p w:rsidR="00025276" w:rsidRDefault="00025276" w:rsidP="00F61C80">
            <w:pPr>
              <w:pStyle w:val="TRBodyText"/>
              <w:spacing w:after="120" w:line="240" w:lineRule="auto"/>
              <w:jc w:val="left"/>
              <w:rPr>
                <w:sz w:val="19"/>
                <w:szCs w:val="19"/>
              </w:rPr>
            </w:pPr>
            <w:r>
              <w:rPr>
                <w:sz w:val="19"/>
                <w:szCs w:val="19"/>
              </w:rPr>
              <w:t>Overall expected to decrease.</w:t>
            </w:r>
          </w:p>
          <w:p w:rsidR="0082798A" w:rsidRDefault="000E429E" w:rsidP="00F61C80">
            <w:pPr>
              <w:pStyle w:val="TRBodyText"/>
              <w:spacing w:after="120" w:line="240" w:lineRule="auto"/>
              <w:jc w:val="left"/>
              <w:rPr>
                <w:sz w:val="19"/>
                <w:szCs w:val="19"/>
              </w:rPr>
            </w:pPr>
            <w:r>
              <w:rPr>
                <w:sz w:val="19"/>
                <w:szCs w:val="19"/>
              </w:rPr>
              <w:t>Reduce administration costs for Inland Revenue</w:t>
            </w:r>
            <w:r w:rsidR="00025276">
              <w:rPr>
                <w:sz w:val="19"/>
                <w:szCs w:val="19"/>
              </w:rPr>
              <w:t xml:space="preserve"> in processing applications</w:t>
            </w:r>
            <w:r>
              <w:rPr>
                <w:sz w:val="19"/>
                <w:szCs w:val="19"/>
              </w:rPr>
              <w:t>.</w:t>
            </w:r>
          </w:p>
          <w:p w:rsidR="00025276" w:rsidRDefault="00025276" w:rsidP="00F61C80">
            <w:pPr>
              <w:pStyle w:val="TRBodyText"/>
              <w:spacing w:after="120" w:line="240" w:lineRule="auto"/>
              <w:jc w:val="left"/>
              <w:rPr>
                <w:sz w:val="19"/>
                <w:szCs w:val="19"/>
              </w:rPr>
            </w:pPr>
            <w:r>
              <w:rPr>
                <w:sz w:val="19"/>
                <w:szCs w:val="19"/>
              </w:rPr>
              <w:t>There will be a</w:t>
            </w:r>
            <w:r w:rsidR="00C16AC4">
              <w:rPr>
                <w:sz w:val="19"/>
                <w:szCs w:val="19"/>
              </w:rPr>
              <w:t xml:space="preserve"> small</w:t>
            </w:r>
            <w:r w:rsidR="00FE2CA8">
              <w:rPr>
                <w:sz w:val="19"/>
                <w:szCs w:val="19"/>
              </w:rPr>
              <w:t xml:space="preserve"> administrative</w:t>
            </w:r>
            <w:r>
              <w:rPr>
                <w:sz w:val="19"/>
                <w:szCs w:val="19"/>
              </w:rPr>
              <w:t xml:space="preserve"> cost for Inland Revenue in moving from a non-disputable to a disputable decision.</w:t>
            </w:r>
          </w:p>
          <w:p w:rsidR="00AE00C5" w:rsidRPr="00F61C80" w:rsidRDefault="009138F2" w:rsidP="00813E5D">
            <w:pPr>
              <w:pStyle w:val="TRBodyText"/>
              <w:spacing w:after="120" w:line="240" w:lineRule="auto"/>
              <w:jc w:val="left"/>
              <w:rPr>
                <w:sz w:val="19"/>
                <w:szCs w:val="19"/>
              </w:rPr>
            </w:pPr>
            <w:r>
              <w:rPr>
                <w:sz w:val="19"/>
                <w:szCs w:val="19"/>
              </w:rPr>
              <w:t xml:space="preserve">Reduce administration cost </w:t>
            </w:r>
            <w:r w:rsidR="00AE00C5">
              <w:rPr>
                <w:sz w:val="19"/>
                <w:szCs w:val="19"/>
              </w:rPr>
              <w:t>for</w:t>
            </w:r>
            <w:r w:rsidR="00025276">
              <w:rPr>
                <w:sz w:val="19"/>
                <w:szCs w:val="19"/>
              </w:rPr>
              <w:t xml:space="preserve"> Cabinet and </w:t>
            </w:r>
            <w:r>
              <w:rPr>
                <w:sz w:val="19"/>
                <w:szCs w:val="19"/>
              </w:rPr>
              <w:t xml:space="preserve">reduce use of </w:t>
            </w:r>
            <w:r w:rsidR="00813E5D">
              <w:rPr>
                <w:sz w:val="19"/>
                <w:szCs w:val="19"/>
              </w:rPr>
              <w:t>C</w:t>
            </w:r>
            <w:r>
              <w:rPr>
                <w:sz w:val="19"/>
                <w:szCs w:val="19"/>
              </w:rPr>
              <w:t>abinet time</w:t>
            </w:r>
            <w:r w:rsidR="00D57EFB">
              <w:rPr>
                <w:sz w:val="19"/>
                <w:szCs w:val="19"/>
              </w:rPr>
              <w:t>.</w:t>
            </w:r>
          </w:p>
        </w:tc>
        <w:tc>
          <w:tcPr>
            <w:tcW w:w="1942" w:type="dxa"/>
            <w:tcBorders>
              <w:top w:val="single" w:sz="4" w:space="0" w:color="auto"/>
              <w:left w:val="single" w:sz="4" w:space="0" w:color="auto"/>
              <w:bottom w:val="single" w:sz="4" w:space="0" w:color="auto"/>
              <w:right w:val="single" w:sz="4" w:space="0" w:color="auto"/>
            </w:tcBorders>
            <w:tcMar>
              <w:bottom w:w="0" w:type="dxa"/>
            </w:tcMar>
          </w:tcPr>
          <w:p w:rsidR="000A4678" w:rsidRPr="00F61C80" w:rsidRDefault="00103D49" w:rsidP="00C07D16">
            <w:pPr>
              <w:pStyle w:val="Bullet-list"/>
              <w:spacing w:after="0" w:line="240" w:lineRule="auto"/>
              <w:ind w:left="0" w:firstLine="0"/>
              <w:rPr>
                <w:rFonts w:ascii="Times New Roman" w:hAnsi="Times New Roman"/>
                <w:sz w:val="19"/>
                <w:szCs w:val="19"/>
                <w:lang w:eastAsia="en-NZ"/>
              </w:rPr>
            </w:pPr>
            <w:r>
              <w:rPr>
                <w:rFonts w:ascii="Times New Roman" w:hAnsi="Times New Roman"/>
                <w:sz w:val="19"/>
                <w:szCs w:val="19"/>
                <w:lang w:eastAsia="en-NZ"/>
              </w:rPr>
              <w:t>Reduction in</w:t>
            </w:r>
            <w:r w:rsidR="000A2FD6">
              <w:rPr>
                <w:rFonts w:ascii="Times New Roman" w:hAnsi="Times New Roman"/>
                <w:sz w:val="19"/>
                <w:szCs w:val="19"/>
                <w:lang w:eastAsia="en-NZ"/>
              </w:rPr>
              <w:t xml:space="preserve"> compliance costs for charitable organisations – those already registered with </w:t>
            </w:r>
            <w:r w:rsidR="00813E5D">
              <w:rPr>
                <w:rFonts w:ascii="Times New Roman" w:hAnsi="Times New Roman"/>
                <w:sz w:val="19"/>
                <w:szCs w:val="19"/>
                <w:lang w:eastAsia="en-NZ"/>
              </w:rPr>
              <w:t>C</w:t>
            </w:r>
            <w:r w:rsidR="000A2FD6">
              <w:rPr>
                <w:rFonts w:ascii="Times New Roman" w:hAnsi="Times New Roman"/>
                <w:sz w:val="19"/>
                <w:szCs w:val="19"/>
                <w:lang w:eastAsia="en-NZ"/>
              </w:rPr>
              <w:t xml:space="preserve">harities </w:t>
            </w:r>
            <w:r w:rsidR="00813E5D">
              <w:rPr>
                <w:rFonts w:ascii="Times New Roman" w:hAnsi="Times New Roman"/>
                <w:sz w:val="19"/>
                <w:szCs w:val="19"/>
                <w:lang w:eastAsia="en-NZ"/>
              </w:rPr>
              <w:t>Services</w:t>
            </w:r>
            <w:r w:rsidR="000A2FD6">
              <w:rPr>
                <w:rFonts w:ascii="Times New Roman" w:hAnsi="Times New Roman"/>
                <w:sz w:val="19"/>
                <w:szCs w:val="19"/>
                <w:lang w:eastAsia="en-NZ"/>
              </w:rPr>
              <w:t xml:space="preserve"> </w:t>
            </w:r>
            <w:r>
              <w:rPr>
                <w:rFonts w:ascii="Times New Roman" w:hAnsi="Times New Roman"/>
                <w:sz w:val="19"/>
                <w:szCs w:val="19"/>
                <w:lang w:eastAsia="en-NZ"/>
              </w:rPr>
              <w:t xml:space="preserve">or approved by Inland Revenue for income tax exemption are </w:t>
            </w:r>
            <w:r w:rsidR="000A2FD6">
              <w:rPr>
                <w:rFonts w:ascii="Times New Roman" w:hAnsi="Times New Roman"/>
                <w:sz w:val="19"/>
                <w:szCs w:val="19"/>
                <w:lang w:eastAsia="en-NZ"/>
              </w:rPr>
              <w:t>automatically accepted</w:t>
            </w:r>
            <w:r w:rsidR="00D57EFB">
              <w:rPr>
                <w:rFonts w:ascii="Times New Roman" w:hAnsi="Times New Roman"/>
                <w:sz w:val="19"/>
                <w:szCs w:val="19"/>
                <w:lang w:eastAsia="en-NZ"/>
              </w:rPr>
              <w:t>.</w:t>
            </w:r>
          </w:p>
        </w:tc>
        <w:tc>
          <w:tcPr>
            <w:tcW w:w="2046"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1A6AC3" w:rsidP="00D57EFB">
            <w:pPr>
              <w:pStyle w:val="TRBodyText"/>
              <w:spacing w:after="240" w:line="240" w:lineRule="auto"/>
              <w:jc w:val="left"/>
              <w:rPr>
                <w:sz w:val="19"/>
                <w:szCs w:val="19"/>
              </w:rPr>
            </w:pPr>
            <w:r>
              <w:rPr>
                <w:sz w:val="19"/>
                <w:szCs w:val="19"/>
              </w:rPr>
              <w:t xml:space="preserve">Increase support to borrowers volunteering </w:t>
            </w:r>
            <w:r w:rsidR="003371FC">
              <w:rPr>
                <w:sz w:val="19"/>
                <w:szCs w:val="19"/>
              </w:rPr>
              <w:t xml:space="preserve">for an </w:t>
            </w:r>
            <w:r>
              <w:rPr>
                <w:sz w:val="19"/>
                <w:szCs w:val="19"/>
              </w:rPr>
              <w:t>overseas charitable organisation</w:t>
            </w:r>
            <w:r w:rsidR="00C07D16">
              <w:rPr>
                <w:sz w:val="19"/>
                <w:szCs w:val="19"/>
              </w:rPr>
              <w:t>.</w:t>
            </w:r>
          </w:p>
        </w:tc>
        <w:tc>
          <w:tcPr>
            <w:tcW w:w="2046" w:type="dxa"/>
            <w:tcBorders>
              <w:top w:val="single" w:sz="4" w:space="0" w:color="auto"/>
              <w:left w:val="single" w:sz="4" w:space="0" w:color="auto"/>
              <w:bottom w:val="single" w:sz="4" w:space="0" w:color="auto"/>
              <w:right w:val="single" w:sz="4" w:space="0" w:color="auto"/>
            </w:tcBorders>
            <w:tcMar>
              <w:bottom w:w="0" w:type="dxa"/>
            </w:tcMar>
          </w:tcPr>
          <w:p w:rsidR="00356228" w:rsidRPr="00F61C80" w:rsidRDefault="00C16AC4" w:rsidP="00D57EFB">
            <w:pPr>
              <w:pStyle w:val="TRBodyText"/>
              <w:spacing w:after="240" w:line="240" w:lineRule="auto"/>
              <w:jc w:val="left"/>
              <w:rPr>
                <w:sz w:val="19"/>
                <w:szCs w:val="19"/>
              </w:rPr>
            </w:pPr>
            <w:r>
              <w:rPr>
                <w:sz w:val="19"/>
                <w:szCs w:val="19"/>
              </w:rPr>
              <w:t>Potentially some time delays if organisations that are not automatically approved are slow to provide necessary information.</w:t>
            </w:r>
          </w:p>
        </w:tc>
        <w:tc>
          <w:tcPr>
            <w:tcW w:w="2046" w:type="dxa"/>
            <w:tcBorders>
              <w:top w:val="single" w:sz="4" w:space="0" w:color="auto"/>
              <w:left w:val="single" w:sz="4" w:space="0" w:color="auto"/>
              <w:bottom w:val="single" w:sz="4" w:space="0" w:color="auto"/>
              <w:right w:val="single" w:sz="4" w:space="0" w:color="auto"/>
            </w:tcBorders>
            <w:tcMar>
              <w:bottom w:w="0" w:type="dxa"/>
            </w:tcMar>
          </w:tcPr>
          <w:p w:rsidR="00115E93" w:rsidRDefault="003111E7" w:rsidP="000A3C89">
            <w:pPr>
              <w:pStyle w:val="TRBodyText"/>
              <w:spacing w:line="240" w:lineRule="auto"/>
              <w:jc w:val="left"/>
              <w:rPr>
                <w:sz w:val="19"/>
                <w:szCs w:val="19"/>
              </w:rPr>
            </w:pPr>
            <w:r>
              <w:rPr>
                <w:sz w:val="19"/>
                <w:szCs w:val="19"/>
              </w:rPr>
              <w:t>Overall positive</w:t>
            </w:r>
            <w:r w:rsidR="00D57EFB">
              <w:rPr>
                <w:sz w:val="19"/>
                <w:szCs w:val="19"/>
              </w:rPr>
              <w:t>,</w:t>
            </w:r>
            <w:r>
              <w:rPr>
                <w:sz w:val="19"/>
                <w:szCs w:val="19"/>
              </w:rPr>
              <w:t xml:space="preserve"> as allows better access to interest write</w:t>
            </w:r>
            <w:r w:rsidR="00D57EFB">
              <w:rPr>
                <w:sz w:val="19"/>
                <w:szCs w:val="19"/>
              </w:rPr>
              <w:t>-</w:t>
            </w:r>
            <w:r>
              <w:rPr>
                <w:sz w:val="19"/>
                <w:szCs w:val="19"/>
              </w:rPr>
              <w:t>off in line with the policy intent.</w:t>
            </w:r>
          </w:p>
          <w:p w:rsidR="00EF5FFD" w:rsidRPr="00F61C80" w:rsidRDefault="00EF5FFD" w:rsidP="000A3C89">
            <w:pPr>
              <w:pStyle w:val="TRBodyText"/>
              <w:spacing w:line="240" w:lineRule="auto"/>
              <w:jc w:val="left"/>
              <w:rPr>
                <w:sz w:val="19"/>
                <w:szCs w:val="19"/>
              </w:rPr>
            </w:pPr>
            <w:r>
              <w:rPr>
                <w:sz w:val="19"/>
                <w:szCs w:val="19"/>
              </w:rPr>
              <w:t>Reduction in administrative costs mitigates, and potentially outweighs</w:t>
            </w:r>
            <w:r w:rsidR="00D57EFB">
              <w:rPr>
                <w:sz w:val="19"/>
                <w:szCs w:val="19"/>
              </w:rPr>
              <w:t>,</w:t>
            </w:r>
            <w:r>
              <w:rPr>
                <w:sz w:val="19"/>
                <w:szCs w:val="19"/>
              </w:rPr>
              <w:t xml:space="preserve"> small fiscal cost.</w:t>
            </w:r>
          </w:p>
        </w:tc>
      </w:tr>
    </w:tbl>
    <w:p w:rsidR="00371597" w:rsidRDefault="00371597" w:rsidP="00512B99">
      <w:pPr>
        <w:spacing w:before="120" w:after="0" w:line="240" w:lineRule="auto"/>
        <w:rPr>
          <w:rFonts w:ascii="Times New Roman" w:hAnsi="Times New Roman"/>
          <w:sz w:val="24"/>
          <w:szCs w:val="24"/>
          <w:lang w:eastAsia="en-US"/>
        </w:rPr>
      </w:pPr>
      <w:r w:rsidRPr="002D7BC3">
        <w:rPr>
          <w:rFonts w:ascii="Times New Roman" w:hAnsi="Times New Roman"/>
          <w:sz w:val="24"/>
          <w:szCs w:val="24"/>
          <w:lang w:eastAsia="en-US"/>
        </w:rPr>
        <w:t>Objectives:</w:t>
      </w:r>
    </w:p>
    <w:p w:rsidR="00371597" w:rsidRPr="002D7BC3" w:rsidRDefault="00371597" w:rsidP="00512B99">
      <w:pPr>
        <w:spacing w:before="120" w:after="0" w:line="240" w:lineRule="auto"/>
        <w:rPr>
          <w:rFonts w:ascii="Times New Roman" w:hAnsi="Times New Roman"/>
          <w:sz w:val="24"/>
          <w:szCs w:val="24"/>
          <w:lang w:eastAsia="en-US"/>
        </w:rPr>
      </w:pPr>
      <w:r>
        <w:rPr>
          <w:rFonts w:ascii="Times New Roman" w:hAnsi="Times New Roman"/>
          <w:sz w:val="24"/>
          <w:szCs w:val="24"/>
          <w:lang w:eastAsia="en-US"/>
        </w:rPr>
        <w:t>(a)</w:t>
      </w:r>
      <w:r>
        <w:rPr>
          <w:rFonts w:ascii="Times New Roman" w:hAnsi="Times New Roman"/>
          <w:sz w:val="24"/>
          <w:szCs w:val="24"/>
          <w:lang w:eastAsia="en-US"/>
        </w:rPr>
        <w:tab/>
      </w:r>
      <w:proofErr w:type="gramStart"/>
      <w:r>
        <w:rPr>
          <w:rFonts w:ascii="Times New Roman" w:hAnsi="Times New Roman"/>
          <w:sz w:val="24"/>
          <w:szCs w:val="24"/>
          <w:lang w:eastAsia="en-US"/>
        </w:rPr>
        <w:t>p</w:t>
      </w:r>
      <w:r w:rsidRPr="002D7BC3">
        <w:rPr>
          <w:rFonts w:ascii="Times New Roman" w:hAnsi="Times New Roman"/>
          <w:sz w:val="24"/>
          <w:szCs w:val="24"/>
          <w:lang w:eastAsia="en-US"/>
        </w:rPr>
        <w:t>rovide</w:t>
      </w:r>
      <w:proofErr w:type="gramEnd"/>
      <w:r w:rsidRPr="002D7BC3">
        <w:rPr>
          <w:rFonts w:ascii="Times New Roman" w:hAnsi="Times New Roman"/>
          <w:sz w:val="24"/>
          <w:szCs w:val="24"/>
          <w:lang w:eastAsia="en-US"/>
        </w:rPr>
        <w:t xml:space="preserve"> an interest write</w:t>
      </w:r>
      <w:r>
        <w:rPr>
          <w:rFonts w:ascii="Times New Roman" w:hAnsi="Times New Roman"/>
          <w:sz w:val="24"/>
          <w:szCs w:val="24"/>
          <w:lang w:eastAsia="en-US"/>
        </w:rPr>
        <w:t>-</w:t>
      </w:r>
      <w:r w:rsidRPr="002D7BC3">
        <w:rPr>
          <w:rFonts w:ascii="Times New Roman" w:hAnsi="Times New Roman"/>
          <w:sz w:val="24"/>
          <w:szCs w:val="24"/>
          <w:lang w:eastAsia="en-US"/>
        </w:rPr>
        <w:t>off to borrowers who are volunteering overseas for charitable purposes</w:t>
      </w:r>
    </w:p>
    <w:p w:rsidR="00371597" w:rsidRPr="002D7BC3" w:rsidRDefault="00371597" w:rsidP="00371597">
      <w:pPr>
        <w:spacing w:after="0" w:line="240" w:lineRule="auto"/>
        <w:rPr>
          <w:rFonts w:ascii="Times New Roman" w:hAnsi="Times New Roman"/>
          <w:sz w:val="24"/>
          <w:szCs w:val="24"/>
          <w:lang w:eastAsia="en-US"/>
        </w:rPr>
      </w:pPr>
      <w:r>
        <w:rPr>
          <w:rFonts w:ascii="Times New Roman" w:hAnsi="Times New Roman"/>
          <w:sz w:val="24"/>
          <w:szCs w:val="24"/>
          <w:lang w:eastAsia="en-US"/>
        </w:rPr>
        <w:t>(b)</w:t>
      </w:r>
      <w:r>
        <w:rPr>
          <w:rFonts w:ascii="Times New Roman" w:hAnsi="Times New Roman"/>
          <w:sz w:val="24"/>
          <w:szCs w:val="24"/>
          <w:lang w:eastAsia="en-US"/>
        </w:rPr>
        <w:tab/>
      </w:r>
      <w:proofErr w:type="gramStart"/>
      <w:r>
        <w:rPr>
          <w:rFonts w:ascii="Times New Roman" w:hAnsi="Times New Roman"/>
          <w:sz w:val="24"/>
          <w:szCs w:val="24"/>
          <w:lang w:eastAsia="en-US"/>
        </w:rPr>
        <w:t>h</w:t>
      </w:r>
      <w:r w:rsidRPr="002D7BC3">
        <w:rPr>
          <w:rFonts w:ascii="Times New Roman" w:hAnsi="Times New Roman"/>
          <w:sz w:val="24"/>
          <w:szCs w:val="24"/>
          <w:lang w:eastAsia="en-US"/>
        </w:rPr>
        <w:t>ave</w:t>
      </w:r>
      <w:proofErr w:type="gramEnd"/>
      <w:r w:rsidRPr="002D7BC3">
        <w:rPr>
          <w:rFonts w:ascii="Times New Roman" w:hAnsi="Times New Roman"/>
          <w:sz w:val="24"/>
          <w:szCs w:val="24"/>
          <w:lang w:eastAsia="en-US"/>
        </w:rPr>
        <w:t xml:space="preserve"> an efficient and timely process for approving a charitable organisation applying for charitable status </w:t>
      </w:r>
    </w:p>
    <w:p w:rsidR="00371597" w:rsidRPr="002D7BC3" w:rsidRDefault="00371597" w:rsidP="00371597">
      <w:pPr>
        <w:spacing w:after="0" w:line="240" w:lineRule="auto"/>
        <w:rPr>
          <w:rFonts w:ascii="Times New Roman" w:hAnsi="Times New Roman"/>
          <w:sz w:val="24"/>
          <w:szCs w:val="24"/>
          <w:lang w:eastAsia="en-US"/>
        </w:rPr>
      </w:pPr>
      <w:r w:rsidRPr="002D7BC3">
        <w:rPr>
          <w:rFonts w:ascii="Times New Roman" w:hAnsi="Times New Roman"/>
          <w:sz w:val="24"/>
          <w:szCs w:val="24"/>
          <w:lang w:eastAsia="en-US"/>
        </w:rPr>
        <w:t>(c)</w:t>
      </w:r>
      <w:r w:rsidRPr="002D7BC3">
        <w:rPr>
          <w:rFonts w:ascii="Times New Roman" w:hAnsi="Times New Roman"/>
          <w:sz w:val="24"/>
          <w:szCs w:val="24"/>
          <w:lang w:eastAsia="en-US"/>
        </w:rPr>
        <w:tab/>
      </w:r>
      <w:proofErr w:type="gramStart"/>
      <w:r w:rsidRPr="002D7BC3">
        <w:rPr>
          <w:rFonts w:ascii="Times New Roman" w:hAnsi="Times New Roman"/>
          <w:sz w:val="24"/>
          <w:szCs w:val="24"/>
          <w:lang w:eastAsia="en-US"/>
        </w:rPr>
        <w:t>reduce</w:t>
      </w:r>
      <w:proofErr w:type="gramEnd"/>
      <w:r w:rsidRPr="002D7BC3">
        <w:rPr>
          <w:rFonts w:ascii="Times New Roman" w:hAnsi="Times New Roman"/>
          <w:sz w:val="24"/>
          <w:szCs w:val="24"/>
          <w:lang w:eastAsia="en-US"/>
        </w:rPr>
        <w:t xml:space="preserve"> administration costs for Inland Revenue</w:t>
      </w:r>
    </w:p>
    <w:p w:rsidR="00371597" w:rsidRPr="002D7BC3" w:rsidRDefault="00371597" w:rsidP="00371597">
      <w:pPr>
        <w:spacing w:after="0" w:line="240" w:lineRule="auto"/>
        <w:rPr>
          <w:rFonts w:ascii="Times New Roman" w:hAnsi="Times New Roman"/>
          <w:sz w:val="24"/>
          <w:szCs w:val="24"/>
          <w:lang w:eastAsia="en-US"/>
        </w:rPr>
      </w:pPr>
      <w:r w:rsidRPr="002D7BC3">
        <w:rPr>
          <w:rFonts w:ascii="Times New Roman" w:hAnsi="Times New Roman"/>
          <w:sz w:val="24"/>
          <w:szCs w:val="24"/>
          <w:lang w:eastAsia="en-US"/>
        </w:rPr>
        <w:t>(d)</w:t>
      </w:r>
      <w:r w:rsidRPr="002D7BC3">
        <w:rPr>
          <w:rFonts w:ascii="Times New Roman" w:hAnsi="Times New Roman"/>
          <w:sz w:val="24"/>
          <w:szCs w:val="24"/>
          <w:lang w:eastAsia="en-US"/>
        </w:rPr>
        <w:tab/>
      </w:r>
      <w:proofErr w:type="gramStart"/>
      <w:r w:rsidRPr="002D7BC3">
        <w:rPr>
          <w:rFonts w:ascii="Times New Roman" w:hAnsi="Times New Roman"/>
          <w:sz w:val="24"/>
          <w:szCs w:val="24"/>
          <w:lang w:eastAsia="en-US"/>
        </w:rPr>
        <w:t>reduce</w:t>
      </w:r>
      <w:proofErr w:type="gramEnd"/>
      <w:r w:rsidRPr="002D7BC3">
        <w:rPr>
          <w:rFonts w:ascii="Times New Roman" w:hAnsi="Times New Roman"/>
          <w:sz w:val="24"/>
          <w:szCs w:val="24"/>
          <w:lang w:eastAsia="en-US"/>
        </w:rPr>
        <w:t xml:space="preserve"> compliance costs for charitable organisations</w:t>
      </w:r>
    </w:p>
    <w:p w:rsidR="00371597" w:rsidRPr="002D7BC3" w:rsidRDefault="00371597" w:rsidP="00371597">
      <w:pPr>
        <w:spacing w:after="0" w:line="240" w:lineRule="auto"/>
        <w:rPr>
          <w:rFonts w:ascii="Times New Roman" w:hAnsi="Times New Roman"/>
          <w:sz w:val="24"/>
          <w:szCs w:val="24"/>
          <w:lang w:eastAsia="en-US"/>
        </w:rPr>
      </w:pPr>
      <w:r w:rsidRPr="002D7BC3">
        <w:rPr>
          <w:rFonts w:ascii="Times New Roman" w:hAnsi="Times New Roman"/>
          <w:sz w:val="24"/>
          <w:szCs w:val="24"/>
          <w:lang w:eastAsia="en-US"/>
        </w:rPr>
        <w:t>(e)</w:t>
      </w:r>
      <w:r w:rsidRPr="002D7BC3">
        <w:rPr>
          <w:rFonts w:ascii="Times New Roman" w:hAnsi="Times New Roman"/>
          <w:sz w:val="24"/>
          <w:szCs w:val="24"/>
          <w:lang w:eastAsia="en-US"/>
        </w:rPr>
        <w:tab/>
      </w:r>
      <w:proofErr w:type="gramStart"/>
      <w:r w:rsidRPr="002D7BC3">
        <w:rPr>
          <w:rFonts w:ascii="Times New Roman" w:hAnsi="Times New Roman"/>
          <w:sz w:val="24"/>
          <w:szCs w:val="24"/>
          <w:lang w:eastAsia="en-US"/>
        </w:rPr>
        <w:t>ensure</w:t>
      </w:r>
      <w:proofErr w:type="gramEnd"/>
      <w:r w:rsidRPr="002D7BC3">
        <w:rPr>
          <w:rFonts w:ascii="Times New Roman" w:hAnsi="Times New Roman"/>
          <w:sz w:val="24"/>
          <w:szCs w:val="24"/>
          <w:lang w:eastAsia="en-US"/>
        </w:rPr>
        <w:t xml:space="preserve"> integrity of the process and mitigate abuse of the interest write-off provision</w:t>
      </w:r>
    </w:p>
    <w:p w:rsidR="00371597" w:rsidRDefault="00371597" w:rsidP="00371597">
      <w:pPr>
        <w:spacing w:after="0" w:line="240" w:lineRule="auto"/>
        <w:rPr>
          <w:rFonts w:ascii="Verdana" w:hAnsi="Verdana" w:cstheme="minorBidi"/>
          <w:sz w:val="20"/>
          <w:lang w:eastAsia="en-US"/>
        </w:rPr>
      </w:pPr>
    </w:p>
    <w:p w:rsidR="00C07D16" w:rsidRDefault="00C07D16"/>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6"/>
        <w:gridCol w:w="1560"/>
        <w:gridCol w:w="1558"/>
        <w:gridCol w:w="2268"/>
        <w:gridCol w:w="1957"/>
        <w:gridCol w:w="28"/>
        <w:gridCol w:w="2016"/>
        <w:gridCol w:w="2029"/>
        <w:gridCol w:w="2050"/>
      </w:tblGrid>
      <w:tr w:rsidR="00C07D16" w:rsidRPr="00C07D16" w:rsidTr="00261FFE">
        <w:tc>
          <w:tcPr>
            <w:tcW w:w="1986"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C07D16" w:rsidRPr="000B38D8" w:rsidRDefault="00C07D16" w:rsidP="000B38D8">
            <w:pPr>
              <w:pStyle w:val="TRBodyText"/>
              <w:spacing w:line="240" w:lineRule="auto"/>
              <w:jc w:val="left"/>
              <w:rPr>
                <w:b/>
                <w:sz w:val="18"/>
                <w:szCs w:val="18"/>
              </w:rPr>
            </w:pPr>
            <w:r w:rsidRPr="000B38D8">
              <w:rPr>
                <w:b/>
                <w:sz w:val="18"/>
                <w:szCs w:val="18"/>
              </w:rPr>
              <w:br w:type="page"/>
              <w:t>Options</w:t>
            </w:r>
          </w:p>
        </w:tc>
        <w:tc>
          <w:tcPr>
            <w:tcW w:w="1560"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C07D16" w:rsidRPr="000B38D8" w:rsidRDefault="00C07D16" w:rsidP="000B38D8">
            <w:pPr>
              <w:pStyle w:val="TRBodyText"/>
              <w:spacing w:line="240" w:lineRule="auto"/>
              <w:jc w:val="left"/>
              <w:rPr>
                <w:b/>
                <w:sz w:val="18"/>
                <w:szCs w:val="18"/>
              </w:rPr>
            </w:pPr>
            <w:r w:rsidRPr="000B38D8">
              <w:rPr>
                <w:b/>
                <w:sz w:val="18"/>
                <w:szCs w:val="18"/>
              </w:rPr>
              <w:t xml:space="preserve">Does it meet the objectives (a, b, </w:t>
            </w:r>
            <w:proofErr w:type="gramStart"/>
            <w:r w:rsidRPr="000B38D8">
              <w:rPr>
                <w:b/>
                <w:sz w:val="18"/>
                <w:szCs w:val="18"/>
              </w:rPr>
              <w:t>c ,</w:t>
            </w:r>
            <w:proofErr w:type="gramEnd"/>
            <w:r w:rsidRPr="000B38D8">
              <w:rPr>
                <w:b/>
                <w:sz w:val="18"/>
                <w:szCs w:val="18"/>
              </w:rPr>
              <w:t xml:space="preserve"> d, e)?</w:t>
            </w:r>
          </w:p>
        </w:tc>
        <w:tc>
          <w:tcPr>
            <w:tcW w:w="11906" w:type="dxa"/>
            <w:gridSpan w:val="7"/>
            <w:tcBorders>
              <w:top w:val="single" w:sz="4" w:space="0" w:color="auto"/>
              <w:left w:val="single" w:sz="4" w:space="0" w:color="auto"/>
              <w:bottom w:val="single" w:sz="4" w:space="0" w:color="auto"/>
              <w:right w:val="single" w:sz="4" w:space="0" w:color="auto"/>
            </w:tcBorders>
            <w:tcMar>
              <w:bottom w:w="0" w:type="dxa"/>
            </w:tcMar>
            <w:hideMark/>
          </w:tcPr>
          <w:p w:rsidR="00C07D16" w:rsidRPr="000B38D8" w:rsidRDefault="00C07D16" w:rsidP="000B38D8">
            <w:pPr>
              <w:pStyle w:val="TRBodyText"/>
              <w:spacing w:line="240" w:lineRule="auto"/>
              <w:jc w:val="center"/>
              <w:rPr>
                <w:b/>
                <w:sz w:val="18"/>
                <w:szCs w:val="18"/>
              </w:rPr>
            </w:pPr>
            <w:r w:rsidRPr="000B38D8">
              <w:rPr>
                <w:b/>
                <w:sz w:val="18"/>
                <w:szCs w:val="18"/>
              </w:rPr>
              <w:t>Impacts</w:t>
            </w:r>
          </w:p>
        </w:tc>
      </w:tr>
      <w:tr w:rsidR="00C07D16" w:rsidRPr="00C07D16" w:rsidTr="00261FFE">
        <w:trPr>
          <w:trHeight w:val="566"/>
        </w:trPr>
        <w:tc>
          <w:tcPr>
            <w:tcW w:w="1986"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C07D16" w:rsidRDefault="00C07D16" w:rsidP="00C07D16">
            <w:pPr>
              <w:pStyle w:val="Bullet-list"/>
              <w:rPr>
                <w:rFonts w:ascii="Times New Roman" w:hAnsi="Times New Roman"/>
                <w:b/>
                <w:i/>
                <w:sz w:val="19"/>
                <w:szCs w:val="19"/>
                <w:lang w:val="en-GB" w:eastAsia="en-NZ"/>
              </w:rPr>
            </w:pPr>
          </w:p>
        </w:tc>
        <w:tc>
          <w:tcPr>
            <w:tcW w:w="1560"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C07D16" w:rsidRDefault="00C07D16" w:rsidP="00C07D16">
            <w:pPr>
              <w:pStyle w:val="Bullet-list"/>
              <w:rPr>
                <w:rFonts w:ascii="Times New Roman" w:hAnsi="Times New Roman"/>
                <w:b/>
                <w:i/>
                <w:sz w:val="19"/>
                <w:szCs w:val="19"/>
                <w:lang w:val="en-GB" w:eastAsia="en-NZ"/>
              </w:rPr>
            </w:pPr>
          </w:p>
        </w:tc>
        <w:tc>
          <w:tcPr>
            <w:tcW w:w="1558" w:type="dxa"/>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0B38D8" w:rsidRDefault="00C07D16" w:rsidP="000B38D8">
            <w:pPr>
              <w:pStyle w:val="TRBodyText"/>
              <w:spacing w:line="240" w:lineRule="auto"/>
              <w:jc w:val="center"/>
              <w:rPr>
                <w:b/>
                <w:sz w:val="18"/>
                <w:szCs w:val="18"/>
              </w:rPr>
            </w:pPr>
            <w:r w:rsidRPr="000B38D8">
              <w:rPr>
                <w:b/>
                <w:sz w:val="18"/>
                <w:szCs w:val="18"/>
              </w:rPr>
              <w:t>Fiscal</w:t>
            </w:r>
          </w:p>
        </w:tc>
        <w:tc>
          <w:tcPr>
            <w:tcW w:w="2268" w:type="dxa"/>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0B38D8" w:rsidRDefault="00C07D16" w:rsidP="000B38D8">
            <w:pPr>
              <w:pStyle w:val="TRBodyText"/>
              <w:spacing w:line="240" w:lineRule="auto"/>
              <w:jc w:val="center"/>
              <w:rPr>
                <w:b/>
                <w:sz w:val="18"/>
                <w:szCs w:val="18"/>
              </w:rPr>
            </w:pPr>
            <w:r w:rsidRPr="000B38D8">
              <w:rPr>
                <w:b/>
                <w:sz w:val="18"/>
                <w:szCs w:val="18"/>
              </w:rPr>
              <w:t>Administration</w:t>
            </w:r>
          </w:p>
        </w:tc>
        <w:tc>
          <w:tcPr>
            <w:tcW w:w="1957" w:type="dxa"/>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0B38D8" w:rsidRDefault="00C07D16" w:rsidP="000B38D8">
            <w:pPr>
              <w:pStyle w:val="TRBodyText"/>
              <w:spacing w:line="240" w:lineRule="auto"/>
              <w:jc w:val="center"/>
              <w:rPr>
                <w:b/>
                <w:sz w:val="18"/>
                <w:szCs w:val="18"/>
              </w:rPr>
            </w:pPr>
            <w:r w:rsidRPr="000B38D8">
              <w:rPr>
                <w:b/>
                <w:sz w:val="18"/>
                <w:szCs w:val="18"/>
              </w:rPr>
              <w:t>Compliance</w:t>
            </w:r>
          </w:p>
        </w:tc>
        <w:tc>
          <w:tcPr>
            <w:tcW w:w="2044" w:type="dxa"/>
            <w:gridSpan w:val="2"/>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0B38D8" w:rsidRDefault="00C07D16" w:rsidP="000B38D8">
            <w:pPr>
              <w:pStyle w:val="TRBodyText"/>
              <w:spacing w:line="240" w:lineRule="auto"/>
              <w:jc w:val="center"/>
              <w:rPr>
                <w:b/>
                <w:sz w:val="18"/>
                <w:szCs w:val="18"/>
              </w:rPr>
            </w:pPr>
            <w:r w:rsidRPr="000B38D8">
              <w:rPr>
                <w:b/>
                <w:sz w:val="18"/>
                <w:szCs w:val="18"/>
              </w:rPr>
              <w:t>Environmental , social and cultural</w:t>
            </w:r>
          </w:p>
        </w:tc>
        <w:tc>
          <w:tcPr>
            <w:tcW w:w="2029" w:type="dxa"/>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0B38D8" w:rsidRDefault="00C07D16" w:rsidP="000B38D8">
            <w:pPr>
              <w:pStyle w:val="TRBodyText"/>
              <w:spacing w:line="240" w:lineRule="auto"/>
              <w:jc w:val="center"/>
              <w:rPr>
                <w:b/>
                <w:sz w:val="18"/>
                <w:szCs w:val="18"/>
              </w:rPr>
            </w:pPr>
            <w:r w:rsidRPr="000B38D8">
              <w:rPr>
                <w:b/>
                <w:sz w:val="18"/>
                <w:szCs w:val="18"/>
              </w:rPr>
              <w:t>Risks</w:t>
            </w:r>
          </w:p>
        </w:tc>
        <w:tc>
          <w:tcPr>
            <w:tcW w:w="2050" w:type="dxa"/>
            <w:tcBorders>
              <w:top w:val="single" w:sz="4" w:space="0" w:color="auto"/>
              <w:left w:val="single" w:sz="4" w:space="0" w:color="auto"/>
              <w:bottom w:val="single" w:sz="4" w:space="0" w:color="auto"/>
              <w:right w:val="single" w:sz="4" w:space="0" w:color="auto"/>
            </w:tcBorders>
            <w:tcMar>
              <w:bottom w:w="0" w:type="dxa"/>
            </w:tcMar>
            <w:vAlign w:val="center"/>
            <w:hideMark/>
          </w:tcPr>
          <w:p w:rsidR="00C07D16" w:rsidRPr="000B38D8" w:rsidRDefault="00C07D16" w:rsidP="000B38D8">
            <w:pPr>
              <w:pStyle w:val="TRBodyText"/>
              <w:spacing w:line="240" w:lineRule="auto"/>
              <w:jc w:val="center"/>
              <w:rPr>
                <w:b/>
                <w:sz w:val="18"/>
                <w:szCs w:val="18"/>
              </w:rPr>
            </w:pPr>
            <w:r w:rsidRPr="000B38D8">
              <w:rPr>
                <w:b/>
                <w:sz w:val="18"/>
                <w:szCs w:val="18"/>
              </w:rPr>
              <w:t>Net impacts</w:t>
            </w:r>
          </w:p>
        </w:tc>
      </w:tr>
      <w:tr w:rsidR="00351BB1" w:rsidRPr="00F61C80" w:rsidTr="00261FFE">
        <w:trPr>
          <w:trHeight w:val="1209"/>
        </w:trPr>
        <w:tc>
          <w:tcPr>
            <w:tcW w:w="1986" w:type="dxa"/>
            <w:tcBorders>
              <w:top w:val="single" w:sz="4" w:space="0" w:color="auto"/>
              <w:left w:val="single" w:sz="4" w:space="0" w:color="auto"/>
              <w:bottom w:val="single" w:sz="4" w:space="0" w:color="auto"/>
              <w:right w:val="single" w:sz="4" w:space="0" w:color="auto"/>
            </w:tcBorders>
            <w:tcMar>
              <w:bottom w:w="0" w:type="dxa"/>
            </w:tcMar>
          </w:tcPr>
          <w:p w:rsidR="00351BB1" w:rsidRPr="00F61C80" w:rsidRDefault="00351BB1" w:rsidP="0067007A">
            <w:pPr>
              <w:pStyle w:val="Bullet-list"/>
              <w:spacing w:after="0" w:line="240" w:lineRule="auto"/>
              <w:ind w:left="0" w:firstLine="0"/>
              <w:rPr>
                <w:rFonts w:ascii="Times New Roman" w:hAnsi="Times New Roman"/>
                <w:i/>
                <w:sz w:val="19"/>
                <w:szCs w:val="19"/>
                <w:lang w:eastAsia="en-NZ"/>
              </w:rPr>
            </w:pPr>
            <w:r>
              <w:rPr>
                <w:rFonts w:ascii="Times New Roman" w:hAnsi="Times New Roman"/>
                <w:i/>
                <w:sz w:val="19"/>
                <w:szCs w:val="19"/>
                <w:lang w:eastAsia="en-NZ"/>
              </w:rPr>
              <w:t>Option three – backdate effective date of approval</w:t>
            </w:r>
          </w:p>
        </w:tc>
        <w:tc>
          <w:tcPr>
            <w:tcW w:w="1560" w:type="dxa"/>
            <w:tcBorders>
              <w:top w:val="single" w:sz="4" w:space="0" w:color="auto"/>
              <w:left w:val="single" w:sz="4" w:space="0" w:color="auto"/>
              <w:bottom w:val="single" w:sz="4" w:space="0" w:color="auto"/>
              <w:right w:val="single" w:sz="4" w:space="0" w:color="auto"/>
            </w:tcBorders>
            <w:tcMar>
              <w:bottom w:w="0" w:type="dxa"/>
            </w:tcMar>
          </w:tcPr>
          <w:p w:rsidR="00351BB1" w:rsidRDefault="00EF5FFD" w:rsidP="00B86311">
            <w:pPr>
              <w:pStyle w:val="TRBodyText"/>
              <w:spacing w:after="240" w:line="240" w:lineRule="auto"/>
              <w:jc w:val="left"/>
              <w:rPr>
                <w:sz w:val="19"/>
                <w:szCs w:val="19"/>
              </w:rPr>
            </w:pPr>
            <w:r>
              <w:rPr>
                <w:sz w:val="19"/>
                <w:szCs w:val="19"/>
              </w:rPr>
              <w:t>a,</w:t>
            </w:r>
            <w:r w:rsidR="00115A19">
              <w:rPr>
                <w:sz w:val="19"/>
                <w:szCs w:val="19"/>
              </w:rPr>
              <w:t xml:space="preserve"> partially b,</w:t>
            </w:r>
            <w:r>
              <w:rPr>
                <w:sz w:val="19"/>
                <w:szCs w:val="19"/>
              </w:rPr>
              <w:t xml:space="preserve"> e</w:t>
            </w:r>
          </w:p>
        </w:tc>
        <w:tc>
          <w:tcPr>
            <w:tcW w:w="1558" w:type="dxa"/>
            <w:tcBorders>
              <w:top w:val="single" w:sz="4" w:space="0" w:color="auto"/>
              <w:left w:val="single" w:sz="4" w:space="0" w:color="auto"/>
              <w:bottom w:val="single" w:sz="4" w:space="0" w:color="auto"/>
              <w:right w:val="single" w:sz="4" w:space="0" w:color="auto"/>
            </w:tcBorders>
            <w:tcMar>
              <w:bottom w:w="0" w:type="dxa"/>
            </w:tcMar>
          </w:tcPr>
          <w:p w:rsidR="00C07D16" w:rsidRDefault="00351BB1">
            <w:pPr>
              <w:pStyle w:val="Bullet-list"/>
              <w:spacing w:after="0" w:line="240" w:lineRule="auto"/>
              <w:ind w:left="0" w:firstLine="0"/>
              <w:rPr>
                <w:rFonts w:ascii="Times New Roman" w:hAnsi="Times New Roman"/>
                <w:sz w:val="19"/>
                <w:szCs w:val="19"/>
                <w:lang w:eastAsia="en-NZ"/>
              </w:rPr>
            </w:pPr>
            <w:r>
              <w:rPr>
                <w:rFonts w:ascii="Times New Roman" w:hAnsi="Times New Roman"/>
                <w:sz w:val="19"/>
                <w:szCs w:val="19"/>
                <w:lang w:eastAsia="en-NZ"/>
              </w:rPr>
              <w:t>Negative.</w:t>
            </w:r>
          </w:p>
          <w:p w:rsidR="00C07D16" w:rsidRDefault="00C07D16">
            <w:pPr>
              <w:pStyle w:val="Bullet-list"/>
              <w:spacing w:after="0" w:line="240" w:lineRule="auto"/>
              <w:ind w:left="0" w:firstLine="0"/>
              <w:rPr>
                <w:rFonts w:ascii="Times New Roman" w:hAnsi="Times New Roman"/>
                <w:sz w:val="19"/>
                <w:szCs w:val="19"/>
                <w:lang w:eastAsia="en-NZ"/>
              </w:rPr>
            </w:pPr>
          </w:p>
          <w:p w:rsidR="00351BB1" w:rsidRDefault="00351BB1">
            <w:pPr>
              <w:pStyle w:val="Bullet-list"/>
              <w:spacing w:after="0" w:line="240" w:lineRule="auto"/>
              <w:ind w:left="0" w:firstLine="0"/>
              <w:rPr>
                <w:rFonts w:ascii="Times New Roman" w:hAnsi="Times New Roman"/>
                <w:sz w:val="19"/>
                <w:szCs w:val="19"/>
                <w:lang w:eastAsia="en-NZ"/>
              </w:rPr>
            </w:pPr>
            <w:r>
              <w:rPr>
                <w:rFonts w:ascii="Times New Roman" w:hAnsi="Times New Roman"/>
                <w:sz w:val="19"/>
                <w:szCs w:val="19"/>
                <w:lang w:eastAsia="en-NZ"/>
              </w:rPr>
              <w:t>Expected to result in more applications for interest write-off being accepted</w:t>
            </w:r>
            <w:r w:rsidR="00B146BF">
              <w:rPr>
                <w:rFonts w:ascii="Times New Roman" w:hAnsi="Times New Roman"/>
                <w:sz w:val="19"/>
                <w:szCs w:val="19"/>
                <w:lang w:eastAsia="en-NZ"/>
              </w:rPr>
              <w:t xml:space="preserve"> (but less so tha</w:t>
            </w:r>
            <w:r w:rsidR="009F65B9">
              <w:rPr>
                <w:rFonts w:ascii="Times New Roman" w:hAnsi="Times New Roman"/>
                <w:sz w:val="19"/>
                <w:szCs w:val="19"/>
                <w:lang w:eastAsia="en-NZ"/>
              </w:rPr>
              <w:t>n</w:t>
            </w:r>
            <w:r w:rsidR="00B146BF">
              <w:rPr>
                <w:rFonts w:ascii="Times New Roman" w:hAnsi="Times New Roman"/>
                <w:sz w:val="19"/>
                <w:szCs w:val="19"/>
                <w:lang w:eastAsia="en-NZ"/>
              </w:rPr>
              <w:t xml:space="preserve"> option 2)</w:t>
            </w:r>
            <w:r w:rsidR="00D57EFB">
              <w:rPr>
                <w:rFonts w:ascii="Times New Roman" w:hAnsi="Times New Roman"/>
                <w:sz w:val="19"/>
                <w:szCs w:val="19"/>
                <w:lang w:eastAsia="en-NZ"/>
              </w:rPr>
              <w:t>.</w:t>
            </w:r>
          </w:p>
        </w:tc>
        <w:tc>
          <w:tcPr>
            <w:tcW w:w="2268" w:type="dxa"/>
            <w:tcBorders>
              <w:top w:val="single" w:sz="4" w:space="0" w:color="auto"/>
              <w:left w:val="single" w:sz="4" w:space="0" w:color="auto"/>
              <w:bottom w:val="single" w:sz="4" w:space="0" w:color="auto"/>
              <w:right w:val="single" w:sz="4" w:space="0" w:color="auto"/>
            </w:tcBorders>
            <w:tcMar>
              <w:bottom w:w="0" w:type="dxa"/>
            </w:tcMar>
          </w:tcPr>
          <w:p w:rsidR="00351BB1" w:rsidRDefault="00EF5FFD" w:rsidP="00025276">
            <w:pPr>
              <w:pStyle w:val="TRBodyText"/>
              <w:spacing w:after="120" w:line="240" w:lineRule="auto"/>
              <w:jc w:val="left"/>
              <w:rPr>
                <w:sz w:val="19"/>
                <w:szCs w:val="19"/>
              </w:rPr>
            </w:pPr>
            <w:r>
              <w:rPr>
                <w:sz w:val="19"/>
                <w:szCs w:val="19"/>
              </w:rPr>
              <w:t>S</w:t>
            </w:r>
            <w:r w:rsidR="009138F2">
              <w:rPr>
                <w:sz w:val="19"/>
                <w:szCs w:val="19"/>
              </w:rPr>
              <w:t xml:space="preserve">mall </w:t>
            </w:r>
            <w:r>
              <w:rPr>
                <w:sz w:val="19"/>
                <w:szCs w:val="19"/>
              </w:rPr>
              <w:t>i</w:t>
            </w:r>
            <w:r w:rsidR="00B92724">
              <w:rPr>
                <w:sz w:val="19"/>
                <w:szCs w:val="19"/>
              </w:rPr>
              <w:t xml:space="preserve">ncrease </w:t>
            </w:r>
            <w:r w:rsidR="00D57EFB">
              <w:rPr>
                <w:sz w:val="19"/>
                <w:szCs w:val="19"/>
              </w:rPr>
              <w:t xml:space="preserve">in </w:t>
            </w:r>
            <w:r w:rsidR="00B92724">
              <w:rPr>
                <w:sz w:val="19"/>
                <w:szCs w:val="19"/>
              </w:rPr>
              <w:t>administration costs for Inland Revenue.</w:t>
            </w:r>
            <w:r w:rsidR="00025276">
              <w:rPr>
                <w:sz w:val="19"/>
                <w:szCs w:val="19"/>
              </w:rPr>
              <w:t xml:space="preserve"> Extra decision involved in deciding what effective</w:t>
            </w:r>
            <w:r w:rsidR="00CF1388">
              <w:rPr>
                <w:sz w:val="19"/>
                <w:szCs w:val="19"/>
              </w:rPr>
              <w:t xml:space="preserve"> </w:t>
            </w:r>
            <w:r w:rsidR="00025276">
              <w:rPr>
                <w:sz w:val="19"/>
                <w:szCs w:val="19"/>
              </w:rPr>
              <w:t>date should apply for each organisation.</w:t>
            </w:r>
          </w:p>
        </w:tc>
        <w:tc>
          <w:tcPr>
            <w:tcW w:w="1985" w:type="dxa"/>
            <w:gridSpan w:val="2"/>
            <w:tcBorders>
              <w:top w:val="single" w:sz="4" w:space="0" w:color="auto"/>
              <w:left w:val="single" w:sz="4" w:space="0" w:color="auto"/>
              <w:bottom w:val="single" w:sz="4" w:space="0" w:color="auto"/>
              <w:right w:val="single" w:sz="4" w:space="0" w:color="auto"/>
            </w:tcBorders>
            <w:tcMar>
              <w:bottom w:w="0" w:type="dxa"/>
            </w:tcMar>
          </w:tcPr>
          <w:p w:rsidR="00351BB1" w:rsidRDefault="00EF5FFD" w:rsidP="00D57EFB">
            <w:pPr>
              <w:pStyle w:val="Bullet-list"/>
              <w:spacing w:after="0" w:line="240" w:lineRule="auto"/>
              <w:ind w:left="0" w:firstLine="0"/>
              <w:rPr>
                <w:rFonts w:ascii="Times New Roman" w:hAnsi="Times New Roman"/>
                <w:sz w:val="19"/>
                <w:szCs w:val="19"/>
                <w:lang w:eastAsia="en-NZ"/>
              </w:rPr>
            </w:pPr>
            <w:r>
              <w:rPr>
                <w:rFonts w:ascii="Times New Roman" w:hAnsi="Times New Roman"/>
                <w:sz w:val="19"/>
                <w:szCs w:val="19"/>
                <w:lang w:eastAsia="en-NZ"/>
              </w:rPr>
              <w:t>S</w:t>
            </w:r>
            <w:r w:rsidR="001A6AC3">
              <w:rPr>
                <w:rFonts w:ascii="Times New Roman" w:hAnsi="Times New Roman"/>
                <w:sz w:val="19"/>
                <w:szCs w:val="19"/>
                <w:lang w:eastAsia="en-NZ"/>
              </w:rPr>
              <w:t xml:space="preserve">mall </w:t>
            </w:r>
            <w:r>
              <w:rPr>
                <w:rFonts w:ascii="Times New Roman" w:hAnsi="Times New Roman"/>
                <w:sz w:val="19"/>
                <w:szCs w:val="19"/>
                <w:lang w:eastAsia="en-NZ"/>
              </w:rPr>
              <w:t>i</w:t>
            </w:r>
            <w:r w:rsidR="001A6AC3">
              <w:rPr>
                <w:rFonts w:ascii="Times New Roman" w:hAnsi="Times New Roman"/>
                <w:sz w:val="19"/>
                <w:szCs w:val="19"/>
                <w:lang w:eastAsia="en-NZ"/>
              </w:rPr>
              <w:t xml:space="preserve">ncrease </w:t>
            </w:r>
            <w:r w:rsidR="00813E5D">
              <w:rPr>
                <w:rFonts w:ascii="Times New Roman" w:hAnsi="Times New Roman"/>
                <w:sz w:val="19"/>
                <w:szCs w:val="19"/>
                <w:lang w:eastAsia="en-NZ"/>
              </w:rPr>
              <w:t xml:space="preserve">in </w:t>
            </w:r>
            <w:r w:rsidR="001A6AC3">
              <w:rPr>
                <w:rFonts w:ascii="Times New Roman" w:hAnsi="Times New Roman"/>
                <w:sz w:val="19"/>
                <w:szCs w:val="19"/>
                <w:lang w:eastAsia="en-NZ"/>
              </w:rPr>
              <w:t>compliance costs</w:t>
            </w:r>
            <w:r w:rsidR="00B92724">
              <w:rPr>
                <w:rFonts w:ascii="Times New Roman" w:hAnsi="Times New Roman"/>
                <w:sz w:val="19"/>
                <w:szCs w:val="19"/>
                <w:lang w:eastAsia="en-NZ"/>
              </w:rPr>
              <w:t xml:space="preserve"> – </w:t>
            </w:r>
            <w:r w:rsidR="00D57EFB">
              <w:rPr>
                <w:rFonts w:ascii="Times New Roman" w:hAnsi="Times New Roman"/>
                <w:sz w:val="19"/>
                <w:szCs w:val="19"/>
                <w:lang w:eastAsia="en-NZ"/>
              </w:rPr>
              <w:t>m</w:t>
            </w:r>
            <w:r w:rsidR="001A6AC3">
              <w:rPr>
                <w:rFonts w:ascii="Times New Roman" w:hAnsi="Times New Roman"/>
                <w:sz w:val="19"/>
                <w:szCs w:val="19"/>
                <w:lang w:eastAsia="en-NZ"/>
              </w:rPr>
              <w:t xml:space="preserve">ay increase the information some organisations are </w:t>
            </w:r>
            <w:r w:rsidR="00B92724">
              <w:rPr>
                <w:rFonts w:ascii="Times New Roman" w:hAnsi="Times New Roman"/>
                <w:sz w:val="19"/>
                <w:szCs w:val="19"/>
                <w:lang w:eastAsia="en-NZ"/>
              </w:rPr>
              <w:t>required to provide to Inland Revenue t</w:t>
            </w:r>
            <w:r w:rsidR="001A6AC3">
              <w:rPr>
                <w:rFonts w:ascii="Times New Roman" w:hAnsi="Times New Roman"/>
                <w:sz w:val="19"/>
                <w:szCs w:val="19"/>
                <w:lang w:eastAsia="en-NZ"/>
              </w:rPr>
              <w:t xml:space="preserve">o support application. </w:t>
            </w:r>
          </w:p>
        </w:tc>
        <w:tc>
          <w:tcPr>
            <w:tcW w:w="2016" w:type="dxa"/>
            <w:tcBorders>
              <w:top w:val="single" w:sz="4" w:space="0" w:color="auto"/>
              <w:left w:val="single" w:sz="4" w:space="0" w:color="auto"/>
              <w:bottom w:val="single" w:sz="4" w:space="0" w:color="auto"/>
              <w:right w:val="single" w:sz="4" w:space="0" w:color="auto"/>
            </w:tcBorders>
            <w:tcMar>
              <w:bottom w:w="0" w:type="dxa"/>
            </w:tcMar>
          </w:tcPr>
          <w:p w:rsidR="00351BB1" w:rsidRPr="00F61C80" w:rsidRDefault="001A6AC3" w:rsidP="00D57EFB">
            <w:pPr>
              <w:pStyle w:val="TRBodyText"/>
              <w:spacing w:after="240" w:line="240" w:lineRule="auto"/>
              <w:jc w:val="left"/>
              <w:rPr>
                <w:sz w:val="19"/>
                <w:szCs w:val="19"/>
              </w:rPr>
            </w:pPr>
            <w:r>
              <w:rPr>
                <w:sz w:val="19"/>
                <w:szCs w:val="19"/>
              </w:rPr>
              <w:t>Increase support to borrowers volunteering for overseas charitable organisations</w:t>
            </w:r>
            <w:r w:rsidR="00D57EFB">
              <w:rPr>
                <w:sz w:val="19"/>
                <w:szCs w:val="19"/>
              </w:rPr>
              <w:t>.</w:t>
            </w:r>
          </w:p>
        </w:tc>
        <w:tc>
          <w:tcPr>
            <w:tcW w:w="2029" w:type="dxa"/>
            <w:tcBorders>
              <w:top w:val="single" w:sz="4" w:space="0" w:color="auto"/>
              <w:left w:val="single" w:sz="4" w:space="0" w:color="auto"/>
              <w:bottom w:val="single" w:sz="4" w:space="0" w:color="auto"/>
              <w:right w:val="single" w:sz="4" w:space="0" w:color="auto"/>
            </w:tcBorders>
            <w:tcMar>
              <w:bottom w:w="0" w:type="dxa"/>
            </w:tcMar>
          </w:tcPr>
          <w:p w:rsidR="00351BB1" w:rsidRPr="00F61C80" w:rsidRDefault="00B2353C" w:rsidP="00025276">
            <w:pPr>
              <w:pStyle w:val="TRBodyText"/>
              <w:spacing w:after="240" w:line="240" w:lineRule="auto"/>
              <w:jc w:val="left"/>
              <w:rPr>
                <w:sz w:val="19"/>
                <w:szCs w:val="19"/>
              </w:rPr>
            </w:pPr>
            <w:r w:rsidRPr="00B2353C">
              <w:rPr>
                <w:sz w:val="19"/>
                <w:szCs w:val="19"/>
              </w:rPr>
              <w:t>Potentially some time delays if organisations that are not automatically approved are slow to provide necessary information.</w:t>
            </w:r>
          </w:p>
        </w:tc>
        <w:tc>
          <w:tcPr>
            <w:tcW w:w="2050" w:type="dxa"/>
            <w:tcBorders>
              <w:top w:val="single" w:sz="4" w:space="0" w:color="auto"/>
              <w:left w:val="single" w:sz="4" w:space="0" w:color="auto"/>
              <w:bottom w:val="single" w:sz="4" w:space="0" w:color="auto"/>
              <w:right w:val="single" w:sz="4" w:space="0" w:color="auto"/>
            </w:tcBorders>
            <w:tcMar>
              <w:bottom w:w="0" w:type="dxa"/>
            </w:tcMar>
          </w:tcPr>
          <w:p w:rsidR="00351BB1" w:rsidRPr="00F61C80" w:rsidRDefault="006878C6" w:rsidP="000A3C89">
            <w:pPr>
              <w:pStyle w:val="TRBodyText"/>
              <w:spacing w:line="240" w:lineRule="auto"/>
              <w:jc w:val="left"/>
              <w:rPr>
                <w:sz w:val="19"/>
                <w:szCs w:val="19"/>
              </w:rPr>
            </w:pPr>
            <w:r>
              <w:rPr>
                <w:sz w:val="19"/>
                <w:szCs w:val="19"/>
              </w:rPr>
              <w:t xml:space="preserve">Small positive effect; likely to give rise to greater access to interest write-off for borrowers volunteering overseas.  </w:t>
            </w:r>
          </w:p>
        </w:tc>
      </w:tr>
    </w:tbl>
    <w:p w:rsidR="002D7BC3" w:rsidRDefault="002D7BC3" w:rsidP="00512B99">
      <w:pPr>
        <w:spacing w:before="120" w:after="0" w:line="240" w:lineRule="auto"/>
        <w:rPr>
          <w:rFonts w:ascii="Times New Roman" w:hAnsi="Times New Roman"/>
          <w:sz w:val="24"/>
          <w:szCs w:val="24"/>
          <w:lang w:eastAsia="en-US"/>
        </w:rPr>
      </w:pPr>
      <w:r w:rsidRPr="002D7BC3">
        <w:rPr>
          <w:rFonts w:ascii="Times New Roman" w:hAnsi="Times New Roman"/>
          <w:sz w:val="24"/>
          <w:szCs w:val="24"/>
          <w:lang w:eastAsia="en-US"/>
        </w:rPr>
        <w:t>Objectives:</w:t>
      </w:r>
    </w:p>
    <w:p w:rsidR="002D7BC3" w:rsidRPr="002D7BC3" w:rsidRDefault="00897862" w:rsidP="00512B99">
      <w:pPr>
        <w:spacing w:before="120" w:after="0" w:line="240" w:lineRule="auto"/>
        <w:rPr>
          <w:rFonts w:ascii="Times New Roman" w:hAnsi="Times New Roman"/>
          <w:sz w:val="24"/>
          <w:szCs w:val="24"/>
          <w:lang w:eastAsia="en-US"/>
        </w:rPr>
      </w:pPr>
      <w:r>
        <w:rPr>
          <w:rFonts w:ascii="Times New Roman" w:hAnsi="Times New Roman"/>
          <w:sz w:val="24"/>
          <w:szCs w:val="24"/>
          <w:lang w:eastAsia="en-US"/>
        </w:rPr>
        <w:t>(a)</w:t>
      </w:r>
      <w:r>
        <w:rPr>
          <w:rFonts w:ascii="Times New Roman" w:hAnsi="Times New Roman"/>
          <w:sz w:val="24"/>
          <w:szCs w:val="24"/>
          <w:lang w:eastAsia="en-US"/>
        </w:rPr>
        <w:tab/>
      </w:r>
      <w:proofErr w:type="gramStart"/>
      <w:r>
        <w:rPr>
          <w:rFonts w:ascii="Times New Roman" w:hAnsi="Times New Roman"/>
          <w:sz w:val="24"/>
          <w:szCs w:val="24"/>
          <w:lang w:eastAsia="en-US"/>
        </w:rPr>
        <w:t>p</w:t>
      </w:r>
      <w:r w:rsidR="002D7BC3" w:rsidRPr="002D7BC3">
        <w:rPr>
          <w:rFonts w:ascii="Times New Roman" w:hAnsi="Times New Roman"/>
          <w:sz w:val="24"/>
          <w:szCs w:val="24"/>
          <w:lang w:eastAsia="en-US"/>
        </w:rPr>
        <w:t>rovide</w:t>
      </w:r>
      <w:proofErr w:type="gramEnd"/>
      <w:r w:rsidR="002D7BC3" w:rsidRPr="002D7BC3">
        <w:rPr>
          <w:rFonts w:ascii="Times New Roman" w:hAnsi="Times New Roman"/>
          <w:sz w:val="24"/>
          <w:szCs w:val="24"/>
          <w:lang w:eastAsia="en-US"/>
        </w:rPr>
        <w:t xml:space="preserve"> an </w:t>
      </w:r>
      <w:r w:rsidR="003F2382" w:rsidRPr="002D7BC3">
        <w:rPr>
          <w:rFonts w:ascii="Times New Roman" w:hAnsi="Times New Roman"/>
          <w:sz w:val="24"/>
          <w:szCs w:val="24"/>
          <w:lang w:eastAsia="en-US"/>
        </w:rPr>
        <w:t>interest write</w:t>
      </w:r>
      <w:r w:rsidR="003F2382">
        <w:rPr>
          <w:rFonts w:ascii="Times New Roman" w:hAnsi="Times New Roman"/>
          <w:sz w:val="24"/>
          <w:szCs w:val="24"/>
          <w:lang w:eastAsia="en-US"/>
        </w:rPr>
        <w:t>-</w:t>
      </w:r>
      <w:r w:rsidR="002D7BC3" w:rsidRPr="002D7BC3">
        <w:rPr>
          <w:rFonts w:ascii="Times New Roman" w:hAnsi="Times New Roman"/>
          <w:sz w:val="24"/>
          <w:szCs w:val="24"/>
          <w:lang w:eastAsia="en-US"/>
        </w:rPr>
        <w:t>off to borrowers who are volunteering overseas for charitable purposes</w:t>
      </w:r>
    </w:p>
    <w:p w:rsidR="002D7BC3" w:rsidRPr="002D7BC3" w:rsidRDefault="00B41612" w:rsidP="002D7BC3">
      <w:pPr>
        <w:spacing w:after="0" w:line="240" w:lineRule="auto"/>
        <w:rPr>
          <w:rFonts w:ascii="Times New Roman" w:hAnsi="Times New Roman"/>
          <w:sz w:val="24"/>
          <w:szCs w:val="24"/>
          <w:lang w:eastAsia="en-US"/>
        </w:rPr>
      </w:pPr>
      <w:r>
        <w:rPr>
          <w:rFonts w:ascii="Times New Roman" w:hAnsi="Times New Roman"/>
          <w:sz w:val="24"/>
          <w:szCs w:val="24"/>
          <w:lang w:eastAsia="en-US"/>
        </w:rPr>
        <w:t>(b)</w:t>
      </w:r>
      <w:r>
        <w:rPr>
          <w:rFonts w:ascii="Times New Roman" w:hAnsi="Times New Roman"/>
          <w:sz w:val="24"/>
          <w:szCs w:val="24"/>
          <w:lang w:eastAsia="en-US"/>
        </w:rPr>
        <w:tab/>
      </w:r>
      <w:proofErr w:type="gramStart"/>
      <w:r w:rsidR="00897862">
        <w:rPr>
          <w:rFonts w:ascii="Times New Roman" w:hAnsi="Times New Roman"/>
          <w:sz w:val="24"/>
          <w:szCs w:val="24"/>
          <w:lang w:eastAsia="en-US"/>
        </w:rPr>
        <w:t>h</w:t>
      </w:r>
      <w:r w:rsidR="002D7BC3" w:rsidRPr="002D7BC3">
        <w:rPr>
          <w:rFonts w:ascii="Times New Roman" w:hAnsi="Times New Roman"/>
          <w:sz w:val="24"/>
          <w:szCs w:val="24"/>
          <w:lang w:eastAsia="en-US"/>
        </w:rPr>
        <w:t>ave</w:t>
      </w:r>
      <w:proofErr w:type="gramEnd"/>
      <w:r w:rsidR="002D7BC3" w:rsidRPr="002D7BC3">
        <w:rPr>
          <w:rFonts w:ascii="Times New Roman" w:hAnsi="Times New Roman"/>
          <w:sz w:val="24"/>
          <w:szCs w:val="24"/>
          <w:lang w:eastAsia="en-US"/>
        </w:rPr>
        <w:t xml:space="preserve"> an efficient and timely process for approving a charitable organisation applying for charitable status </w:t>
      </w:r>
    </w:p>
    <w:p w:rsidR="002D7BC3" w:rsidRPr="002D7BC3" w:rsidRDefault="002D7BC3" w:rsidP="002D7BC3">
      <w:pPr>
        <w:spacing w:after="0" w:line="240" w:lineRule="auto"/>
        <w:rPr>
          <w:rFonts w:ascii="Times New Roman" w:hAnsi="Times New Roman"/>
          <w:sz w:val="24"/>
          <w:szCs w:val="24"/>
          <w:lang w:eastAsia="en-US"/>
        </w:rPr>
      </w:pPr>
      <w:r w:rsidRPr="002D7BC3">
        <w:rPr>
          <w:rFonts w:ascii="Times New Roman" w:hAnsi="Times New Roman"/>
          <w:sz w:val="24"/>
          <w:szCs w:val="24"/>
          <w:lang w:eastAsia="en-US"/>
        </w:rPr>
        <w:t>(c)</w:t>
      </w:r>
      <w:r w:rsidRPr="002D7BC3">
        <w:rPr>
          <w:rFonts w:ascii="Times New Roman" w:hAnsi="Times New Roman"/>
          <w:sz w:val="24"/>
          <w:szCs w:val="24"/>
          <w:lang w:eastAsia="en-US"/>
        </w:rPr>
        <w:tab/>
      </w:r>
      <w:proofErr w:type="gramStart"/>
      <w:r w:rsidRPr="002D7BC3">
        <w:rPr>
          <w:rFonts w:ascii="Times New Roman" w:hAnsi="Times New Roman"/>
          <w:sz w:val="24"/>
          <w:szCs w:val="24"/>
          <w:lang w:eastAsia="en-US"/>
        </w:rPr>
        <w:t>reduce</w:t>
      </w:r>
      <w:proofErr w:type="gramEnd"/>
      <w:r w:rsidRPr="002D7BC3">
        <w:rPr>
          <w:rFonts w:ascii="Times New Roman" w:hAnsi="Times New Roman"/>
          <w:sz w:val="24"/>
          <w:szCs w:val="24"/>
          <w:lang w:eastAsia="en-US"/>
        </w:rPr>
        <w:t xml:space="preserve"> administration costs for Inland Revenue</w:t>
      </w:r>
    </w:p>
    <w:p w:rsidR="002D7BC3" w:rsidRPr="002D7BC3" w:rsidRDefault="002D7BC3" w:rsidP="002D7BC3">
      <w:pPr>
        <w:spacing w:after="0" w:line="240" w:lineRule="auto"/>
        <w:rPr>
          <w:rFonts w:ascii="Times New Roman" w:hAnsi="Times New Roman"/>
          <w:sz w:val="24"/>
          <w:szCs w:val="24"/>
          <w:lang w:eastAsia="en-US"/>
        </w:rPr>
      </w:pPr>
      <w:r w:rsidRPr="002D7BC3">
        <w:rPr>
          <w:rFonts w:ascii="Times New Roman" w:hAnsi="Times New Roman"/>
          <w:sz w:val="24"/>
          <w:szCs w:val="24"/>
          <w:lang w:eastAsia="en-US"/>
        </w:rPr>
        <w:t>(d)</w:t>
      </w:r>
      <w:r w:rsidRPr="002D7BC3">
        <w:rPr>
          <w:rFonts w:ascii="Times New Roman" w:hAnsi="Times New Roman"/>
          <w:sz w:val="24"/>
          <w:szCs w:val="24"/>
          <w:lang w:eastAsia="en-US"/>
        </w:rPr>
        <w:tab/>
      </w:r>
      <w:proofErr w:type="gramStart"/>
      <w:r w:rsidRPr="002D7BC3">
        <w:rPr>
          <w:rFonts w:ascii="Times New Roman" w:hAnsi="Times New Roman"/>
          <w:sz w:val="24"/>
          <w:szCs w:val="24"/>
          <w:lang w:eastAsia="en-US"/>
        </w:rPr>
        <w:t>reduce</w:t>
      </w:r>
      <w:proofErr w:type="gramEnd"/>
      <w:r w:rsidRPr="002D7BC3">
        <w:rPr>
          <w:rFonts w:ascii="Times New Roman" w:hAnsi="Times New Roman"/>
          <w:sz w:val="24"/>
          <w:szCs w:val="24"/>
          <w:lang w:eastAsia="en-US"/>
        </w:rPr>
        <w:t xml:space="preserve"> compliance costs for charitable organisations</w:t>
      </w:r>
    </w:p>
    <w:p w:rsidR="00556D93" w:rsidRPr="002D7BC3" w:rsidRDefault="002D7BC3" w:rsidP="002D7BC3">
      <w:pPr>
        <w:spacing w:after="0" w:line="240" w:lineRule="auto"/>
        <w:rPr>
          <w:rFonts w:ascii="Times New Roman" w:hAnsi="Times New Roman"/>
          <w:sz w:val="24"/>
          <w:szCs w:val="24"/>
          <w:lang w:eastAsia="en-US"/>
        </w:rPr>
      </w:pPr>
      <w:r w:rsidRPr="002D7BC3">
        <w:rPr>
          <w:rFonts w:ascii="Times New Roman" w:hAnsi="Times New Roman"/>
          <w:sz w:val="24"/>
          <w:szCs w:val="24"/>
          <w:lang w:eastAsia="en-US"/>
        </w:rPr>
        <w:t>(e)</w:t>
      </w:r>
      <w:r w:rsidRPr="002D7BC3">
        <w:rPr>
          <w:rFonts w:ascii="Times New Roman" w:hAnsi="Times New Roman"/>
          <w:sz w:val="24"/>
          <w:szCs w:val="24"/>
          <w:lang w:eastAsia="en-US"/>
        </w:rPr>
        <w:tab/>
      </w:r>
      <w:proofErr w:type="gramStart"/>
      <w:r w:rsidRPr="002D7BC3">
        <w:rPr>
          <w:rFonts w:ascii="Times New Roman" w:hAnsi="Times New Roman"/>
          <w:sz w:val="24"/>
          <w:szCs w:val="24"/>
          <w:lang w:eastAsia="en-US"/>
        </w:rPr>
        <w:t>ensure</w:t>
      </w:r>
      <w:proofErr w:type="gramEnd"/>
      <w:r w:rsidRPr="002D7BC3">
        <w:rPr>
          <w:rFonts w:ascii="Times New Roman" w:hAnsi="Times New Roman"/>
          <w:sz w:val="24"/>
          <w:szCs w:val="24"/>
          <w:lang w:eastAsia="en-US"/>
        </w:rPr>
        <w:t xml:space="preserve"> integrity of the process and mitigate abuse of the interest write-off provision</w:t>
      </w:r>
    </w:p>
    <w:p w:rsidR="002D7BC3" w:rsidRDefault="002D7BC3" w:rsidP="00F90B34">
      <w:pPr>
        <w:spacing w:after="0" w:line="240" w:lineRule="auto"/>
        <w:rPr>
          <w:rFonts w:ascii="Verdana" w:hAnsi="Verdana" w:cstheme="minorBidi"/>
          <w:sz w:val="20"/>
          <w:lang w:eastAsia="en-US"/>
        </w:rPr>
      </w:pPr>
    </w:p>
    <w:p w:rsidR="00B86311" w:rsidRDefault="00B86311" w:rsidP="00F90B34">
      <w:pPr>
        <w:spacing w:after="0" w:line="240" w:lineRule="auto"/>
        <w:rPr>
          <w:rFonts w:ascii="Verdana" w:hAnsi="Verdana" w:cstheme="minorBidi"/>
          <w:sz w:val="20"/>
          <w:lang w:eastAsia="en-US"/>
        </w:rPr>
      </w:pPr>
    </w:p>
    <w:p w:rsidR="002D7BC3" w:rsidRDefault="002D7BC3" w:rsidP="00F90B34">
      <w:pPr>
        <w:spacing w:after="0" w:line="240" w:lineRule="auto"/>
        <w:rPr>
          <w:rFonts w:ascii="Verdana" w:hAnsi="Verdana" w:cstheme="minorBidi"/>
          <w:sz w:val="20"/>
          <w:lang w:eastAsia="en-US"/>
        </w:rPr>
        <w:sectPr w:rsidR="002D7BC3" w:rsidSect="001B6E33">
          <w:headerReference w:type="default" r:id="rId9"/>
          <w:pgSz w:w="16840" w:h="11907" w:orient="landscape" w:code="9"/>
          <w:pgMar w:top="624" w:right="1134" w:bottom="510" w:left="1134" w:header="454" w:footer="170" w:gutter="0"/>
          <w:cols w:space="720"/>
          <w:docGrid w:linePitch="360"/>
        </w:sectPr>
      </w:pPr>
    </w:p>
    <w:p w:rsidR="000545DC" w:rsidRPr="00556D93" w:rsidRDefault="00D943DD" w:rsidP="00F90B34">
      <w:pPr>
        <w:spacing w:before="100" w:beforeAutospacing="1" w:after="100" w:afterAutospacing="1" w:line="240" w:lineRule="auto"/>
        <w:jc w:val="both"/>
        <w:rPr>
          <w:rFonts w:ascii="Times New Roman" w:hAnsi="Times New Roman"/>
          <w:b/>
          <w:sz w:val="24"/>
          <w:szCs w:val="24"/>
        </w:rPr>
      </w:pPr>
      <w:r w:rsidRPr="00556D93">
        <w:rPr>
          <w:rFonts w:ascii="Times New Roman" w:hAnsi="Times New Roman"/>
          <w:b/>
          <w:sz w:val="24"/>
          <w:szCs w:val="24"/>
        </w:rPr>
        <w:t>CONSULTATION</w:t>
      </w:r>
      <w:bookmarkEnd w:id="22"/>
      <w:bookmarkEnd w:id="23"/>
      <w:bookmarkEnd w:id="24"/>
      <w:bookmarkEnd w:id="25"/>
      <w:bookmarkEnd w:id="26"/>
    </w:p>
    <w:bookmarkStart w:id="27" w:name="_Preferred_option_[optional]"/>
    <w:bookmarkStart w:id="28" w:name="_Toc244580367"/>
    <w:bookmarkStart w:id="29" w:name="_Toc244587043"/>
    <w:bookmarkStart w:id="30" w:name="_Toc244857277"/>
    <w:bookmarkStart w:id="31" w:name="_Toc244912542"/>
    <w:bookmarkStart w:id="32" w:name="_Toc244916999"/>
    <w:bookmarkEnd w:id="27"/>
    <w:p w:rsidR="002B72FA" w:rsidRDefault="00556D93" w:rsidP="007F0623">
      <w:pPr>
        <w:spacing w:before="100" w:beforeAutospacing="1" w:after="100" w:afterAutospacing="1" w:line="300" w:lineRule="atLeast"/>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7A38DA">
        <w:rPr>
          <w:rFonts w:ascii="Times New Roman" w:hAnsi="Times New Roman"/>
          <w:sz w:val="24"/>
          <w:szCs w:val="24"/>
        </w:rPr>
        <w:t>The</w:t>
      </w:r>
      <w:r w:rsidR="001A6AC3">
        <w:rPr>
          <w:rFonts w:ascii="Times New Roman" w:hAnsi="Times New Roman"/>
          <w:sz w:val="24"/>
          <w:szCs w:val="24"/>
        </w:rPr>
        <w:t xml:space="preserve"> following agencies were consulted</w:t>
      </w:r>
      <w:r w:rsidR="007A38DA">
        <w:rPr>
          <w:rFonts w:ascii="Times New Roman" w:hAnsi="Times New Roman"/>
          <w:sz w:val="24"/>
          <w:szCs w:val="24"/>
        </w:rPr>
        <w:t xml:space="preserve"> on option two</w:t>
      </w:r>
      <w:r w:rsidR="004233E0">
        <w:rPr>
          <w:rFonts w:ascii="Times New Roman" w:hAnsi="Times New Roman"/>
          <w:sz w:val="24"/>
          <w:szCs w:val="24"/>
        </w:rPr>
        <w:t xml:space="preserve"> </w:t>
      </w:r>
      <w:r w:rsidR="00025276">
        <w:rPr>
          <w:rFonts w:ascii="Times New Roman" w:hAnsi="Times New Roman"/>
          <w:sz w:val="24"/>
          <w:szCs w:val="24"/>
        </w:rPr>
        <w:t xml:space="preserve">and support the proposal: </w:t>
      </w:r>
      <w:r w:rsidR="004233E0">
        <w:rPr>
          <w:rFonts w:ascii="Times New Roman" w:hAnsi="Times New Roman"/>
          <w:sz w:val="24"/>
          <w:szCs w:val="24"/>
        </w:rPr>
        <w:t>the Ministry of Education, the Treasury, the Department of Internal Affairs</w:t>
      </w:r>
      <w:r w:rsidR="00B2353C">
        <w:rPr>
          <w:rFonts w:ascii="Times New Roman" w:hAnsi="Times New Roman"/>
          <w:sz w:val="24"/>
          <w:szCs w:val="24"/>
        </w:rPr>
        <w:t>’</w:t>
      </w:r>
      <w:r w:rsidR="007A38DA">
        <w:rPr>
          <w:rFonts w:ascii="Times New Roman" w:hAnsi="Times New Roman"/>
          <w:sz w:val="24"/>
          <w:szCs w:val="24"/>
        </w:rPr>
        <w:t xml:space="preserve"> Charities Services</w:t>
      </w:r>
      <w:r w:rsidR="004233E0">
        <w:rPr>
          <w:rFonts w:ascii="Times New Roman" w:hAnsi="Times New Roman"/>
          <w:sz w:val="24"/>
          <w:szCs w:val="24"/>
        </w:rPr>
        <w:t>, the Ministry of Foreign Affairs and the Ministry of So</w:t>
      </w:r>
      <w:r w:rsidR="005D0CE8">
        <w:rPr>
          <w:rFonts w:ascii="Times New Roman" w:hAnsi="Times New Roman"/>
          <w:sz w:val="24"/>
          <w:szCs w:val="24"/>
        </w:rPr>
        <w:t>cial Development</w:t>
      </w:r>
      <w:r w:rsidR="004233E0">
        <w:rPr>
          <w:rFonts w:ascii="Times New Roman" w:hAnsi="Times New Roman"/>
          <w:sz w:val="24"/>
          <w:szCs w:val="24"/>
        </w:rPr>
        <w:t xml:space="preserve">. </w:t>
      </w:r>
    </w:p>
    <w:p w:rsidR="002B72FA" w:rsidRDefault="002B72FA" w:rsidP="007F0623">
      <w:pPr>
        <w:spacing w:before="100" w:beforeAutospacing="1" w:after="100" w:afterAutospacing="1" w:line="300" w:lineRule="atLeast"/>
        <w:jc w:val="both"/>
        <w:rPr>
          <w:rFonts w:ascii="Times New Roman" w:hAnsi="Times New Roman"/>
          <w:sz w:val="24"/>
          <w:szCs w:val="24"/>
        </w:rPr>
      </w:pPr>
      <w:r w:rsidRPr="007F0623">
        <w:rPr>
          <w:rFonts w:ascii="Times New Roman" w:hAnsi="Times New Roman"/>
          <w:szCs w:val="24"/>
          <w:lang w:val="en-NZ"/>
        </w:rPr>
        <w:fldChar w:fldCharType="begin"/>
      </w:r>
      <w:r w:rsidRPr="007F0623">
        <w:rPr>
          <w:rFonts w:ascii="Times New Roman" w:hAnsi="Times New Roman"/>
          <w:szCs w:val="24"/>
          <w:lang w:val="en-NZ"/>
        </w:rPr>
        <w:instrText xml:space="preserve"> AUTONUM  </w:instrText>
      </w:r>
      <w:r w:rsidRPr="007F0623">
        <w:rPr>
          <w:rFonts w:ascii="Times New Roman" w:hAnsi="Times New Roman"/>
          <w:szCs w:val="24"/>
        </w:rPr>
        <w:fldChar w:fldCharType="end"/>
      </w:r>
      <w:r>
        <w:rPr>
          <w:rFonts w:ascii="Times New Roman" w:hAnsi="Times New Roman"/>
          <w:sz w:val="24"/>
          <w:szCs w:val="24"/>
        </w:rPr>
        <w:tab/>
      </w:r>
      <w:r w:rsidR="00025276">
        <w:rPr>
          <w:rFonts w:ascii="Times New Roman" w:hAnsi="Times New Roman"/>
          <w:sz w:val="24"/>
          <w:szCs w:val="24"/>
        </w:rPr>
        <w:t>The Ministry of Education raised a concern around organisations</w:t>
      </w:r>
      <w:r w:rsidR="00821309">
        <w:rPr>
          <w:rFonts w:ascii="Times New Roman" w:hAnsi="Times New Roman"/>
          <w:sz w:val="24"/>
          <w:szCs w:val="24"/>
        </w:rPr>
        <w:t xml:space="preserve"> which might cease to become charitable remaining on the approved list. </w:t>
      </w:r>
      <w:r w:rsidR="003E567C">
        <w:rPr>
          <w:rFonts w:ascii="Times New Roman" w:hAnsi="Times New Roman"/>
          <w:sz w:val="24"/>
          <w:szCs w:val="24"/>
        </w:rPr>
        <w:t>To address this concern, officials recommend that the Commissioner is also given the power to remove a ch</w:t>
      </w:r>
      <w:r w:rsidR="00821309">
        <w:rPr>
          <w:rFonts w:ascii="Times New Roman" w:hAnsi="Times New Roman"/>
          <w:sz w:val="24"/>
          <w:szCs w:val="24"/>
        </w:rPr>
        <w:t>aritable organisation from the a</w:t>
      </w:r>
      <w:r w:rsidR="003E567C">
        <w:rPr>
          <w:rFonts w:ascii="Times New Roman" w:hAnsi="Times New Roman"/>
          <w:sz w:val="24"/>
          <w:szCs w:val="24"/>
        </w:rPr>
        <w:t>pproved list if she becomes aware that it no longer meets the criteria.</w:t>
      </w:r>
    </w:p>
    <w:p w:rsidR="0067007A" w:rsidRPr="00F90B34" w:rsidRDefault="002B72FA" w:rsidP="007F0623">
      <w:pPr>
        <w:spacing w:before="100" w:beforeAutospacing="1" w:after="100" w:afterAutospacing="1" w:line="300" w:lineRule="atLeast"/>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Pr>
          <w:rFonts w:ascii="Times New Roman" w:hAnsi="Times New Roman"/>
          <w:sz w:val="24"/>
          <w:szCs w:val="24"/>
        </w:rPr>
        <w:tab/>
      </w:r>
      <w:r w:rsidR="00025276">
        <w:rPr>
          <w:rFonts w:ascii="Times New Roman" w:hAnsi="Times New Roman"/>
          <w:sz w:val="24"/>
          <w:szCs w:val="24"/>
        </w:rPr>
        <w:t xml:space="preserve">There was no public consultation carried out in respect of option two. This decision </w:t>
      </w:r>
      <w:r w:rsidR="00B51777">
        <w:rPr>
          <w:rFonts w:ascii="Times New Roman" w:hAnsi="Times New Roman"/>
          <w:sz w:val="24"/>
          <w:szCs w:val="24"/>
        </w:rPr>
        <w:t xml:space="preserve">not to consult </w:t>
      </w:r>
      <w:r w:rsidR="00025276">
        <w:rPr>
          <w:rFonts w:ascii="Times New Roman" w:hAnsi="Times New Roman"/>
          <w:sz w:val="24"/>
          <w:szCs w:val="24"/>
        </w:rPr>
        <w:t xml:space="preserve">was made in consideration of </w:t>
      </w:r>
      <w:r w:rsidR="00B51777">
        <w:rPr>
          <w:rFonts w:ascii="Times New Roman" w:hAnsi="Times New Roman"/>
          <w:sz w:val="24"/>
          <w:szCs w:val="24"/>
        </w:rPr>
        <w:t xml:space="preserve">the difficulty and cost involved in identifying individuals and organisations that might be affected from the change in process, and the likely (marginal) benefit from consulting widely. </w:t>
      </w:r>
    </w:p>
    <w:p w:rsidR="000545DC" w:rsidRPr="00556D93" w:rsidRDefault="00D943DD" w:rsidP="001538CB">
      <w:pPr>
        <w:spacing w:before="480" w:after="100" w:afterAutospacing="1" w:line="240" w:lineRule="auto"/>
        <w:jc w:val="both"/>
        <w:rPr>
          <w:rFonts w:ascii="Times New Roman" w:hAnsi="Times New Roman"/>
          <w:b/>
          <w:sz w:val="24"/>
          <w:szCs w:val="24"/>
        </w:rPr>
      </w:pPr>
      <w:r w:rsidRPr="00556D93">
        <w:rPr>
          <w:rFonts w:ascii="Times New Roman" w:hAnsi="Times New Roman"/>
          <w:b/>
          <w:sz w:val="24"/>
          <w:szCs w:val="24"/>
        </w:rPr>
        <w:t>CONCLUSIONS AND RECOMMENDATIONS</w:t>
      </w:r>
      <w:bookmarkEnd w:id="28"/>
      <w:bookmarkEnd w:id="29"/>
      <w:bookmarkEnd w:id="30"/>
      <w:bookmarkEnd w:id="31"/>
      <w:bookmarkEnd w:id="32"/>
    </w:p>
    <w:bookmarkStart w:id="33" w:name="_Toc244580368"/>
    <w:bookmarkStart w:id="34" w:name="_Toc244587044"/>
    <w:bookmarkStart w:id="35" w:name="_Toc244857278"/>
    <w:bookmarkStart w:id="36" w:name="_Toc244912543"/>
    <w:bookmarkStart w:id="37" w:name="_Toc244917000"/>
    <w:p w:rsidR="00D943DD" w:rsidRDefault="00556D93" w:rsidP="007F0623">
      <w:pPr>
        <w:spacing w:before="100" w:beforeAutospacing="1" w:after="100" w:afterAutospacing="1" w:line="300" w:lineRule="atLeast"/>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1A6AC3">
        <w:rPr>
          <w:rFonts w:ascii="Times New Roman" w:hAnsi="Times New Roman"/>
          <w:sz w:val="24"/>
          <w:szCs w:val="24"/>
        </w:rPr>
        <w:t>Inland Revenue recommends proceeding with option two – delegati</w:t>
      </w:r>
      <w:r w:rsidR="00D57EFB">
        <w:rPr>
          <w:rFonts w:ascii="Times New Roman" w:hAnsi="Times New Roman"/>
          <w:sz w:val="24"/>
          <w:szCs w:val="24"/>
        </w:rPr>
        <w:t>ng</w:t>
      </w:r>
      <w:r w:rsidR="00B146BF">
        <w:rPr>
          <w:rFonts w:ascii="Times New Roman" w:hAnsi="Times New Roman"/>
          <w:sz w:val="24"/>
          <w:szCs w:val="24"/>
        </w:rPr>
        <w:t xml:space="preserve"> authority </w:t>
      </w:r>
      <w:r w:rsidR="001A6AC3">
        <w:rPr>
          <w:rFonts w:ascii="Times New Roman" w:hAnsi="Times New Roman"/>
          <w:sz w:val="24"/>
          <w:szCs w:val="24"/>
        </w:rPr>
        <w:t>to approve charitable organisations for the purposes of the Student Loan Scheme Act 2011</w:t>
      </w:r>
      <w:r w:rsidR="00B146BF">
        <w:rPr>
          <w:rFonts w:ascii="Times New Roman" w:hAnsi="Times New Roman"/>
          <w:sz w:val="24"/>
          <w:szCs w:val="24"/>
        </w:rPr>
        <w:t xml:space="preserve"> to the Commissioner of Inland Revenue</w:t>
      </w:r>
      <w:r w:rsidR="001A6AC3">
        <w:rPr>
          <w:rFonts w:ascii="Times New Roman" w:hAnsi="Times New Roman"/>
          <w:sz w:val="24"/>
          <w:szCs w:val="24"/>
        </w:rPr>
        <w:t xml:space="preserve">. </w:t>
      </w:r>
    </w:p>
    <w:p w:rsidR="00F26692" w:rsidRDefault="00B146BF"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Pr>
          <w:rFonts w:ascii="Times New Roman" w:hAnsi="Times New Roman"/>
          <w:sz w:val="24"/>
          <w:szCs w:val="24"/>
          <w:lang w:val="en-NZ"/>
        </w:rPr>
        <w:t xml:space="preserve">This proposal </w:t>
      </w:r>
      <w:r w:rsidR="000D67B1">
        <w:rPr>
          <w:rFonts w:ascii="Times New Roman" w:hAnsi="Times New Roman"/>
          <w:sz w:val="24"/>
          <w:szCs w:val="24"/>
          <w:lang w:val="en-NZ"/>
        </w:rPr>
        <w:t xml:space="preserve">meets all </w:t>
      </w:r>
      <w:r w:rsidR="00F26692">
        <w:rPr>
          <w:rFonts w:ascii="Times New Roman" w:hAnsi="Times New Roman"/>
          <w:sz w:val="24"/>
          <w:szCs w:val="24"/>
          <w:lang w:val="en-NZ"/>
        </w:rPr>
        <w:t xml:space="preserve">five </w:t>
      </w:r>
      <w:r w:rsidR="000D67B1">
        <w:rPr>
          <w:rFonts w:ascii="Times New Roman" w:hAnsi="Times New Roman"/>
          <w:sz w:val="24"/>
          <w:szCs w:val="24"/>
          <w:lang w:val="en-NZ"/>
        </w:rPr>
        <w:t xml:space="preserve">objectives. </w:t>
      </w:r>
      <w:r w:rsidR="00F26692">
        <w:rPr>
          <w:rFonts w:ascii="Times New Roman" w:hAnsi="Times New Roman"/>
          <w:sz w:val="24"/>
          <w:szCs w:val="24"/>
          <w:lang w:val="en-NZ"/>
        </w:rPr>
        <w:t xml:space="preserve">An interest write-off is provided to borrowers </w:t>
      </w:r>
      <w:r w:rsidR="00D57EFB">
        <w:rPr>
          <w:rFonts w:ascii="Times New Roman" w:hAnsi="Times New Roman"/>
          <w:sz w:val="24"/>
          <w:szCs w:val="24"/>
          <w:lang w:val="en-NZ"/>
        </w:rPr>
        <w:t xml:space="preserve">who are </w:t>
      </w:r>
      <w:r w:rsidR="00F26692">
        <w:rPr>
          <w:rFonts w:ascii="Times New Roman" w:hAnsi="Times New Roman"/>
          <w:sz w:val="24"/>
          <w:szCs w:val="24"/>
          <w:lang w:val="en-NZ"/>
        </w:rPr>
        <w:t xml:space="preserve">working for a charitable organisation </w:t>
      </w:r>
      <w:r w:rsidR="00F26692" w:rsidRPr="007F0623">
        <w:rPr>
          <w:rFonts w:ascii="Times New Roman" w:hAnsi="Times New Roman"/>
          <w:sz w:val="24"/>
          <w:szCs w:val="24"/>
        </w:rPr>
        <w:t>overseas</w:t>
      </w:r>
      <w:r w:rsidR="00F26692">
        <w:rPr>
          <w:rFonts w:ascii="Times New Roman" w:hAnsi="Times New Roman"/>
          <w:sz w:val="24"/>
          <w:szCs w:val="24"/>
          <w:lang w:val="en-NZ"/>
        </w:rPr>
        <w:t xml:space="preserve"> and who meet specified criteria</w:t>
      </w:r>
      <w:r w:rsidR="00115A19">
        <w:rPr>
          <w:rFonts w:ascii="Times New Roman" w:hAnsi="Times New Roman"/>
          <w:sz w:val="24"/>
          <w:szCs w:val="24"/>
          <w:lang w:val="en-NZ"/>
        </w:rPr>
        <w:t>, which meets the original policy intent as reflected in objective (a)</w:t>
      </w:r>
      <w:r w:rsidR="00F26692">
        <w:rPr>
          <w:rFonts w:ascii="Times New Roman" w:hAnsi="Times New Roman"/>
          <w:sz w:val="24"/>
          <w:szCs w:val="24"/>
          <w:lang w:val="en-NZ"/>
        </w:rPr>
        <w:t>.</w:t>
      </w:r>
    </w:p>
    <w:p w:rsidR="00B146BF" w:rsidRDefault="002B72FA"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Pr>
          <w:rFonts w:ascii="Times New Roman" w:hAnsi="Times New Roman"/>
          <w:sz w:val="24"/>
          <w:szCs w:val="24"/>
        </w:rPr>
        <w:tab/>
      </w:r>
      <w:r w:rsidR="00115A19">
        <w:rPr>
          <w:rFonts w:ascii="Times New Roman" w:hAnsi="Times New Roman"/>
          <w:sz w:val="24"/>
          <w:szCs w:val="24"/>
          <w:lang w:val="en-NZ"/>
        </w:rPr>
        <w:t>Objective (b</w:t>
      </w:r>
      <w:r w:rsidR="000D67B1">
        <w:rPr>
          <w:rFonts w:ascii="Times New Roman" w:hAnsi="Times New Roman"/>
          <w:sz w:val="24"/>
          <w:szCs w:val="24"/>
          <w:lang w:val="en-NZ"/>
        </w:rPr>
        <w:t>) is achieved</w:t>
      </w:r>
      <w:r w:rsidR="00D57EFB">
        <w:rPr>
          <w:rFonts w:ascii="Times New Roman" w:hAnsi="Times New Roman"/>
          <w:sz w:val="24"/>
          <w:szCs w:val="24"/>
          <w:lang w:val="en-NZ"/>
        </w:rPr>
        <w:t>,</w:t>
      </w:r>
      <w:r w:rsidR="000D67B1">
        <w:rPr>
          <w:rFonts w:ascii="Times New Roman" w:hAnsi="Times New Roman"/>
          <w:sz w:val="24"/>
          <w:szCs w:val="24"/>
          <w:lang w:val="en-NZ"/>
        </w:rPr>
        <w:t xml:space="preserve"> as the process remov</w:t>
      </w:r>
      <w:r w:rsidR="00D57EFB">
        <w:rPr>
          <w:rFonts w:ascii="Times New Roman" w:hAnsi="Times New Roman"/>
          <w:sz w:val="24"/>
          <w:szCs w:val="24"/>
          <w:lang w:val="en-NZ"/>
        </w:rPr>
        <w:t>es</w:t>
      </w:r>
      <w:r w:rsidR="000D67B1">
        <w:rPr>
          <w:rFonts w:ascii="Times New Roman" w:hAnsi="Times New Roman"/>
          <w:sz w:val="24"/>
          <w:szCs w:val="24"/>
          <w:lang w:val="en-NZ"/>
        </w:rPr>
        <w:t xml:space="preserve"> the requirement for Cabinet to approve each charitable organisation and </w:t>
      </w:r>
      <w:r w:rsidR="00D57EFB">
        <w:rPr>
          <w:rFonts w:ascii="Times New Roman" w:hAnsi="Times New Roman"/>
          <w:sz w:val="24"/>
          <w:szCs w:val="24"/>
          <w:lang w:val="en-NZ"/>
        </w:rPr>
        <w:t xml:space="preserve">the </w:t>
      </w:r>
      <w:r w:rsidR="000D67B1" w:rsidRPr="007F0623">
        <w:rPr>
          <w:rFonts w:ascii="Times New Roman" w:hAnsi="Times New Roman"/>
          <w:sz w:val="24"/>
          <w:szCs w:val="24"/>
        </w:rPr>
        <w:t>subsequent</w:t>
      </w:r>
      <w:r w:rsidR="000D67B1">
        <w:rPr>
          <w:rFonts w:ascii="Times New Roman" w:hAnsi="Times New Roman"/>
          <w:sz w:val="24"/>
          <w:szCs w:val="24"/>
          <w:lang w:val="en-NZ"/>
        </w:rPr>
        <w:t xml:space="preserve"> addition to the Regulations by Order in Council.</w:t>
      </w:r>
    </w:p>
    <w:p w:rsidR="00C51F6E" w:rsidRDefault="000D67B1"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115A19">
        <w:rPr>
          <w:rFonts w:ascii="Times New Roman" w:hAnsi="Times New Roman"/>
          <w:sz w:val="24"/>
          <w:szCs w:val="24"/>
          <w:lang w:val="en-NZ"/>
        </w:rPr>
        <w:t>The d</w:t>
      </w:r>
      <w:r>
        <w:rPr>
          <w:rFonts w:ascii="Times New Roman" w:hAnsi="Times New Roman"/>
          <w:sz w:val="24"/>
          <w:szCs w:val="24"/>
          <w:lang w:val="en-NZ"/>
        </w:rPr>
        <w:t xml:space="preserve">elegation of authority to the Commissioner also reduces administration costs for Inland Revenue, </w:t>
      </w:r>
      <w:r w:rsidR="00D57EFB">
        <w:rPr>
          <w:rFonts w:ascii="Times New Roman" w:hAnsi="Times New Roman"/>
          <w:sz w:val="24"/>
          <w:szCs w:val="24"/>
          <w:lang w:val="en-NZ"/>
        </w:rPr>
        <w:t>as there would be</w:t>
      </w:r>
      <w:r>
        <w:rPr>
          <w:rFonts w:ascii="Times New Roman" w:hAnsi="Times New Roman"/>
          <w:sz w:val="24"/>
          <w:szCs w:val="24"/>
          <w:lang w:val="en-NZ"/>
        </w:rPr>
        <w:t xml:space="preserve"> automatic approval of charitable organisations </w:t>
      </w:r>
      <w:r w:rsidR="00D57EFB">
        <w:rPr>
          <w:rFonts w:ascii="Times New Roman" w:hAnsi="Times New Roman"/>
          <w:sz w:val="24"/>
          <w:szCs w:val="24"/>
          <w:lang w:val="en-NZ"/>
        </w:rPr>
        <w:t xml:space="preserve">that </w:t>
      </w:r>
      <w:r>
        <w:rPr>
          <w:rFonts w:ascii="Times New Roman" w:hAnsi="Times New Roman"/>
          <w:sz w:val="24"/>
          <w:szCs w:val="24"/>
          <w:lang w:val="en-NZ"/>
        </w:rPr>
        <w:t xml:space="preserve">are already registered with </w:t>
      </w:r>
      <w:r w:rsidR="00115A19">
        <w:rPr>
          <w:rFonts w:ascii="Times New Roman" w:hAnsi="Times New Roman"/>
          <w:sz w:val="24"/>
          <w:szCs w:val="24"/>
          <w:lang w:val="en-NZ"/>
        </w:rPr>
        <w:t xml:space="preserve">Charities Services </w:t>
      </w:r>
      <w:r w:rsidR="00C51F6E">
        <w:rPr>
          <w:rFonts w:ascii="Times New Roman" w:hAnsi="Times New Roman"/>
          <w:sz w:val="24"/>
          <w:szCs w:val="24"/>
          <w:lang w:val="en-NZ"/>
        </w:rPr>
        <w:t xml:space="preserve">or </w:t>
      </w:r>
      <w:r w:rsidR="00C51F6E" w:rsidRPr="007F0623">
        <w:rPr>
          <w:rFonts w:ascii="Times New Roman" w:hAnsi="Times New Roman"/>
          <w:sz w:val="24"/>
          <w:szCs w:val="24"/>
        </w:rPr>
        <w:t>approved</w:t>
      </w:r>
      <w:r w:rsidR="00C51F6E">
        <w:rPr>
          <w:rFonts w:ascii="Times New Roman" w:hAnsi="Times New Roman"/>
          <w:sz w:val="24"/>
          <w:szCs w:val="24"/>
          <w:lang w:val="en-NZ"/>
        </w:rPr>
        <w:t xml:space="preserve"> </w:t>
      </w:r>
      <w:r w:rsidR="00983280">
        <w:rPr>
          <w:rFonts w:ascii="Times New Roman" w:hAnsi="Times New Roman"/>
          <w:sz w:val="24"/>
          <w:szCs w:val="24"/>
          <w:lang w:val="en-NZ"/>
        </w:rPr>
        <w:t xml:space="preserve">by Inland Revenue </w:t>
      </w:r>
      <w:r w:rsidR="00C51F6E">
        <w:rPr>
          <w:rFonts w:ascii="Times New Roman" w:hAnsi="Times New Roman"/>
          <w:sz w:val="24"/>
          <w:szCs w:val="24"/>
          <w:lang w:val="en-NZ"/>
        </w:rPr>
        <w:t xml:space="preserve">for an income tax exemption </w:t>
      </w:r>
      <w:r w:rsidR="00115A19">
        <w:rPr>
          <w:rFonts w:ascii="Times New Roman" w:hAnsi="Times New Roman"/>
          <w:sz w:val="24"/>
          <w:szCs w:val="24"/>
          <w:lang w:val="en-NZ"/>
        </w:rPr>
        <w:t>(objective (c</w:t>
      </w:r>
      <w:r>
        <w:rPr>
          <w:rFonts w:ascii="Times New Roman" w:hAnsi="Times New Roman"/>
          <w:sz w:val="24"/>
          <w:szCs w:val="24"/>
          <w:lang w:val="en-NZ"/>
        </w:rPr>
        <w:t xml:space="preserve">)). </w:t>
      </w:r>
      <w:r w:rsidR="00C51F6E">
        <w:rPr>
          <w:rFonts w:ascii="Times New Roman" w:hAnsi="Times New Roman"/>
          <w:sz w:val="24"/>
          <w:szCs w:val="24"/>
          <w:lang w:val="en-NZ"/>
        </w:rPr>
        <w:t>This w</w:t>
      </w:r>
      <w:r w:rsidR="00983280">
        <w:rPr>
          <w:rFonts w:ascii="Times New Roman" w:hAnsi="Times New Roman"/>
          <w:sz w:val="24"/>
          <w:szCs w:val="24"/>
          <w:lang w:val="en-NZ"/>
        </w:rPr>
        <w:t>ill decrease the duplication of assessing charities separately for income tax and student loan scheme purposes.</w:t>
      </w:r>
    </w:p>
    <w:p w:rsidR="000D67B1" w:rsidRDefault="00C51F6E" w:rsidP="0067007A">
      <w:pPr>
        <w:spacing w:before="100" w:beforeAutospacing="1" w:after="100" w:afterAutospacing="1" w:line="240" w:lineRule="auto"/>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0D67B1">
        <w:rPr>
          <w:rFonts w:ascii="Times New Roman" w:hAnsi="Times New Roman"/>
          <w:sz w:val="24"/>
          <w:szCs w:val="24"/>
          <w:lang w:val="en-NZ"/>
        </w:rPr>
        <w:t>The automatic approval and removal of the requirement for charitable organisations to apply if they are alrea</w:t>
      </w:r>
      <w:r w:rsidR="000D67B1" w:rsidRPr="007F0623">
        <w:rPr>
          <w:rFonts w:ascii="Times New Roman" w:hAnsi="Times New Roman"/>
          <w:sz w:val="24"/>
          <w:szCs w:val="24"/>
        </w:rPr>
        <w:t>d</w:t>
      </w:r>
      <w:r w:rsidR="000D67B1">
        <w:rPr>
          <w:rFonts w:ascii="Times New Roman" w:hAnsi="Times New Roman"/>
          <w:sz w:val="24"/>
          <w:szCs w:val="24"/>
          <w:lang w:val="en-NZ"/>
        </w:rPr>
        <w:t>y registered with Charities Services also reduces compliance costs for many charitable organ</w:t>
      </w:r>
      <w:r w:rsidR="00115A19">
        <w:rPr>
          <w:rFonts w:ascii="Times New Roman" w:hAnsi="Times New Roman"/>
          <w:sz w:val="24"/>
          <w:szCs w:val="24"/>
          <w:lang w:val="en-NZ"/>
        </w:rPr>
        <w:t>isations, achieving objective (d</w:t>
      </w:r>
      <w:r w:rsidR="000D67B1">
        <w:rPr>
          <w:rFonts w:ascii="Times New Roman" w:hAnsi="Times New Roman"/>
          <w:sz w:val="24"/>
          <w:szCs w:val="24"/>
          <w:lang w:val="en-NZ"/>
        </w:rPr>
        <w:t>).</w:t>
      </w:r>
    </w:p>
    <w:p w:rsidR="00115A19" w:rsidRDefault="00115A19"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D57EFB">
        <w:rPr>
          <w:rFonts w:ascii="Times New Roman" w:hAnsi="Times New Roman"/>
          <w:sz w:val="24"/>
          <w:szCs w:val="24"/>
          <w:lang w:val="en-NZ"/>
        </w:rPr>
        <w:t>The integrity of the</w:t>
      </w:r>
      <w:r w:rsidR="00B05FDF">
        <w:rPr>
          <w:rFonts w:ascii="Times New Roman" w:hAnsi="Times New Roman"/>
          <w:sz w:val="24"/>
          <w:szCs w:val="24"/>
          <w:lang w:val="en-NZ"/>
        </w:rPr>
        <w:t xml:space="preserve"> approved</w:t>
      </w:r>
      <w:r w:rsidR="00D57EFB">
        <w:rPr>
          <w:rFonts w:ascii="Times New Roman" w:hAnsi="Times New Roman"/>
          <w:sz w:val="24"/>
          <w:szCs w:val="24"/>
          <w:lang w:val="en-NZ"/>
        </w:rPr>
        <w:t xml:space="preserve"> list is maintained</w:t>
      </w:r>
      <w:r w:rsidR="0027484D">
        <w:rPr>
          <w:rFonts w:ascii="Times New Roman" w:hAnsi="Times New Roman"/>
          <w:sz w:val="24"/>
          <w:szCs w:val="24"/>
          <w:lang w:val="en-NZ"/>
        </w:rPr>
        <w:t xml:space="preserve"> (objective (e))</w:t>
      </w:r>
      <w:r w:rsidR="00D57EFB">
        <w:rPr>
          <w:rFonts w:ascii="Times New Roman" w:hAnsi="Times New Roman"/>
          <w:sz w:val="24"/>
          <w:szCs w:val="24"/>
          <w:lang w:val="en-NZ"/>
        </w:rPr>
        <w:t xml:space="preserve"> b</w:t>
      </w:r>
      <w:r>
        <w:rPr>
          <w:rFonts w:ascii="Times New Roman" w:hAnsi="Times New Roman"/>
          <w:sz w:val="24"/>
          <w:szCs w:val="24"/>
          <w:lang w:val="en-NZ"/>
        </w:rPr>
        <w:t xml:space="preserve">y giving the Commissioner the authority to remove a charity if she becomes aware </w:t>
      </w:r>
      <w:r w:rsidR="00D57EFB">
        <w:rPr>
          <w:rFonts w:ascii="Times New Roman" w:hAnsi="Times New Roman"/>
          <w:sz w:val="24"/>
          <w:szCs w:val="24"/>
          <w:lang w:val="en-NZ"/>
        </w:rPr>
        <w:t>it</w:t>
      </w:r>
      <w:r>
        <w:rPr>
          <w:rFonts w:ascii="Times New Roman" w:hAnsi="Times New Roman"/>
          <w:sz w:val="24"/>
          <w:szCs w:val="24"/>
          <w:lang w:val="en-NZ"/>
        </w:rPr>
        <w:t xml:space="preserve"> no longer meet</w:t>
      </w:r>
      <w:r w:rsidR="00D57EFB">
        <w:rPr>
          <w:rFonts w:ascii="Times New Roman" w:hAnsi="Times New Roman"/>
          <w:sz w:val="24"/>
          <w:szCs w:val="24"/>
          <w:lang w:val="en-NZ"/>
        </w:rPr>
        <w:t>s</w:t>
      </w:r>
      <w:r>
        <w:rPr>
          <w:rFonts w:ascii="Times New Roman" w:hAnsi="Times New Roman"/>
          <w:sz w:val="24"/>
          <w:szCs w:val="24"/>
          <w:lang w:val="en-NZ"/>
        </w:rPr>
        <w:t xml:space="preserve"> the criteria.</w:t>
      </w:r>
      <w:r w:rsidR="007A38DA">
        <w:rPr>
          <w:rFonts w:ascii="Times New Roman" w:hAnsi="Times New Roman"/>
          <w:sz w:val="24"/>
          <w:szCs w:val="24"/>
          <w:lang w:val="en-NZ"/>
        </w:rPr>
        <w:t xml:space="preserve"> This wi</w:t>
      </w:r>
      <w:r w:rsidR="00CF7D52">
        <w:rPr>
          <w:rFonts w:ascii="Times New Roman" w:hAnsi="Times New Roman"/>
          <w:sz w:val="24"/>
          <w:szCs w:val="24"/>
          <w:lang w:val="en-NZ"/>
        </w:rPr>
        <w:t>ll apply to any charity on the a</w:t>
      </w:r>
      <w:r w:rsidR="007A38DA">
        <w:rPr>
          <w:rFonts w:ascii="Times New Roman" w:hAnsi="Times New Roman"/>
          <w:sz w:val="24"/>
          <w:szCs w:val="24"/>
          <w:lang w:val="en-NZ"/>
        </w:rPr>
        <w:t>pproved list.</w:t>
      </w:r>
    </w:p>
    <w:p w:rsidR="00115A19" w:rsidRDefault="000D67B1"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Pr>
          <w:rFonts w:ascii="Times New Roman" w:hAnsi="Times New Roman"/>
          <w:sz w:val="24"/>
          <w:szCs w:val="24"/>
          <w:lang w:val="en-NZ"/>
        </w:rPr>
        <w:t>Option</w:t>
      </w:r>
      <w:r w:rsidR="00115A19">
        <w:rPr>
          <w:rFonts w:ascii="Times New Roman" w:hAnsi="Times New Roman"/>
          <w:sz w:val="24"/>
          <w:szCs w:val="24"/>
          <w:lang w:val="en-NZ"/>
        </w:rPr>
        <w:t>s one and</w:t>
      </w:r>
      <w:r>
        <w:rPr>
          <w:rFonts w:ascii="Times New Roman" w:hAnsi="Times New Roman"/>
          <w:sz w:val="24"/>
          <w:szCs w:val="24"/>
          <w:lang w:val="en-NZ"/>
        </w:rPr>
        <w:t xml:space="preserve"> three also achieve objective (a)</w:t>
      </w:r>
      <w:r w:rsidR="006339BC">
        <w:rPr>
          <w:rFonts w:ascii="Times New Roman" w:hAnsi="Times New Roman"/>
          <w:sz w:val="24"/>
          <w:szCs w:val="24"/>
          <w:lang w:val="en-NZ"/>
        </w:rPr>
        <w:t xml:space="preserve"> and (e)</w:t>
      </w:r>
      <w:r w:rsidR="00115A19">
        <w:rPr>
          <w:rFonts w:ascii="Times New Roman" w:hAnsi="Times New Roman"/>
          <w:sz w:val="24"/>
          <w:szCs w:val="24"/>
          <w:lang w:val="en-NZ"/>
        </w:rPr>
        <w:t>, as they both continue to provide an interest write-off to borrowers working overseas for volunteer organisations</w:t>
      </w:r>
      <w:r w:rsidR="006339BC">
        <w:rPr>
          <w:rFonts w:ascii="Times New Roman" w:hAnsi="Times New Roman"/>
          <w:sz w:val="24"/>
          <w:szCs w:val="24"/>
          <w:lang w:val="en-NZ"/>
        </w:rPr>
        <w:t xml:space="preserve"> and use the existing criteria for inclusion in the Regulations.</w:t>
      </w:r>
    </w:p>
    <w:p w:rsidR="000D67B1" w:rsidRPr="00F90B34" w:rsidRDefault="00115A19" w:rsidP="007F0623">
      <w:pPr>
        <w:spacing w:before="100" w:beforeAutospacing="1" w:after="100" w:afterAutospacing="1" w:line="300" w:lineRule="atLeast"/>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Pr>
          <w:rFonts w:ascii="Times New Roman" w:hAnsi="Times New Roman"/>
          <w:sz w:val="24"/>
          <w:szCs w:val="24"/>
          <w:lang w:val="en-NZ"/>
        </w:rPr>
        <w:t>Option three allows</w:t>
      </w:r>
      <w:r w:rsidR="000D67B1">
        <w:rPr>
          <w:rFonts w:ascii="Times New Roman" w:hAnsi="Times New Roman"/>
          <w:sz w:val="24"/>
          <w:szCs w:val="24"/>
          <w:lang w:val="en-NZ"/>
        </w:rPr>
        <w:t xml:space="preserve"> backdating of the effective date that the organisation is deemed charitable for the purposes of the </w:t>
      </w:r>
      <w:r>
        <w:rPr>
          <w:rFonts w:ascii="Times New Roman" w:hAnsi="Times New Roman"/>
          <w:sz w:val="24"/>
          <w:szCs w:val="24"/>
          <w:lang w:val="en-NZ"/>
        </w:rPr>
        <w:t xml:space="preserve">Act, which makes the process more effective in providing eligible borrowers with access to </w:t>
      </w:r>
      <w:r w:rsidRPr="007F0623">
        <w:rPr>
          <w:rFonts w:ascii="Times New Roman" w:hAnsi="Times New Roman"/>
          <w:sz w:val="24"/>
          <w:szCs w:val="24"/>
        </w:rPr>
        <w:t>the</w:t>
      </w:r>
      <w:r>
        <w:rPr>
          <w:rFonts w:ascii="Times New Roman" w:hAnsi="Times New Roman"/>
          <w:sz w:val="24"/>
          <w:szCs w:val="24"/>
          <w:lang w:val="en-NZ"/>
        </w:rPr>
        <w:t xml:space="preserve"> interest write-off</w:t>
      </w:r>
      <w:r w:rsidR="00DC3355">
        <w:rPr>
          <w:rFonts w:ascii="Times New Roman" w:hAnsi="Times New Roman"/>
          <w:sz w:val="24"/>
          <w:szCs w:val="24"/>
          <w:lang w:val="en-NZ"/>
        </w:rPr>
        <w:t>, and therefore partially meets objective (b)</w:t>
      </w:r>
      <w:r w:rsidR="000D67B1">
        <w:rPr>
          <w:rFonts w:ascii="Times New Roman" w:hAnsi="Times New Roman"/>
          <w:sz w:val="24"/>
          <w:szCs w:val="24"/>
          <w:lang w:val="en-NZ"/>
        </w:rPr>
        <w:t>. However, option t</w:t>
      </w:r>
      <w:r>
        <w:rPr>
          <w:rFonts w:ascii="Times New Roman" w:hAnsi="Times New Roman"/>
          <w:sz w:val="24"/>
          <w:szCs w:val="24"/>
          <w:lang w:val="en-NZ"/>
        </w:rPr>
        <w:t>hree does not meet objectives (c) or (d</w:t>
      </w:r>
      <w:r w:rsidR="000D67B1">
        <w:rPr>
          <w:rFonts w:ascii="Times New Roman" w:hAnsi="Times New Roman"/>
          <w:sz w:val="24"/>
          <w:szCs w:val="24"/>
          <w:lang w:val="en-NZ"/>
        </w:rPr>
        <w:t>) and may increase the administration costs for Inland Revenue and compliance costs of charitable organisations.</w:t>
      </w:r>
    </w:p>
    <w:p w:rsidR="000545DC" w:rsidRPr="00556D93" w:rsidRDefault="00D943DD" w:rsidP="001538CB">
      <w:pPr>
        <w:spacing w:before="480" w:after="100" w:afterAutospacing="1" w:line="240" w:lineRule="auto"/>
        <w:jc w:val="both"/>
        <w:rPr>
          <w:rFonts w:ascii="Times New Roman" w:hAnsi="Times New Roman"/>
          <w:b/>
          <w:sz w:val="24"/>
          <w:szCs w:val="24"/>
        </w:rPr>
      </w:pPr>
      <w:r w:rsidRPr="00556D93">
        <w:rPr>
          <w:rFonts w:ascii="Times New Roman" w:hAnsi="Times New Roman"/>
          <w:b/>
          <w:sz w:val="24"/>
          <w:szCs w:val="24"/>
        </w:rPr>
        <w:t>IMPLEMENTATION</w:t>
      </w:r>
      <w:bookmarkEnd w:id="33"/>
      <w:bookmarkEnd w:id="34"/>
      <w:bookmarkEnd w:id="35"/>
      <w:bookmarkEnd w:id="36"/>
      <w:bookmarkEnd w:id="37"/>
      <w:r w:rsidRPr="00556D93">
        <w:rPr>
          <w:rFonts w:ascii="Times New Roman" w:hAnsi="Times New Roman"/>
          <w:b/>
          <w:sz w:val="24"/>
          <w:szCs w:val="24"/>
        </w:rPr>
        <w:t xml:space="preserve"> </w:t>
      </w:r>
    </w:p>
    <w:bookmarkStart w:id="38" w:name="_Toc244580369"/>
    <w:bookmarkStart w:id="39" w:name="_Toc244587045"/>
    <w:bookmarkStart w:id="40" w:name="_Toc244857279"/>
    <w:bookmarkStart w:id="41" w:name="_Toc244912544"/>
    <w:bookmarkStart w:id="42" w:name="_Toc244917001"/>
    <w:p w:rsidR="00C35036" w:rsidRDefault="00556D93"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FE3826">
        <w:rPr>
          <w:rFonts w:ascii="Times New Roman" w:hAnsi="Times New Roman"/>
          <w:sz w:val="24"/>
          <w:szCs w:val="24"/>
          <w:lang w:val="en-NZ"/>
        </w:rPr>
        <w:t xml:space="preserve">To implement option two, </w:t>
      </w:r>
      <w:r w:rsidR="009138F2">
        <w:rPr>
          <w:rFonts w:ascii="Times New Roman" w:hAnsi="Times New Roman"/>
          <w:sz w:val="24"/>
          <w:szCs w:val="24"/>
          <w:lang w:val="en-NZ"/>
        </w:rPr>
        <w:t>the Commissioner of Inland Revenue</w:t>
      </w:r>
      <w:r w:rsidR="00FE3826">
        <w:rPr>
          <w:rFonts w:ascii="Times New Roman" w:hAnsi="Times New Roman"/>
          <w:sz w:val="24"/>
          <w:szCs w:val="24"/>
          <w:lang w:val="en-NZ"/>
        </w:rPr>
        <w:t xml:space="preserve"> could assess charitable organisations that apply to be a </w:t>
      </w:r>
      <w:r w:rsidR="00FE3826" w:rsidRPr="007F0623">
        <w:rPr>
          <w:rFonts w:ascii="Times New Roman" w:hAnsi="Times New Roman"/>
          <w:sz w:val="24"/>
          <w:szCs w:val="24"/>
        </w:rPr>
        <w:t>charitable</w:t>
      </w:r>
      <w:r w:rsidR="00FE3826">
        <w:rPr>
          <w:rFonts w:ascii="Times New Roman" w:hAnsi="Times New Roman"/>
          <w:sz w:val="24"/>
          <w:szCs w:val="24"/>
          <w:lang w:val="en-NZ"/>
        </w:rPr>
        <w:t xml:space="preserve"> organisation for the purposes of the Act in the following way</w:t>
      </w:r>
      <w:r w:rsidR="00C35036">
        <w:rPr>
          <w:rFonts w:ascii="Times New Roman" w:hAnsi="Times New Roman"/>
          <w:sz w:val="24"/>
          <w:szCs w:val="24"/>
          <w:lang w:val="en-NZ"/>
        </w:rPr>
        <w:t>:</w:t>
      </w:r>
    </w:p>
    <w:p w:rsidR="00C35036" w:rsidRDefault="00FE3826" w:rsidP="00512B99">
      <w:pPr>
        <w:pStyle w:val="ListParagraph"/>
        <w:numPr>
          <w:ilvl w:val="0"/>
          <w:numId w:val="16"/>
        </w:numPr>
        <w:spacing w:before="100" w:beforeAutospacing="1" w:after="120"/>
        <w:ind w:left="1135" w:hanging="351"/>
        <w:contextualSpacing w:val="0"/>
        <w:rPr>
          <w:rFonts w:ascii="Times New Roman" w:hAnsi="Times New Roman"/>
          <w:sz w:val="24"/>
          <w:szCs w:val="24"/>
        </w:rPr>
      </w:pPr>
      <w:r w:rsidRPr="00FE3826">
        <w:rPr>
          <w:rFonts w:ascii="Times New Roman" w:hAnsi="Times New Roman"/>
          <w:i/>
          <w:sz w:val="24"/>
          <w:szCs w:val="24"/>
        </w:rPr>
        <w:t>Automatic approval:</w:t>
      </w:r>
      <w:r>
        <w:rPr>
          <w:rFonts w:ascii="Times New Roman" w:hAnsi="Times New Roman"/>
          <w:i/>
          <w:sz w:val="24"/>
          <w:szCs w:val="24"/>
        </w:rPr>
        <w:t xml:space="preserve"> </w:t>
      </w:r>
      <w:r w:rsidRPr="00FE3826">
        <w:rPr>
          <w:rFonts w:ascii="Times New Roman" w:hAnsi="Times New Roman"/>
          <w:sz w:val="24"/>
          <w:szCs w:val="24"/>
        </w:rPr>
        <w:t>C</w:t>
      </w:r>
      <w:r w:rsidR="00C35036" w:rsidRPr="00FE3826">
        <w:rPr>
          <w:rFonts w:ascii="Times New Roman" w:hAnsi="Times New Roman"/>
          <w:sz w:val="24"/>
          <w:szCs w:val="24"/>
        </w:rPr>
        <w:t>haritable</w:t>
      </w:r>
      <w:r w:rsidR="00C35036">
        <w:rPr>
          <w:rFonts w:ascii="Times New Roman" w:hAnsi="Times New Roman"/>
          <w:sz w:val="24"/>
          <w:szCs w:val="24"/>
        </w:rPr>
        <w:t xml:space="preserve"> organisations that are already registered with Charities Services, or independently approved by Inland Revenue for ex</w:t>
      </w:r>
      <w:r>
        <w:rPr>
          <w:rFonts w:ascii="Times New Roman" w:hAnsi="Times New Roman"/>
          <w:sz w:val="24"/>
          <w:szCs w:val="24"/>
        </w:rPr>
        <w:t>emptions from income tax, would</w:t>
      </w:r>
      <w:r w:rsidR="00C35036">
        <w:rPr>
          <w:rFonts w:ascii="Times New Roman" w:hAnsi="Times New Roman"/>
          <w:sz w:val="24"/>
          <w:szCs w:val="24"/>
        </w:rPr>
        <w:t xml:space="preserve"> be automatically approved for the purposes of the Act.</w:t>
      </w:r>
    </w:p>
    <w:p w:rsidR="009A2A2E" w:rsidRPr="003371FC" w:rsidRDefault="00FE3826" w:rsidP="00512B99">
      <w:pPr>
        <w:pStyle w:val="ListParagraph"/>
        <w:numPr>
          <w:ilvl w:val="0"/>
          <w:numId w:val="16"/>
        </w:numPr>
        <w:tabs>
          <w:tab w:val="left" w:pos="567"/>
        </w:tabs>
        <w:spacing w:before="100" w:beforeAutospacing="1" w:after="120"/>
        <w:ind w:left="1135" w:hanging="351"/>
        <w:contextualSpacing w:val="0"/>
        <w:rPr>
          <w:rFonts w:ascii="Times New Roman" w:hAnsi="Times New Roman"/>
          <w:sz w:val="24"/>
          <w:szCs w:val="24"/>
        </w:rPr>
      </w:pPr>
      <w:r>
        <w:rPr>
          <w:rFonts w:ascii="Times New Roman" w:hAnsi="Times New Roman"/>
          <w:i/>
          <w:sz w:val="24"/>
          <w:szCs w:val="24"/>
        </w:rPr>
        <w:t xml:space="preserve">Consideration under existing criteria: </w:t>
      </w:r>
      <w:r w:rsidRPr="00FE3826">
        <w:rPr>
          <w:rFonts w:ascii="Times New Roman" w:hAnsi="Times New Roman"/>
          <w:sz w:val="24"/>
          <w:szCs w:val="24"/>
        </w:rPr>
        <w:t>A</w:t>
      </w:r>
      <w:r w:rsidR="00C35036">
        <w:rPr>
          <w:rFonts w:ascii="Times New Roman" w:hAnsi="Times New Roman"/>
          <w:sz w:val="24"/>
          <w:szCs w:val="24"/>
        </w:rPr>
        <w:t>pplications from other charitable organisations would be processed by Inland Revenue and considered in accordance with the existing criteria</w:t>
      </w:r>
      <w:r w:rsidR="00DC3355">
        <w:rPr>
          <w:rFonts w:ascii="Times New Roman" w:hAnsi="Times New Roman"/>
          <w:sz w:val="24"/>
          <w:szCs w:val="24"/>
        </w:rPr>
        <w:t xml:space="preserve"> set out in paragraphs </w:t>
      </w:r>
      <w:r w:rsidR="00DC3355">
        <w:rPr>
          <w:rFonts w:ascii="Times New Roman" w:hAnsi="Times New Roman"/>
          <w:sz w:val="24"/>
          <w:szCs w:val="24"/>
          <w:lang w:eastAsia="en-GB"/>
        </w:rPr>
        <w:t>7</w:t>
      </w:r>
      <w:r w:rsidR="00533949">
        <w:rPr>
          <w:rFonts w:ascii="Times New Roman" w:hAnsi="Times New Roman"/>
          <w:sz w:val="24"/>
          <w:szCs w:val="24"/>
          <w:lang w:eastAsia="en-GB"/>
        </w:rPr>
        <w:t xml:space="preserve"> </w:t>
      </w:r>
      <w:r w:rsidR="00DC3355">
        <w:rPr>
          <w:rFonts w:ascii="Times New Roman" w:hAnsi="Times New Roman"/>
          <w:sz w:val="24"/>
          <w:szCs w:val="24"/>
          <w:lang w:eastAsia="en-GB"/>
        </w:rPr>
        <w:t>-</w:t>
      </w:r>
      <w:r w:rsidR="00533949">
        <w:rPr>
          <w:rFonts w:ascii="Times New Roman" w:hAnsi="Times New Roman"/>
          <w:sz w:val="24"/>
          <w:szCs w:val="24"/>
          <w:lang w:eastAsia="en-GB"/>
        </w:rPr>
        <w:t xml:space="preserve"> </w:t>
      </w:r>
      <w:r w:rsidR="00DC3355">
        <w:rPr>
          <w:rFonts w:ascii="Times New Roman" w:hAnsi="Times New Roman"/>
          <w:sz w:val="24"/>
          <w:szCs w:val="24"/>
          <w:lang w:eastAsia="en-GB"/>
        </w:rPr>
        <w:t>8</w:t>
      </w:r>
      <w:r w:rsidR="00DC3355">
        <w:rPr>
          <w:rFonts w:ascii="Times New Roman" w:hAnsi="Times New Roman"/>
          <w:sz w:val="24"/>
          <w:szCs w:val="24"/>
        </w:rPr>
        <w:t xml:space="preserve"> (without the</w:t>
      </w:r>
      <w:r w:rsidR="002B305A">
        <w:rPr>
          <w:rFonts w:ascii="Times New Roman" w:hAnsi="Times New Roman"/>
          <w:sz w:val="24"/>
          <w:szCs w:val="24"/>
        </w:rPr>
        <w:t xml:space="preserve"> need to be</w:t>
      </w:r>
      <w:r w:rsidR="0080008D">
        <w:rPr>
          <w:rFonts w:ascii="Times New Roman" w:hAnsi="Times New Roman"/>
          <w:sz w:val="24"/>
          <w:szCs w:val="24"/>
        </w:rPr>
        <w:t xml:space="preserve"> established and operating for</w:t>
      </w:r>
      <w:r w:rsidR="00DC3355">
        <w:rPr>
          <w:rFonts w:ascii="Times New Roman" w:hAnsi="Times New Roman"/>
          <w:sz w:val="24"/>
          <w:szCs w:val="24"/>
        </w:rPr>
        <w:t xml:space="preserve"> two year</w:t>
      </w:r>
      <w:r w:rsidR="0080008D">
        <w:rPr>
          <w:rFonts w:ascii="Times New Roman" w:hAnsi="Times New Roman"/>
          <w:sz w:val="24"/>
          <w:szCs w:val="24"/>
        </w:rPr>
        <w:t>s</w:t>
      </w:r>
      <w:r w:rsidR="00DC3355">
        <w:rPr>
          <w:rFonts w:ascii="Times New Roman" w:hAnsi="Times New Roman"/>
          <w:sz w:val="24"/>
          <w:szCs w:val="24"/>
        </w:rPr>
        <w:t>)</w:t>
      </w:r>
      <w:r w:rsidR="00C35036">
        <w:rPr>
          <w:rFonts w:ascii="Times New Roman" w:hAnsi="Times New Roman"/>
          <w:sz w:val="24"/>
          <w:szCs w:val="24"/>
        </w:rPr>
        <w:t xml:space="preserve">. </w:t>
      </w:r>
    </w:p>
    <w:p w:rsidR="004153F2" w:rsidRDefault="00A8467F" w:rsidP="0067007A">
      <w:pPr>
        <w:spacing w:before="100" w:beforeAutospacing="1" w:after="100" w:afterAutospacing="1" w:line="240" w:lineRule="auto"/>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4153F2">
        <w:rPr>
          <w:rFonts w:ascii="Times New Roman" w:hAnsi="Times New Roman"/>
          <w:sz w:val="24"/>
          <w:szCs w:val="24"/>
          <w:lang w:val="en-NZ"/>
        </w:rPr>
        <w:t>To ensure consistency of the criteria</w:t>
      </w:r>
      <w:r w:rsidR="00F80BBF">
        <w:rPr>
          <w:rFonts w:ascii="Times New Roman" w:hAnsi="Times New Roman"/>
          <w:sz w:val="24"/>
          <w:szCs w:val="24"/>
          <w:lang w:val="en-NZ"/>
        </w:rPr>
        <w:t xml:space="preserve"> used </w:t>
      </w:r>
      <w:r w:rsidR="00FE2CA8">
        <w:rPr>
          <w:rFonts w:ascii="Times New Roman" w:hAnsi="Times New Roman"/>
          <w:sz w:val="24"/>
          <w:szCs w:val="24"/>
          <w:lang w:val="en-NZ"/>
        </w:rPr>
        <w:t>for the organisations automatically approved</w:t>
      </w:r>
      <w:r w:rsidR="00F6549F">
        <w:rPr>
          <w:rFonts w:ascii="Times New Roman" w:hAnsi="Times New Roman"/>
          <w:sz w:val="24"/>
          <w:szCs w:val="24"/>
          <w:lang w:val="en-NZ"/>
        </w:rPr>
        <w:t xml:space="preserve"> with those charities individually assessed for the purposes of the Act</w:t>
      </w:r>
      <w:r w:rsidR="00FE2CA8">
        <w:rPr>
          <w:rFonts w:ascii="Times New Roman" w:hAnsi="Times New Roman"/>
          <w:sz w:val="24"/>
          <w:szCs w:val="24"/>
          <w:lang w:val="en-NZ"/>
        </w:rPr>
        <w:t>,</w:t>
      </w:r>
      <w:r w:rsidR="00F6549F">
        <w:rPr>
          <w:rFonts w:ascii="Times New Roman" w:hAnsi="Times New Roman"/>
          <w:sz w:val="24"/>
          <w:szCs w:val="24"/>
          <w:lang w:val="en-NZ"/>
        </w:rPr>
        <w:t xml:space="preserve"> </w:t>
      </w:r>
      <w:r w:rsidR="00F80BBF">
        <w:rPr>
          <w:rFonts w:ascii="Times New Roman" w:hAnsi="Times New Roman"/>
          <w:sz w:val="24"/>
          <w:szCs w:val="24"/>
          <w:lang w:val="en-NZ"/>
        </w:rPr>
        <w:t xml:space="preserve">the requirement of a charity having been established for two years </w:t>
      </w:r>
      <w:r w:rsidR="00FE2CA8">
        <w:rPr>
          <w:rFonts w:ascii="Times New Roman" w:hAnsi="Times New Roman"/>
          <w:sz w:val="24"/>
          <w:szCs w:val="24"/>
          <w:lang w:val="en-NZ"/>
        </w:rPr>
        <w:t>c</w:t>
      </w:r>
      <w:r w:rsidR="00F80BBF">
        <w:rPr>
          <w:rFonts w:ascii="Times New Roman" w:hAnsi="Times New Roman"/>
          <w:sz w:val="24"/>
          <w:szCs w:val="24"/>
          <w:lang w:val="en-NZ"/>
        </w:rPr>
        <w:t xml:space="preserve">ould be removed for charities </w:t>
      </w:r>
      <w:r w:rsidR="00DC3355">
        <w:rPr>
          <w:rFonts w:ascii="Times New Roman" w:hAnsi="Times New Roman"/>
          <w:sz w:val="24"/>
          <w:szCs w:val="24"/>
          <w:lang w:val="en-NZ"/>
        </w:rPr>
        <w:t>that</w:t>
      </w:r>
      <w:r w:rsidR="00F80BBF">
        <w:rPr>
          <w:rFonts w:ascii="Times New Roman" w:hAnsi="Times New Roman"/>
          <w:sz w:val="24"/>
          <w:szCs w:val="24"/>
          <w:lang w:val="en-NZ"/>
        </w:rPr>
        <w:t xml:space="preserve"> apply </w:t>
      </w:r>
      <w:r w:rsidR="005D0CE8">
        <w:rPr>
          <w:rFonts w:ascii="Times New Roman" w:hAnsi="Times New Roman"/>
          <w:sz w:val="24"/>
          <w:szCs w:val="24"/>
          <w:lang w:val="en-NZ"/>
        </w:rPr>
        <w:t>and are assessed on the existing criteria</w:t>
      </w:r>
      <w:r w:rsidR="00F80BBF">
        <w:rPr>
          <w:rFonts w:ascii="Times New Roman" w:hAnsi="Times New Roman"/>
          <w:sz w:val="24"/>
          <w:szCs w:val="24"/>
          <w:lang w:val="en-NZ"/>
        </w:rPr>
        <w:t xml:space="preserve">. </w:t>
      </w:r>
    </w:p>
    <w:p w:rsidR="00A8467F" w:rsidRDefault="004153F2"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Pr>
          <w:rFonts w:ascii="Times New Roman" w:hAnsi="Times New Roman"/>
          <w:sz w:val="24"/>
          <w:szCs w:val="24"/>
        </w:rPr>
        <w:tab/>
      </w:r>
      <w:r w:rsidR="00A8467F">
        <w:rPr>
          <w:rFonts w:ascii="Times New Roman" w:hAnsi="Times New Roman"/>
          <w:sz w:val="24"/>
          <w:szCs w:val="24"/>
          <w:lang w:val="en-NZ"/>
        </w:rPr>
        <w:t xml:space="preserve">Charitable organisations already listed in the Regulations will automatically be </w:t>
      </w:r>
      <w:r w:rsidR="00BA6B6A">
        <w:rPr>
          <w:rFonts w:ascii="Times New Roman" w:hAnsi="Times New Roman"/>
          <w:sz w:val="24"/>
          <w:szCs w:val="24"/>
          <w:lang w:val="en-NZ"/>
        </w:rPr>
        <w:t>added to the new a</w:t>
      </w:r>
      <w:r w:rsidR="000C5E15">
        <w:rPr>
          <w:rFonts w:ascii="Times New Roman" w:hAnsi="Times New Roman"/>
          <w:sz w:val="24"/>
          <w:szCs w:val="24"/>
          <w:lang w:val="en-NZ"/>
        </w:rPr>
        <w:t xml:space="preserve">pproved list at the time when the Regulations are revoked. These charities will not </w:t>
      </w:r>
      <w:r w:rsidR="000B4BB2">
        <w:rPr>
          <w:rFonts w:ascii="Times New Roman" w:hAnsi="Times New Roman"/>
          <w:sz w:val="24"/>
          <w:szCs w:val="24"/>
          <w:lang w:val="en-NZ"/>
        </w:rPr>
        <w:t xml:space="preserve">need to </w:t>
      </w:r>
      <w:r w:rsidR="000C5E15">
        <w:rPr>
          <w:rFonts w:ascii="Times New Roman" w:hAnsi="Times New Roman"/>
          <w:sz w:val="24"/>
          <w:szCs w:val="24"/>
          <w:lang w:val="en-NZ"/>
        </w:rPr>
        <w:t>be re-assessed</w:t>
      </w:r>
      <w:r w:rsidR="000B4BB2">
        <w:rPr>
          <w:rFonts w:ascii="Times New Roman" w:hAnsi="Times New Roman"/>
          <w:sz w:val="24"/>
          <w:szCs w:val="24"/>
          <w:lang w:val="en-NZ"/>
        </w:rPr>
        <w:t xml:space="preserve"> in order to be included on the approved list</w:t>
      </w:r>
      <w:r w:rsidR="009B3F1B">
        <w:rPr>
          <w:rFonts w:ascii="Times New Roman" w:hAnsi="Times New Roman"/>
          <w:sz w:val="24"/>
          <w:szCs w:val="24"/>
          <w:lang w:val="en-NZ"/>
        </w:rPr>
        <w:t xml:space="preserve"> which replaces the Regulations</w:t>
      </w:r>
      <w:r w:rsidR="000C5E15">
        <w:rPr>
          <w:rFonts w:ascii="Times New Roman" w:hAnsi="Times New Roman"/>
          <w:sz w:val="24"/>
          <w:szCs w:val="24"/>
          <w:lang w:val="en-NZ"/>
        </w:rPr>
        <w:t xml:space="preserve">. </w:t>
      </w:r>
      <w:r w:rsidR="002B305A">
        <w:rPr>
          <w:rFonts w:ascii="Times New Roman" w:hAnsi="Times New Roman"/>
          <w:sz w:val="24"/>
          <w:szCs w:val="24"/>
          <w:lang w:val="en-NZ"/>
        </w:rPr>
        <w:t>The approved list will continue to be published on Inland Revenue’s website.</w:t>
      </w:r>
    </w:p>
    <w:p w:rsidR="00203450" w:rsidRDefault="00C35036"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0D00DE">
        <w:rPr>
          <w:rFonts w:ascii="Times New Roman" w:hAnsi="Times New Roman"/>
          <w:sz w:val="24"/>
          <w:szCs w:val="24"/>
          <w:lang w:val="en-NZ"/>
        </w:rPr>
        <w:t xml:space="preserve">Decisions on registration of resident charitable organisations with Charities Services in accordance with the Charities Act </w:t>
      </w:r>
      <w:r w:rsidR="000D00DE" w:rsidRPr="007F0623">
        <w:rPr>
          <w:rFonts w:ascii="Times New Roman" w:hAnsi="Times New Roman"/>
          <w:sz w:val="24"/>
          <w:szCs w:val="24"/>
        </w:rPr>
        <w:t>2005</w:t>
      </w:r>
      <w:r w:rsidR="000D00DE">
        <w:rPr>
          <w:rFonts w:ascii="Times New Roman" w:hAnsi="Times New Roman"/>
          <w:sz w:val="24"/>
          <w:szCs w:val="24"/>
          <w:lang w:val="en-NZ"/>
        </w:rPr>
        <w:t xml:space="preserve"> are made by an independent Charities Registration Board. The Board tests each application against a set of nine criteria, which are intended to provide assurance that the organisation operates in accordance with the Charities Act 2005, meets minimum standards of reporting, and is publicly accountable. Each of the officers in a registered charity must also be qualified as an officer under the Charities Act 2005.</w:t>
      </w:r>
    </w:p>
    <w:p w:rsidR="000D00DE" w:rsidRDefault="000D00DE" w:rsidP="0067007A">
      <w:pPr>
        <w:spacing w:before="100" w:beforeAutospacing="1" w:after="100" w:afterAutospacing="1" w:line="240" w:lineRule="auto"/>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Pr>
          <w:rFonts w:ascii="Times New Roman" w:hAnsi="Times New Roman"/>
          <w:sz w:val="24"/>
          <w:szCs w:val="24"/>
          <w:lang w:val="en-NZ"/>
        </w:rPr>
        <w:t xml:space="preserve">Charities Services tests </w:t>
      </w:r>
      <w:r w:rsidRPr="007F0623">
        <w:rPr>
          <w:rFonts w:ascii="Times New Roman" w:hAnsi="Times New Roman"/>
          <w:sz w:val="24"/>
          <w:szCs w:val="24"/>
        </w:rPr>
        <w:t>applications for registration of non-resident charitable organisations against the same criteria, but t</w:t>
      </w:r>
      <w:r>
        <w:rPr>
          <w:rFonts w:ascii="Times New Roman" w:hAnsi="Times New Roman"/>
          <w:sz w:val="24"/>
          <w:szCs w:val="24"/>
          <w:lang w:val="en-NZ"/>
        </w:rPr>
        <w:t xml:space="preserve">he organisation must also demonstrate a strong connection with New Zealand. </w:t>
      </w:r>
    </w:p>
    <w:p w:rsidR="00C35036" w:rsidRDefault="00C35036"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Pr>
          <w:rFonts w:ascii="Times New Roman" w:hAnsi="Times New Roman"/>
          <w:sz w:val="24"/>
          <w:szCs w:val="24"/>
          <w:lang w:val="en-NZ"/>
        </w:rPr>
        <w:t>The charitable organisations that are registered</w:t>
      </w:r>
      <w:r w:rsidR="009138F2">
        <w:rPr>
          <w:rFonts w:ascii="Times New Roman" w:hAnsi="Times New Roman"/>
          <w:sz w:val="24"/>
          <w:szCs w:val="24"/>
          <w:lang w:val="en-NZ"/>
        </w:rPr>
        <w:t xml:space="preserve"> in accordance with paragraphs </w:t>
      </w:r>
      <w:r w:rsidR="00BB00D5">
        <w:rPr>
          <w:rFonts w:ascii="Times New Roman" w:hAnsi="Times New Roman"/>
          <w:sz w:val="24"/>
          <w:szCs w:val="24"/>
          <w:lang w:val="en-NZ"/>
        </w:rPr>
        <w:t>48</w:t>
      </w:r>
      <w:r>
        <w:rPr>
          <w:rFonts w:ascii="Times New Roman" w:hAnsi="Times New Roman"/>
          <w:sz w:val="24"/>
          <w:szCs w:val="24"/>
          <w:lang w:val="en-NZ"/>
        </w:rPr>
        <w:t xml:space="preserve"> and </w:t>
      </w:r>
      <w:r w:rsidR="00BB00D5">
        <w:rPr>
          <w:rFonts w:ascii="Times New Roman" w:hAnsi="Times New Roman"/>
          <w:sz w:val="24"/>
          <w:szCs w:val="24"/>
          <w:lang w:val="en-NZ"/>
        </w:rPr>
        <w:t>49</w:t>
      </w:r>
      <w:r>
        <w:rPr>
          <w:rFonts w:ascii="Times New Roman" w:hAnsi="Times New Roman"/>
          <w:sz w:val="24"/>
          <w:szCs w:val="24"/>
          <w:lang w:val="en-NZ"/>
        </w:rPr>
        <w:t xml:space="preserve"> are automatically accepted by Inland Revenue as eligible for an exemption from income tax. However, Inland Revenue also has an </w:t>
      </w:r>
      <w:r w:rsidRPr="007F0623">
        <w:rPr>
          <w:rFonts w:ascii="Times New Roman" w:hAnsi="Times New Roman"/>
          <w:sz w:val="24"/>
          <w:szCs w:val="24"/>
        </w:rPr>
        <w:t>internal</w:t>
      </w:r>
      <w:r>
        <w:rPr>
          <w:rFonts w:ascii="Times New Roman" w:hAnsi="Times New Roman"/>
          <w:sz w:val="24"/>
          <w:szCs w:val="24"/>
          <w:lang w:val="en-NZ"/>
        </w:rPr>
        <w:t xml:space="preserve"> process for assessing applications for income tax exemptions from non-resident charitable organisations that are unable to be registered by Charities Services because they cannot demonstrate a sufficient connection with New Zealand. </w:t>
      </w:r>
    </w:p>
    <w:p w:rsidR="00821309" w:rsidRDefault="00821309" w:rsidP="007F0623">
      <w:pPr>
        <w:spacing w:before="100" w:beforeAutospacing="1" w:after="100" w:afterAutospacing="1" w:line="300" w:lineRule="atLeast"/>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Pr>
          <w:rFonts w:ascii="Times New Roman" w:hAnsi="Times New Roman"/>
          <w:sz w:val="24"/>
          <w:szCs w:val="24"/>
        </w:rPr>
        <w:tab/>
        <w:t>An organisation will be able to dispute the Commissioner’s decision to decline adding a charity to the approved list. Where possible this will use existing processes in place</w:t>
      </w:r>
      <w:r w:rsidR="001F21EE">
        <w:rPr>
          <w:rFonts w:ascii="Times New Roman" w:hAnsi="Times New Roman"/>
          <w:sz w:val="24"/>
          <w:szCs w:val="24"/>
        </w:rPr>
        <w:t xml:space="preserve"> </w:t>
      </w:r>
      <w:r w:rsidR="00FE2CA8">
        <w:rPr>
          <w:rFonts w:ascii="Times New Roman" w:hAnsi="Times New Roman"/>
          <w:sz w:val="24"/>
          <w:szCs w:val="24"/>
        </w:rPr>
        <w:t>– for example, the disputes resolution process provided for in the Tax Administration Act 1994</w:t>
      </w:r>
      <w:r>
        <w:rPr>
          <w:rFonts w:ascii="Times New Roman" w:hAnsi="Times New Roman"/>
          <w:sz w:val="24"/>
          <w:szCs w:val="24"/>
        </w:rPr>
        <w:t xml:space="preserve">.  </w:t>
      </w:r>
    </w:p>
    <w:p w:rsidR="004233E0" w:rsidRPr="00F90B34" w:rsidRDefault="004233E0" w:rsidP="007F0623">
      <w:pPr>
        <w:spacing w:before="100" w:beforeAutospacing="1" w:after="100" w:afterAutospacing="1" w:line="300" w:lineRule="atLeast"/>
        <w:jc w:val="both"/>
        <w:rPr>
          <w:rFonts w:ascii="Times New Roman" w:hAnsi="Times New Roman"/>
          <w:i/>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Pr>
          <w:rFonts w:ascii="Times New Roman" w:hAnsi="Times New Roman"/>
          <w:sz w:val="24"/>
          <w:szCs w:val="24"/>
          <w:lang w:val="en-NZ"/>
        </w:rPr>
        <w:t xml:space="preserve">The necessary legislative amendments </w:t>
      </w:r>
      <w:r w:rsidR="000B4BB2">
        <w:rPr>
          <w:rFonts w:ascii="Times New Roman" w:hAnsi="Times New Roman"/>
          <w:sz w:val="24"/>
          <w:szCs w:val="24"/>
          <w:lang w:val="en-NZ"/>
        </w:rPr>
        <w:t xml:space="preserve">to bring option two into effect </w:t>
      </w:r>
      <w:r>
        <w:rPr>
          <w:rFonts w:ascii="Times New Roman" w:hAnsi="Times New Roman"/>
          <w:sz w:val="24"/>
          <w:szCs w:val="24"/>
          <w:lang w:val="en-NZ"/>
        </w:rPr>
        <w:t xml:space="preserve">could be included in the Student Loan Scheme </w:t>
      </w:r>
      <w:r w:rsidRPr="007F0623">
        <w:rPr>
          <w:rFonts w:ascii="Times New Roman" w:hAnsi="Times New Roman"/>
          <w:sz w:val="24"/>
          <w:szCs w:val="24"/>
        </w:rPr>
        <w:t>Amendment</w:t>
      </w:r>
      <w:r>
        <w:rPr>
          <w:rFonts w:ascii="Times New Roman" w:hAnsi="Times New Roman"/>
          <w:sz w:val="24"/>
          <w:szCs w:val="24"/>
          <w:lang w:val="en-NZ"/>
        </w:rPr>
        <w:t xml:space="preserve"> Bill planned for introduction in October of this year. It will be necessary to concurrently revoke the Student Loan Scheme (Charitable Organisations) Regulations 2011. </w:t>
      </w:r>
    </w:p>
    <w:p w:rsidR="000545DC" w:rsidRPr="00556D93" w:rsidRDefault="00D943DD" w:rsidP="001538CB">
      <w:pPr>
        <w:spacing w:before="480" w:after="100" w:afterAutospacing="1" w:line="240" w:lineRule="auto"/>
        <w:jc w:val="both"/>
        <w:rPr>
          <w:rFonts w:ascii="Times New Roman" w:hAnsi="Times New Roman"/>
          <w:b/>
          <w:sz w:val="24"/>
          <w:szCs w:val="24"/>
        </w:rPr>
      </w:pPr>
      <w:r w:rsidRPr="00556D93">
        <w:rPr>
          <w:rFonts w:ascii="Times New Roman" w:hAnsi="Times New Roman"/>
          <w:b/>
          <w:sz w:val="24"/>
          <w:szCs w:val="24"/>
        </w:rPr>
        <w:t>MONITORING, EVALUATION AND REVIEW</w:t>
      </w:r>
      <w:bookmarkEnd w:id="38"/>
      <w:bookmarkEnd w:id="39"/>
      <w:bookmarkEnd w:id="40"/>
      <w:bookmarkEnd w:id="41"/>
      <w:bookmarkEnd w:id="42"/>
    </w:p>
    <w:p w:rsidR="00810214" w:rsidRPr="00556D93" w:rsidRDefault="00556D93" w:rsidP="007F0623">
      <w:pPr>
        <w:spacing w:before="100" w:beforeAutospacing="1" w:after="100" w:afterAutospacing="1" w:line="300" w:lineRule="atLeast"/>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lang w:val="en-NZ"/>
        </w:rPr>
        <w:fldChar w:fldCharType="end"/>
      </w:r>
      <w:r w:rsidRPr="00556D93">
        <w:rPr>
          <w:rFonts w:ascii="Times New Roman" w:hAnsi="Times New Roman"/>
          <w:sz w:val="24"/>
          <w:szCs w:val="24"/>
          <w:lang w:val="en-NZ"/>
        </w:rPr>
        <w:tab/>
      </w:r>
      <w:r w:rsidR="00D111EE">
        <w:rPr>
          <w:rFonts w:ascii="Times New Roman" w:hAnsi="Times New Roman"/>
          <w:sz w:val="24"/>
          <w:szCs w:val="24"/>
        </w:rPr>
        <w:t xml:space="preserve">In general, Inland Revenue’s monitoring, evaluating and reviewing of new legislation takes place takes under the GTPP. The GTPP is a multi-stage tax policy process that has been used to design tax policy in New Zealand since 1995. The final stage in the GTPP is the implementation and review stage, which involves post-implementation review of the legislation, and the identification of any remedial issues. Opportunities for external consultation are also built into this stage.  In practice, any changes identified as necessary for the new legislation to have its intended effect would </w:t>
      </w:r>
      <w:r w:rsidR="009A2A2E">
        <w:rPr>
          <w:rFonts w:ascii="Times New Roman" w:hAnsi="Times New Roman"/>
          <w:sz w:val="24"/>
          <w:szCs w:val="24"/>
        </w:rPr>
        <w:t>be prioritised in</w:t>
      </w:r>
      <w:r w:rsidR="009F7E4D">
        <w:rPr>
          <w:rFonts w:ascii="Times New Roman" w:hAnsi="Times New Roman"/>
          <w:sz w:val="24"/>
          <w:szCs w:val="24"/>
        </w:rPr>
        <w:t xml:space="preserve"> the</w:t>
      </w:r>
      <w:r w:rsidR="003371FC">
        <w:rPr>
          <w:rFonts w:ascii="Times New Roman" w:hAnsi="Times New Roman"/>
          <w:sz w:val="24"/>
          <w:szCs w:val="24"/>
        </w:rPr>
        <w:t xml:space="preserve"> context of the </w:t>
      </w:r>
      <w:r w:rsidR="009F7E4D">
        <w:rPr>
          <w:rFonts w:ascii="Times New Roman" w:hAnsi="Times New Roman"/>
          <w:sz w:val="24"/>
          <w:szCs w:val="24"/>
        </w:rPr>
        <w:t>current Tax</w:t>
      </w:r>
      <w:r w:rsidR="00D111EE">
        <w:rPr>
          <w:rFonts w:ascii="Times New Roman" w:hAnsi="Times New Roman"/>
          <w:sz w:val="24"/>
          <w:szCs w:val="24"/>
        </w:rPr>
        <w:t xml:space="preserve"> Policy Work Programme, and</w:t>
      </w:r>
      <w:r w:rsidR="009A2A2E">
        <w:rPr>
          <w:rFonts w:ascii="Times New Roman" w:hAnsi="Times New Roman"/>
          <w:sz w:val="24"/>
          <w:szCs w:val="24"/>
        </w:rPr>
        <w:t xml:space="preserve"> any</w:t>
      </w:r>
      <w:r w:rsidR="00D111EE">
        <w:rPr>
          <w:rFonts w:ascii="Times New Roman" w:hAnsi="Times New Roman"/>
          <w:sz w:val="24"/>
          <w:szCs w:val="24"/>
        </w:rPr>
        <w:t xml:space="preserve"> proposals would go through the GTPP.</w:t>
      </w:r>
    </w:p>
    <w:sectPr w:rsidR="00810214" w:rsidRPr="00556D93" w:rsidSect="00556D93">
      <w:pgSz w:w="11907" w:h="16840" w:code="9"/>
      <w:pgMar w:top="1134" w:right="1418" w:bottom="1134" w:left="1418" w:header="567"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F15A0" w15:done="1"/>
  <w15:commentEx w15:paraId="25F9D223" w15:done="1"/>
  <w15:commentEx w15:paraId="7BFF5D15" w15:done="1"/>
  <w15:commentEx w15:paraId="0EA2DCB4" w15:done="1"/>
  <w15:commentEx w15:paraId="18F9926D" w15:done="0"/>
  <w15:commentEx w15:paraId="39731971" w15:done="1"/>
  <w15:commentEx w15:paraId="45A62B88" w15:done="0"/>
  <w15:commentEx w15:paraId="0FA3E696" w15:done="1"/>
  <w15:commentEx w15:paraId="1DD1B680" w15:done="1"/>
  <w15:commentEx w15:paraId="24968942" w15:done="0"/>
  <w15:commentEx w15:paraId="4E314462" w15:done="0"/>
  <w15:commentEx w15:paraId="11531436" w15:done="0"/>
  <w15:commentEx w15:paraId="73EAD666" w15:done="0"/>
  <w15:commentEx w15:paraId="046E5531" w15:done="0"/>
  <w15:commentEx w15:paraId="321DD067" w15:done="0"/>
  <w15:commentEx w15:paraId="17441F7B" w15:done="0"/>
  <w15:commentEx w15:paraId="3B3B0893" w15:done="1"/>
  <w15:commentEx w15:paraId="62C4C8A4" w15:done="1"/>
  <w15:commentEx w15:paraId="325222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50" w:rsidRDefault="00BF1750" w:rsidP="00F72085">
      <w:r>
        <w:separator/>
      </w:r>
    </w:p>
  </w:endnote>
  <w:endnote w:type="continuationSeparator" w:id="0">
    <w:p w:rsidR="00BF1750" w:rsidRDefault="00BF1750"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11767177"/>
      <w:docPartObj>
        <w:docPartGallery w:val="Page Numbers (Bottom of Page)"/>
        <w:docPartUnique/>
      </w:docPartObj>
    </w:sdtPr>
    <w:sdtEndPr>
      <w:rPr>
        <w:noProof/>
      </w:rPr>
    </w:sdtEndPr>
    <w:sdtContent>
      <w:p w:rsidR="00B61B3F" w:rsidRDefault="00B61B3F">
        <w:pPr>
          <w:pStyle w:val="Footer"/>
          <w:rPr>
            <w:noProof w:val="0"/>
          </w:rPr>
        </w:pPr>
      </w:p>
      <w:p w:rsidR="00BF1750" w:rsidRDefault="00BF1750">
        <w:pPr>
          <w:pStyle w:val="Footer"/>
        </w:pPr>
        <w:r w:rsidRPr="00556D93">
          <w:rPr>
            <w:rFonts w:ascii="Times New Roman" w:hAnsi="Times New Roman"/>
            <w:noProof w:val="0"/>
            <w:sz w:val="24"/>
            <w:szCs w:val="24"/>
          </w:rPr>
          <w:fldChar w:fldCharType="begin"/>
        </w:r>
        <w:r w:rsidRPr="00556D93">
          <w:rPr>
            <w:rFonts w:ascii="Times New Roman" w:hAnsi="Times New Roman"/>
            <w:sz w:val="24"/>
            <w:szCs w:val="24"/>
          </w:rPr>
          <w:instrText xml:space="preserve"> PAGE   \* MERGEFORMAT </w:instrText>
        </w:r>
        <w:r w:rsidRPr="00556D93">
          <w:rPr>
            <w:rFonts w:ascii="Times New Roman" w:hAnsi="Times New Roman"/>
            <w:noProof w:val="0"/>
            <w:sz w:val="24"/>
            <w:szCs w:val="24"/>
          </w:rPr>
          <w:fldChar w:fldCharType="separate"/>
        </w:r>
        <w:r w:rsidR="00070A5B">
          <w:rPr>
            <w:rFonts w:ascii="Times New Roman" w:hAnsi="Times New Roman"/>
            <w:sz w:val="24"/>
            <w:szCs w:val="24"/>
          </w:rPr>
          <w:t>8</w:t>
        </w:r>
        <w:r w:rsidRPr="00556D93">
          <w:rPr>
            <w:rFonts w:ascii="Times New Roman" w:hAnsi="Times New Roman"/>
            <w:sz w:val="24"/>
            <w:szCs w:val="24"/>
          </w:rPr>
          <w:fldChar w:fldCharType="end"/>
        </w:r>
      </w:p>
    </w:sdtContent>
  </w:sdt>
  <w:p w:rsidR="00BF1750" w:rsidRPr="00556D93" w:rsidRDefault="00BF1750" w:rsidP="006C6B95">
    <w:pPr>
      <w:pStyle w:val="Footer"/>
      <w:jc w:val="left"/>
      <w:rPr>
        <w:rStyle w:val="PageNumber"/>
        <w:rFonts w:ascii="Times New Roman" w:hAnsi="Times New Roman"/>
        <w:color w:val="auto"/>
        <w:sz w:val="20"/>
        <w:szCs w:val="20"/>
        <w:lang w:val="mi-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50" w:rsidRDefault="00BF1750" w:rsidP="00F72085">
      <w:r>
        <w:separator/>
      </w:r>
    </w:p>
  </w:footnote>
  <w:footnote w:type="continuationSeparator" w:id="0">
    <w:p w:rsidR="00BF1750" w:rsidRDefault="00BF1750" w:rsidP="00F72085">
      <w:r>
        <w:continuationSeparator/>
      </w:r>
    </w:p>
  </w:footnote>
  <w:footnote w:id="1">
    <w:p w:rsidR="00BF1750" w:rsidRPr="000C368F" w:rsidRDefault="00BF1750" w:rsidP="000C368F">
      <w:pPr>
        <w:pStyle w:val="FootnoteText"/>
        <w:ind w:left="0" w:firstLine="0"/>
        <w:jc w:val="both"/>
        <w:rPr>
          <w:rFonts w:ascii="Times New Roman" w:hAnsi="Times New Roman"/>
          <w:sz w:val="20"/>
          <w:lang w:val="en-NZ"/>
        </w:rPr>
      </w:pPr>
      <w:r w:rsidRPr="000C368F">
        <w:rPr>
          <w:rStyle w:val="FootnoteReference"/>
          <w:rFonts w:ascii="Times New Roman" w:hAnsi="Times New Roman"/>
          <w:sz w:val="20"/>
        </w:rPr>
        <w:footnoteRef/>
      </w:r>
      <w:r w:rsidRPr="000C368F">
        <w:rPr>
          <w:rFonts w:ascii="Times New Roman" w:hAnsi="Times New Roman"/>
          <w:sz w:val="20"/>
        </w:rPr>
        <w:t xml:space="preserve"> </w:t>
      </w:r>
      <w:r w:rsidRPr="000C368F">
        <w:rPr>
          <w:rFonts w:ascii="Times New Roman" w:hAnsi="Times New Roman"/>
          <w:sz w:val="20"/>
          <w:lang w:val="en-NZ"/>
        </w:rPr>
        <w:t>A borrower must provide the Commissioner with evidence the work they are doing is</w:t>
      </w:r>
      <w:r w:rsidRPr="000C368F">
        <w:rPr>
          <w:rFonts w:ascii="Times New Roman" w:hAnsi="Times New Roman"/>
          <w:sz w:val="20"/>
        </w:rPr>
        <w:t xml:space="preserve"> for the relief of poverty, hunger, sickness, or the ravages of war or natural disaster, or improving either the economy or educational standards of a country which is on the Organisation for Economic Co-operation and Development’s list of countries receiving development assistance.  </w:t>
      </w:r>
    </w:p>
  </w:footnote>
  <w:footnote w:id="2">
    <w:p w:rsidR="00BF1750" w:rsidRPr="00705727" w:rsidRDefault="00BF1750" w:rsidP="00B728A3">
      <w:pPr>
        <w:pStyle w:val="FootnoteText"/>
        <w:tabs>
          <w:tab w:val="clear" w:pos="425"/>
          <w:tab w:val="left" w:pos="0"/>
        </w:tabs>
        <w:ind w:left="0" w:firstLine="1"/>
        <w:rPr>
          <w:lang w:val="en-NZ"/>
        </w:rPr>
      </w:pPr>
      <w:r w:rsidRPr="00B728A3">
        <w:rPr>
          <w:rFonts w:ascii="Times New Roman" w:hAnsi="Times New Roman"/>
          <w:sz w:val="20"/>
          <w:lang w:val="en-NZ"/>
        </w:rPr>
        <w:footnoteRef/>
      </w:r>
      <w:r w:rsidRPr="00B728A3">
        <w:rPr>
          <w:rFonts w:ascii="Times New Roman" w:hAnsi="Times New Roman"/>
          <w:sz w:val="20"/>
          <w:lang w:val="en-NZ"/>
        </w:rPr>
        <w:t xml:space="preserve"> The borrower must also provide evidence as specified in footnote 1, which lim</w:t>
      </w:r>
      <w:r>
        <w:rPr>
          <w:rFonts w:ascii="Times New Roman" w:hAnsi="Times New Roman"/>
          <w:sz w:val="20"/>
          <w:lang w:val="en-NZ"/>
        </w:rPr>
        <w:t xml:space="preserve">its the borrower to a subset of </w:t>
      </w:r>
      <w:r w:rsidRPr="00B728A3">
        <w:rPr>
          <w:rFonts w:ascii="Times New Roman" w:hAnsi="Times New Roman"/>
          <w:sz w:val="20"/>
          <w:lang w:val="en-NZ"/>
        </w:rPr>
        <w:t>charitable activit</w:t>
      </w:r>
      <w:r>
        <w:rPr>
          <w:rFonts w:ascii="Times New Roman" w:hAnsi="Times New Roman"/>
          <w:sz w:val="20"/>
          <w:lang w:val="en-NZ"/>
        </w:rPr>
        <w:t>i</w:t>
      </w:r>
      <w:r w:rsidRPr="00B728A3">
        <w:rPr>
          <w:rFonts w:ascii="Times New Roman" w:hAnsi="Times New Roman"/>
          <w:sz w:val="20"/>
          <w:lang w:val="en-NZ"/>
        </w:rPr>
        <w:t>es</w:t>
      </w:r>
      <w:r>
        <w:rPr>
          <w:rFonts w:ascii="Times New Roman" w:hAnsi="Times New Roman"/>
          <w:sz w:val="20"/>
          <w:lang w:val="en-NZ"/>
        </w:rPr>
        <w:t xml:space="preserve"> in order to be eligible for the interest write-off</w:t>
      </w:r>
      <w:r w:rsidRPr="00B728A3">
        <w:rPr>
          <w:rFonts w:ascii="Times New Roman" w:hAnsi="Times New Roman"/>
          <w:sz w:val="20"/>
          <w:lang w:val="en-NZ"/>
        </w:rPr>
        <w:t>.</w:t>
      </w:r>
    </w:p>
  </w:footnote>
  <w:footnote w:id="3">
    <w:p w:rsidR="00BF1750" w:rsidRPr="00F109F0" w:rsidRDefault="00BF1750">
      <w:pPr>
        <w:pStyle w:val="FootnoteText"/>
        <w:rPr>
          <w:lang w:val="en-NZ"/>
        </w:rPr>
      </w:pPr>
      <w:r w:rsidRPr="006102DE">
        <w:rPr>
          <w:rStyle w:val="FootnoteReference"/>
          <w:rFonts w:ascii="Times New Roman" w:hAnsi="Times New Roman"/>
          <w:sz w:val="20"/>
        </w:rPr>
        <w:footnoteRef/>
      </w:r>
      <w:r>
        <w:t xml:space="preserve"> </w:t>
      </w:r>
      <w:r w:rsidRPr="006102DE">
        <w:rPr>
          <w:rFonts w:ascii="Times New Roman" w:hAnsi="Times New Roman"/>
          <w:sz w:val="20"/>
          <w:lang w:val="en-NZ"/>
        </w:rPr>
        <w:t>See footnote 1</w:t>
      </w:r>
    </w:p>
  </w:footnote>
  <w:footnote w:id="4">
    <w:p w:rsidR="00CE77CA" w:rsidRPr="00CE77CA" w:rsidRDefault="00CE77CA" w:rsidP="00CE77CA">
      <w:pPr>
        <w:pStyle w:val="FootnoteText"/>
        <w:tabs>
          <w:tab w:val="clear" w:pos="425"/>
          <w:tab w:val="left" w:pos="426"/>
        </w:tabs>
        <w:ind w:left="0" w:firstLine="0"/>
        <w:rPr>
          <w:lang w:val="en-NZ"/>
        </w:rPr>
      </w:pPr>
      <w:r w:rsidRPr="00CE77CA">
        <w:rPr>
          <w:rStyle w:val="FootnoteReference"/>
          <w:rFonts w:ascii="Times New Roman" w:hAnsi="Times New Roman"/>
          <w:sz w:val="20"/>
        </w:rPr>
        <w:footnoteRef/>
      </w:r>
      <w:r>
        <w:t xml:space="preserve"> </w:t>
      </w:r>
      <w:r w:rsidRPr="00CE77CA">
        <w:rPr>
          <w:rFonts w:ascii="Times New Roman" w:hAnsi="Times New Roman"/>
          <w:sz w:val="20"/>
        </w:rPr>
        <w:t>Charities registered with Charities Services are automatically approved for an income tax exempti</w:t>
      </w:r>
      <w:r>
        <w:rPr>
          <w:rFonts w:ascii="Times New Roman" w:hAnsi="Times New Roman"/>
          <w:sz w:val="20"/>
        </w:rPr>
        <w:t xml:space="preserve">on, and Inland Revenue </w:t>
      </w:r>
      <w:r w:rsidR="00C10B42">
        <w:rPr>
          <w:rFonts w:ascii="Times New Roman" w:hAnsi="Times New Roman"/>
          <w:sz w:val="20"/>
        </w:rPr>
        <w:t>follows</w:t>
      </w:r>
      <w:r>
        <w:rPr>
          <w:rFonts w:ascii="Times New Roman" w:hAnsi="Times New Roman"/>
          <w:sz w:val="20"/>
        </w:rPr>
        <w:t xml:space="preserve"> Charities Services criteria when independently assessing an organisation for an income tax exemption.</w:t>
      </w:r>
    </w:p>
  </w:footnote>
  <w:footnote w:id="5">
    <w:p w:rsidR="00BF1750" w:rsidRPr="00BB00D5" w:rsidRDefault="00BF1750">
      <w:pPr>
        <w:pStyle w:val="FootnoteText"/>
        <w:rPr>
          <w:lang w:val="en-NZ"/>
        </w:rPr>
      </w:pPr>
      <w:r>
        <w:rPr>
          <w:rStyle w:val="FootnoteReference"/>
        </w:rPr>
        <w:footnoteRef/>
      </w:r>
      <w:r>
        <w:t xml:space="preserve"> </w:t>
      </w:r>
      <w:r w:rsidRPr="00BB00D5">
        <w:rPr>
          <w:rFonts w:ascii="Times New Roman" w:hAnsi="Times New Roman"/>
          <w:sz w:val="20"/>
          <w:lang w:val="en-NZ"/>
        </w:rPr>
        <w:t>See footnote 1</w:t>
      </w:r>
    </w:p>
  </w:footnote>
  <w:footnote w:id="6">
    <w:p w:rsidR="001D6B70" w:rsidRPr="002D3DFA" w:rsidRDefault="001D6B70" w:rsidP="005232F8">
      <w:pPr>
        <w:pStyle w:val="FootnoteText"/>
        <w:rPr>
          <w:sz w:val="14"/>
          <w:lang w:val="en-NZ"/>
        </w:rPr>
      </w:pPr>
      <w:r w:rsidRPr="002D3DFA">
        <w:rPr>
          <w:rStyle w:val="FootnoteReference"/>
          <w:sz w:val="12"/>
        </w:rPr>
        <w:footnoteRef/>
      </w:r>
      <w:r w:rsidRPr="002D3DFA">
        <w:rPr>
          <w:sz w:val="14"/>
        </w:rPr>
        <w:t xml:space="preserve"> </w:t>
      </w:r>
      <w:r w:rsidRPr="005232F8">
        <w:rPr>
          <w:rFonts w:ascii="Times New Roman" w:hAnsi="Times New Roman"/>
          <w:sz w:val="20"/>
        </w:rPr>
        <w:t xml:space="preserve">Based on the average loan balance held by Inland Revenue at 30 June 2014 of $19,731 and the current interest rate of 5.3% </w:t>
      </w:r>
      <w:proofErr w:type="spellStart"/>
      <w:r w:rsidRPr="005232F8">
        <w:rPr>
          <w:rFonts w:ascii="Times New Roman" w:hAnsi="Times New Roman"/>
          <w:sz w:val="20"/>
        </w:rPr>
        <w:t>p.a</w:t>
      </w:r>
      <w:proofErr w:type="spellEnd"/>
    </w:p>
  </w:footnote>
  <w:footnote w:id="7">
    <w:p w:rsidR="001D6B70" w:rsidRPr="002D3DFA" w:rsidRDefault="001D6B70" w:rsidP="005232F8">
      <w:pPr>
        <w:pStyle w:val="FootnoteText"/>
        <w:rPr>
          <w:sz w:val="14"/>
          <w:lang w:val="en-NZ"/>
        </w:rPr>
      </w:pPr>
      <w:r w:rsidRPr="002D3DFA">
        <w:rPr>
          <w:rStyle w:val="FootnoteReference"/>
          <w:sz w:val="12"/>
        </w:rPr>
        <w:footnoteRef/>
      </w:r>
      <w:r w:rsidRPr="002D3DFA">
        <w:rPr>
          <w:sz w:val="14"/>
        </w:rPr>
        <w:t xml:space="preserve"> </w:t>
      </w:r>
      <w:r w:rsidRPr="005232F8">
        <w:rPr>
          <w:rFonts w:ascii="Times New Roman" w:hAnsi="Times New Roman"/>
          <w:sz w:val="20"/>
        </w:rPr>
        <w:t xml:space="preserve">This estimate is based on the following assumptions about borrower applications: 25% increase in the number of applications currently approved (one of the top 5 reasons a borrower’s application is currently declined is due to the borrower working for a charity </w:t>
      </w:r>
      <w:r>
        <w:rPr>
          <w:rFonts w:ascii="Times New Roman" w:hAnsi="Times New Roman"/>
          <w:sz w:val="20"/>
        </w:rPr>
        <w:t xml:space="preserve">that is </w:t>
      </w:r>
      <w:r w:rsidRPr="005232F8">
        <w:rPr>
          <w:rFonts w:ascii="Times New Roman" w:hAnsi="Times New Roman"/>
          <w:sz w:val="20"/>
        </w:rPr>
        <w:t>not currently approved), and an increase in the number of individual applications by 30% (using the year with the highest volume of borrower applications and assuming all new applications are also approved).</w:t>
      </w:r>
    </w:p>
    <w:p w:rsidR="001D6B70" w:rsidRPr="00CE361B" w:rsidRDefault="001D6B70" w:rsidP="005232F8">
      <w:pPr>
        <w:pStyle w:val="FootnoteText"/>
        <w:ind w:left="0" w:firstLine="0"/>
        <w:rPr>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50" w:rsidRPr="00D91B0E" w:rsidRDefault="00BF1750" w:rsidP="00D91B0E">
    <w:pPr>
      <w:pStyle w:val="Header"/>
      <w:spacing w:after="0"/>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F39"/>
    <w:multiLevelType w:val="hybridMultilevel"/>
    <w:tmpl w:val="8DD00FD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nsid w:val="14122E7A"/>
    <w:multiLevelType w:val="hybridMultilevel"/>
    <w:tmpl w:val="8500A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70033C"/>
    <w:multiLevelType w:val="hybridMultilevel"/>
    <w:tmpl w:val="AD88BBE8"/>
    <w:lvl w:ilvl="0" w:tplc="47C822B0">
      <w:start w:val="1"/>
      <w:numFmt w:val="decimal"/>
      <w:lvlText w:val="%1."/>
      <w:lvlJc w:val="left"/>
      <w:pPr>
        <w:tabs>
          <w:tab w:val="num" w:pos="720"/>
        </w:tabs>
        <w:ind w:left="720" w:hanging="360"/>
      </w:pPr>
      <w:rPr>
        <w:b w:val="0"/>
        <w:i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B843CF7"/>
    <w:multiLevelType w:val="hybridMultilevel"/>
    <w:tmpl w:val="13805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C17E97"/>
    <w:multiLevelType w:val="hybridMultilevel"/>
    <w:tmpl w:val="ECE23C86"/>
    <w:lvl w:ilvl="0" w:tplc="517449C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DCD7EF1"/>
    <w:multiLevelType w:val="hybridMultilevel"/>
    <w:tmpl w:val="B880841A"/>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29975D8"/>
    <w:multiLevelType w:val="hybridMultilevel"/>
    <w:tmpl w:val="6D18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nsid w:val="36E77EAA"/>
    <w:multiLevelType w:val="hybridMultilevel"/>
    <w:tmpl w:val="3662B9AE"/>
    <w:lvl w:ilvl="0" w:tplc="970E763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6F8512F"/>
    <w:multiLevelType w:val="hybridMultilevel"/>
    <w:tmpl w:val="87C631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9FF6DD7"/>
    <w:multiLevelType w:val="hybridMultilevel"/>
    <w:tmpl w:val="425C2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BCB7C4F"/>
    <w:multiLevelType w:val="hybridMultilevel"/>
    <w:tmpl w:val="55D893E8"/>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B1162CF"/>
    <w:multiLevelType w:val="hybridMultilevel"/>
    <w:tmpl w:val="FB00F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C840359"/>
    <w:multiLevelType w:val="hybridMultilevel"/>
    <w:tmpl w:val="53B49B22"/>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5">
    <w:nsid w:val="609D204A"/>
    <w:multiLevelType w:val="hybridMultilevel"/>
    <w:tmpl w:val="B61A86E6"/>
    <w:lvl w:ilvl="0" w:tplc="461ADD1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39A2AD6"/>
    <w:multiLevelType w:val="hybridMultilevel"/>
    <w:tmpl w:val="2A046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E392FAE"/>
    <w:multiLevelType w:val="hybridMultilevel"/>
    <w:tmpl w:val="DCAC6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FE36F20"/>
    <w:multiLevelType w:val="hybridMultilevel"/>
    <w:tmpl w:val="C7442ED8"/>
    <w:lvl w:ilvl="0" w:tplc="C00411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10"/>
  </w:num>
  <w:num w:numId="5">
    <w:abstractNumId w:val="5"/>
  </w:num>
  <w:num w:numId="6">
    <w:abstractNumId w:val="3"/>
  </w:num>
  <w:num w:numId="7">
    <w:abstractNumId w:val="9"/>
  </w:num>
  <w:num w:numId="8">
    <w:abstractNumId w:val="17"/>
  </w:num>
  <w:num w:numId="9">
    <w:abstractNumId w:val="0"/>
  </w:num>
  <w:num w:numId="10">
    <w:abstractNumId w:val="6"/>
  </w:num>
  <w:num w:numId="11">
    <w:abstractNumId w:val="18"/>
  </w:num>
  <w:num w:numId="12">
    <w:abstractNumId w:val="4"/>
  </w:num>
  <w:num w:numId="13">
    <w:abstractNumId w:val="19"/>
  </w:num>
  <w:num w:numId="14">
    <w:abstractNumId w:val="1"/>
  </w:num>
  <w:num w:numId="15">
    <w:abstractNumId w:val="14"/>
  </w:num>
  <w:num w:numId="16">
    <w:abstractNumId w:val="12"/>
  </w:num>
  <w:num w:numId="17">
    <w:abstractNumId w:val="15"/>
  </w:num>
  <w:num w:numId="18">
    <w:abstractNumId w:val="8"/>
  </w:num>
  <w:num w:numId="19">
    <w:abstractNumId w:val="13"/>
  </w:num>
  <w:num w:numId="20">
    <w:abstractNumId w:val="1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a Berry">
    <w15:presenceInfo w15:providerId="Windows Live" w15:userId="09355ea174e5d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F9"/>
    <w:rsid w:val="00000FF5"/>
    <w:rsid w:val="00001539"/>
    <w:rsid w:val="00002433"/>
    <w:rsid w:val="00002F48"/>
    <w:rsid w:val="000037F4"/>
    <w:rsid w:val="00004239"/>
    <w:rsid w:val="0000458D"/>
    <w:rsid w:val="00004A8A"/>
    <w:rsid w:val="00005DC9"/>
    <w:rsid w:val="00006613"/>
    <w:rsid w:val="00006CCD"/>
    <w:rsid w:val="00007DA2"/>
    <w:rsid w:val="00010986"/>
    <w:rsid w:val="00010F7D"/>
    <w:rsid w:val="00012338"/>
    <w:rsid w:val="00013A18"/>
    <w:rsid w:val="00014196"/>
    <w:rsid w:val="000147DB"/>
    <w:rsid w:val="000147DC"/>
    <w:rsid w:val="00015072"/>
    <w:rsid w:val="00015D91"/>
    <w:rsid w:val="00016636"/>
    <w:rsid w:val="00016722"/>
    <w:rsid w:val="0002068B"/>
    <w:rsid w:val="000232EB"/>
    <w:rsid w:val="00023BAB"/>
    <w:rsid w:val="00023EA6"/>
    <w:rsid w:val="00024B22"/>
    <w:rsid w:val="00025276"/>
    <w:rsid w:val="0002568E"/>
    <w:rsid w:val="00025954"/>
    <w:rsid w:val="00025E55"/>
    <w:rsid w:val="00030890"/>
    <w:rsid w:val="00030DEA"/>
    <w:rsid w:val="00033950"/>
    <w:rsid w:val="000343E7"/>
    <w:rsid w:val="000346E6"/>
    <w:rsid w:val="00035185"/>
    <w:rsid w:val="00036A3D"/>
    <w:rsid w:val="00036EE4"/>
    <w:rsid w:val="000404D8"/>
    <w:rsid w:val="00041137"/>
    <w:rsid w:val="00041469"/>
    <w:rsid w:val="00041CD1"/>
    <w:rsid w:val="0004221C"/>
    <w:rsid w:val="000431FE"/>
    <w:rsid w:val="000435AD"/>
    <w:rsid w:val="00045AFC"/>
    <w:rsid w:val="00046F46"/>
    <w:rsid w:val="00047559"/>
    <w:rsid w:val="00050FF7"/>
    <w:rsid w:val="000523FC"/>
    <w:rsid w:val="000526E4"/>
    <w:rsid w:val="0005434D"/>
    <w:rsid w:val="000545DC"/>
    <w:rsid w:val="0005503E"/>
    <w:rsid w:val="00055373"/>
    <w:rsid w:val="00055D70"/>
    <w:rsid w:val="00056263"/>
    <w:rsid w:val="00056E3D"/>
    <w:rsid w:val="00056F77"/>
    <w:rsid w:val="0005761E"/>
    <w:rsid w:val="00057AC4"/>
    <w:rsid w:val="0006045E"/>
    <w:rsid w:val="000606D4"/>
    <w:rsid w:val="00060712"/>
    <w:rsid w:val="00060AAB"/>
    <w:rsid w:val="00060CD3"/>
    <w:rsid w:val="0006399C"/>
    <w:rsid w:val="0006404D"/>
    <w:rsid w:val="00064834"/>
    <w:rsid w:val="000655B2"/>
    <w:rsid w:val="00070193"/>
    <w:rsid w:val="00070A5B"/>
    <w:rsid w:val="00073A19"/>
    <w:rsid w:val="00073F31"/>
    <w:rsid w:val="000745D3"/>
    <w:rsid w:val="00074B13"/>
    <w:rsid w:val="00074D02"/>
    <w:rsid w:val="000750FB"/>
    <w:rsid w:val="0007562B"/>
    <w:rsid w:val="00076833"/>
    <w:rsid w:val="00076A1D"/>
    <w:rsid w:val="000807C2"/>
    <w:rsid w:val="00080CE0"/>
    <w:rsid w:val="00080DE3"/>
    <w:rsid w:val="000821CA"/>
    <w:rsid w:val="00082653"/>
    <w:rsid w:val="00082ABC"/>
    <w:rsid w:val="00082B99"/>
    <w:rsid w:val="00083ADB"/>
    <w:rsid w:val="00085660"/>
    <w:rsid w:val="00086007"/>
    <w:rsid w:val="000863E2"/>
    <w:rsid w:val="00086898"/>
    <w:rsid w:val="0008712F"/>
    <w:rsid w:val="00087C41"/>
    <w:rsid w:val="00090406"/>
    <w:rsid w:val="000907F4"/>
    <w:rsid w:val="00092296"/>
    <w:rsid w:val="0009437A"/>
    <w:rsid w:val="00095446"/>
    <w:rsid w:val="00096BFA"/>
    <w:rsid w:val="000970B1"/>
    <w:rsid w:val="000A073E"/>
    <w:rsid w:val="000A20D1"/>
    <w:rsid w:val="000A2FD6"/>
    <w:rsid w:val="000A39F4"/>
    <w:rsid w:val="000A3C89"/>
    <w:rsid w:val="000A43F8"/>
    <w:rsid w:val="000A4419"/>
    <w:rsid w:val="000A4678"/>
    <w:rsid w:val="000A5E41"/>
    <w:rsid w:val="000B005C"/>
    <w:rsid w:val="000B01CC"/>
    <w:rsid w:val="000B0480"/>
    <w:rsid w:val="000B0615"/>
    <w:rsid w:val="000B0C12"/>
    <w:rsid w:val="000B0D42"/>
    <w:rsid w:val="000B16BF"/>
    <w:rsid w:val="000B2052"/>
    <w:rsid w:val="000B38D8"/>
    <w:rsid w:val="000B4BB2"/>
    <w:rsid w:val="000B5821"/>
    <w:rsid w:val="000B5B1E"/>
    <w:rsid w:val="000C0912"/>
    <w:rsid w:val="000C2669"/>
    <w:rsid w:val="000C26E9"/>
    <w:rsid w:val="000C368F"/>
    <w:rsid w:val="000C3EB5"/>
    <w:rsid w:val="000C43B6"/>
    <w:rsid w:val="000C5746"/>
    <w:rsid w:val="000C5E15"/>
    <w:rsid w:val="000C684B"/>
    <w:rsid w:val="000C6EED"/>
    <w:rsid w:val="000C79FD"/>
    <w:rsid w:val="000C7AE2"/>
    <w:rsid w:val="000D00DE"/>
    <w:rsid w:val="000D012A"/>
    <w:rsid w:val="000D0FA0"/>
    <w:rsid w:val="000D2A6B"/>
    <w:rsid w:val="000D31FE"/>
    <w:rsid w:val="000D5E01"/>
    <w:rsid w:val="000D6393"/>
    <w:rsid w:val="000D670A"/>
    <w:rsid w:val="000D67B1"/>
    <w:rsid w:val="000D7531"/>
    <w:rsid w:val="000D77C0"/>
    <w:rsid w:val="000D7C12"/>
    <w:rsid w:val="000E0036"/>
    <w:rsid w:val="000E310A"/>
    <w:rsid w:val="000E3979"/>
    <w:rsid w:val="000E3CE1"/>
    <w:rsid w:val="000E429E"/>
    <w:rsid w:val="000E73FF"/>
    <w:rsid w:val="000E7C1C"/>
    <w:rsid w:val="000F03B0"/>
    <w:rsid w:val="000F1239"/>
    <w:rsid w:val="000F162C"/>
    <w:rsid w:val="000F164D"/>
    <w:rsid w:val="000F1D72"/>
    <w:rsid w:val="000F1F86"/>
    <w:rsid w:val="000F2DAD"/>
    <w:rsid w:val="000F3333"/>
    <w:rsid w:val="000F6F99"/>
    <w:rsid w:val="000F7020"/>
    <w:rsid w:val="00101A24"/>
    <w:rsid w:val="0010266E"/>
    <w:rsid w:val="00103D49"/>
    <w:rsid w:val="00112BB7"/>
    <w:rsid w:val="00113146"/>
    <w:rsid w:val="00114F56"/>
    <w:rsid w:val="001158BA"/>
    <w:rsid w:val="00115A19"/>
    <w:rsid w:val="00115E93"/>
    <w:rsid w:val="00115FCF"/>
    <w:rsid w:val="00116006"/>
    <w:rsid w:val="00116549"/>
    <w:rsid w:val="00116B51"/>
    <w:rsid w:val="001229C2"/>
    <w:rsid w:val="001236F8"/>
    <w:rsid w:val="0012410B"/>
    <w:rsid w:val="00125812"/>
    <w:rsid w:val="00125ADD"/>
    <w:rsid w:val="00126CD1"/>
    <w:rsid w:val="00127757"/>
    <w:rsid w:val="00130E8F"/>
    <w:rsid w:val="00132C9D"/>
    <w:rsid w:val="001336E3"/>
    <w:rsid w:val="001339BB"/>
    <w:rsid w:val="001345D4"/>
    <w:rsid w:val="00136EED"/>
    <w:rsid w:val="00137F34"/>
    <w:rsid w:val="00140E23"/>
    <w:rsid w:val="00141B20"/>
    <w:rsid w:val="00141D39"/>
    <w:rsid w:val="00142051"/>
    <w:rsid w:val="00143437"/>
    <w:rsid w:val="001436EE"/>
    <w:rsid w:val="00144369"/>
    <w:rsid w:val="00144ADC"/>
    <w:rsid w:val="00144BBB"/>
    <w:rsid w:val="001450A8"/>
    <w:rsid w:val="001466FB"/>
    <w:rsid w:val="00146FC1"/>
    <w:rsid w:val="00150932"/>
    <w:rsid w:val="001522F9"/>
    <w:rsid w:val="00152D49"/>
    <w:rsid w:val="001538CB"/>
    <w:rsid w:val="00156B0A"/>
    <w:rsid w:val="00157E18"/>
    <w:rsid w:val="00161022"/>
    <w:rsid w:val="00161358"/>
    <w:rsid w:val="001620EB"/>
    <w:rsid w:val="00164635"/>
    <w:rsid w:val="0016538E"/>
    <w:rsid w:val="00166039"/>
    <w:rsid w:val="00166361"/>
    <w:rsid w:val="00166A7A"/>
    <w:rsid w:val="00166C49"/>
    <w:rsid w:val="00166D3C"/>
    <w:rsid w:val="001674EB"/>
    <w:rsid w:val="00167EE1"/>
    <w:rsid w:val="001705C4"/>
    <w:rsid w:val="00170B23"/>
    <w:rsid w:val="00171281"/>
    <w:rsid w:val="001712D6"/>
    <w:rsid w:val="00171F7C"/>
    <w:rsid w:val="001726B0"/>
    <w:rsid w:val="00172B21"/>
    <w:rsid w:val="00173EB5"/>
    <w:rsid w:val="00175644"/>
    <w:rsid w:val="001767C7"/>
    <w:rsid w:val="00177C03"/>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6BB5"/>
    <w:rsid w:val="00197273"/>
    <w:rsid w:val="001A0A6F"/>
    <w:rsid w:val="001A13C8"/>
    <w:rsid w:val="001A1C61"/>
    <w:rsid w:val="001A1DFB"/>
    <w:rsid w:val="001A5694"/>
    <w:rsid w:val="001A5BEE"/>
    <w:rsid w:val="001A6AC3"/>
    <w:rsid w:val="001A6C11"/>
    <w:rsid w:val="001B05A4"/>
    <w:rsid w:val="001B0726"/>
    <w:rsid w:val="001B0A7A"/>
    <w:rsid w:val="001B0DF0"/>
    <w:rsid w:val="001B1A87"/>
    <w:rsid w:val="001B1BDF"/>
    <w:rsid w:val="001B24D5"/>
    <w:rsid w:val="001B2869"/>
    <w:rsid w:val="001B3F6D"/>
    <w:rsid w:val="001B3F81"/>
    <w:rsid w:val="001B4E6C"/>
    <w:rsid w:val="001B54FC"/>
    <w:rsid w:val="001B6E33"/>
    <w:rsid w:val="001B7122"/>
    <w:rsid w:val="001C0CF6"/>
    <w:rsid w:val="001C2214"/>
    <w:rsid w:val="001C2524"/>
    <w:rsid w:val="001C2D07"/>
    <w:rsid w:val="001C41C2"/>
    <w:rsid w:val="001C5F1B"/>
    <w:rsid w:val="001C6912"/>
    <w:rsid w:val="001C777C"/>
    <w:rsid w:val="001D0A46"/>
    <w:rsid w:val="001D22ED"/>
    <w:rsid w:val="001D3440"/>
    <w:rsid w:val="001D37FB"/>
    <w:rsid w:val="001D3F5B"/>
    <w:rsid w:val="001D4D62"/>
    <w:rsid w:val="001D53A8"/>
    <w:rsid w:val="001D5C9D"/>
    <w:rsid w:val="001D6B70"/>
    <w:rsid w:val="001D7325"/>
    <w:rsid w:val="001E0CC4"/>
    <w:rsid w:val="001E12C8"/>
    <w:rsid w:val="001E1A8F"/>
    <w:rsid w:val="001E4D4B"/>
    <w:rsid w:val="001E68FD"/>
    <w:rsid w:val="001E6A36"/>
    <w:rsid w:val="001E6AFE"/>
    <w:rsid w:val="001E6F29"/>
    <w:rsid w:val="001F0773"/>
    <w:rsid w:val="001F0DD3"/>
    <w:rsid w:val="001F1711"/>
    <w:rsid w:val="001F1A2D"/>
    <w:rsid w:val="001F21CB"/>
    <w:rsid w:val="001F21EE"/>
    <w:rsid w:val="001F2F77"/>
    <w:rsid w:val="001F5FB7"/>
    <w:rsid w:val="001F6750"/>
    <w:rsid w:val="00200311"/>
    <w:rsid w:val="002008D1"/>
    <w:rsid w:val="00202E20"/>
    <w:rsid w:val="00203450"/>
    <w:rsid w:val="002036AA"/>
    <w:rsid w:val="00203789"/>
    <w:rsid w:val="002042C5"/>
    <w:rsid w:val="00204A66"/>
    <w:rsid w:val="00205334"/>
    <w:rsid w:val="002061FB"/>
    <w:rsid w:val="00211113"/>
    <w:rsid w:val="00213B41"/>
    <w:rsid w:val="00216045"/>
    <w:rsid w:val="00216DB5"/>
    <w:rsid w:val="00216F08"/>
    <w:rsid w:val="0021774A"/>
    <w:rsid w:val="00217A19"/>
    <w:rsid w:val="00217D31"/>
    <w:rsid w:val="002202BE"/>
    <w:rsid w:val="00222730"/>
    <w:rsid w:val="00222CA5"/>
    <w:rsid w:val="00222F0F"/>
    <w:rsid w:val="00223298"/>
    <w:rsid w:val="00224A1F"/>
    <w:rsid w:val="00224BD6"/>
    <w:rsid w:val="002253E9"/>
    <w:rsid w:val="002258FC"/>
    <w:rsid w:val="00226226"/>
    <w:rsid w:val="00227D78"/>
    <w:rsid w:val="00227EBC"/>
    <w:rsid w:val="00227FE4"/>
    <w:rsid w:val="002317B4"/>
    <w:rsid w:val="002331A0"/>
    <w:rsid w:val="00233DC9"/>
    <w:rsid w:val="0023447D"/>
    <w:rsid w:val="0023606F"/>
    <w:rsid w:val="0023708B"/>
    <w:rsid w:val="00237318"/>
    <w:rsid w:val="0023795B"/>
    <w:rsid w:val="00237FE9"/>
    <w:rsid w:val="0024128C"/>
    <w:rsid w:val="00245DA0"/>
    <w:rsid w:val="002461EC"/>
    <w:rsid w:val="00246488"/>
    <w:rsid w:val="00247ADA"/>
    <w:rsid w:val="00251406"/>
    <w:rsid w:val="00251F76"/>
    <w:rsid w:val="00257836"/>
    <w:rsid w:val="00261FFE"/>
    <w:rsid w:val="00264EEE"/>
    <w:rsid w:val="0026530E"/>
    <w:rsid w:val="00265DED"/>
    <w:rsid w:val="00265E6C"/>
    <w:rsid w:val="00266A30"/>
    <w:rsid w:val="0026794D"/>
    <w:rsid w:val="00267FAB"/>
    <w:rsid w:val="00270CAF"/>
    <w:rsid w:val="002712C8"/>
    <w:rsid w:val="002719ED"/>
    <w:rsid w:val="00271EB7"/>
    <w:rsid w:val="0027239E"/>
    <w:rsid w:val="00272E82"/>
    <w:rsid w:val="002734D6"/>
    <w:rsid w:val="00273D5C"/>
    <w:rsid w:val="00273ECF"/>
    <w:rsid w:val="0027484D"/>
    <w:rsid w:val="00275209"/>
    <w:rsid w:val="0027527B"/>
    <w:rsid w:val="00275B26"/>
    <w:rsid w:val="0027706F"/>
    <w:rsid w:val="002805FF"/>
    <w:rsid w:val="00281580"/>
    <w:rsid w:val="00282DB2"/>
    <w:rsid w:val="00282DD1"/>
    <w:rsid w:val="00283259"/>
    <w:rsid w:val="00283AFA"/>
    <w:rsid w:val="00283D22"/>
    <w:rsid w:val="002846F2"/>
    <w:rsid w:val="00287942"/>
    <w:rsid w:val="0029012C"/>
    <w:rsid w:val="00292783"/>
    <w:rsid w:val="0029399F"/>
    <w:rsid w:val="00293E21"/>
    <w:rsid w:val="00294173"/>
    <w:rsid w:val="00295264"/>
    <w:rsid w:val="00295DFA"/>
    <w:rsid w:val="00296404"/>
    <w:rsid w:val="0029649F"/>
    <w:rsid w:val="002971B5"/>
    <w:rsid w:val="002A05D3"/>
    <w:rsid w:val="002A06C6"/>
    <w:rsid w:val="002A0B73"/>
    <w:rsid w:val="002A107A"/>
    <w:rsid w:val="002A3595"/>
    <w:rsid w:val="002A401A"/>
    <w:rsid w:val="002A535E"/>
    <w:rsid w:val="002A5881"/>
    <w:rsid w:val="002A5E7A"/>
    <w:rsid w:val="002A5EDA"/>
    <w:rsid w:val="002A5F38"/>
    <w:rsid w:val="002B0025"/>
    <w:rsid w:val="002B0801"/>
    <w:rsid w:val="002B0A3F"/>
    <w:rsid w:val="002B305A"/>
    <w:rsid w:val="002B5324"/>
    <w:rsid w:val="002B56E7"/>
    <w:rsid w:val="002B5823"/>
    <w:rsid w:val="002B6DEA"/>
    <w:rsid w:val="002B72FA"/>
    <w:rsid w:val="002B733A"/>
    <w:rsid w:val="002B7F4A"/>
    <w:rsid w:val="002C0074"/>
    <w:rsid w:val="002C014A"/>
    <w:rsid w:val="002C0618"/>
    <w:rsid w:val="002C097E"/>
    <w:rsid w:val="002C2315"/>
    <w:rsid w:val="002C258A"/>
    <w:rsid w:val="002C301D"/>
    <w:rsid w:val="002C4A38"/>
    <w:rsid w:val="002C65B8"/>
    <w:rsid w:val="002C67E4"/>
    <w:rsid w:val="002C734D"/>
    <w:rsid w:val="002C744C"/>
    <w:rsid w:val="002D01BF"/>
    <w:rsid w:val="002D0FAA"/>
    <w:rsid w:val="002D17BD"/>
    <w:rsid w:val="002D3E81"/>
    <w:rsid w:val="002D4AC3"/>
    <w:rsid w:val="002D52A0"/>
    <w:rsid w:val="002D6691"/>
    <w:rsid w:val="002D7BC3"/>
    <w:rsid w:val="002E0169"/>
    <w:rsid w:val="002E062E"/>
    <w:rsid w:val="002E1226"/>
    <w:rsid w:val="002E1D30"/>
    <w:rsid w:val="002E2678"/>
    <w:rsid w:val="002E28C6"/>
    <w:rsid w:val="002E3E65"/>
    <w:rsid w:val="002E4DB3"/>
    <w:rsid w:val="002E6D37"/>
    <w:rsid w:val="002E79A6"/>
    <w:rsid w:val="002F10BF"/>
    <w:rsid w:val="002F110D"/>
    <w:rsid w:val="002F32BD"/>
    <w:rsid w:val="002F4360"/>
    <w:rsid w:val="002F4407"/>
    <w:rsid w:val="002F5A1A"/>
    <w:rsid w:val="002F6E67"/>
    <w:rsid w:val="002F71F1"/>
    <w:rsid w:val="002F7C03"/>
    <w:rsid w:val="0030111A"/>
    <w:rsid w:val="003020F3"/>
    <w:rsid w:val="003022D4"/>
    <w:rsid w:val="003024F1"/>
    <w:rsid w:val="003038AC"/>
    <w:rsid w:val="00305726"/>
    <w:rsid w:val="00306E9B"/>
    <w:rsid w:val="003076FA"/>
    <w:rsid w:val="00310D70"/>
    <w:rsid w:val="00311059"/>
    <w:rsid w:val="003111E7"/>
    <w:rsid w:val="0031214B"/>
    <w:rsid w:val="00313F3E"/>
    <w:rsid w:val="003141AE"/>
    <w:rsid w:val="00314A19"/>
    <w:rsid w:val="00315307"/>
    <w:rsid w:val="00315D17"/>
    <w:rsid w:val="00316B54"/>
    <w:rsid w:val="00316DFE"/>
    <w:rsid w:val="003176BB"/>
    <w:rsid w:val="00317E1A"/>
    <w:rsid w:val="00320A3C"/>
    <w:rsid w:val="003232C2"/>
    <w:rsid w:val="003237B0"/>
    <w:rsid w:val="0032503F"/>
    <w:rsid w:val="003262CE"/>
    <w:rsid w:val="003264ED"/>
    <w:rsid w:val="003308B4"/>
    <w:rsid w:val="00330AE6"/>
    <w:rsid w:val="00333209"/>
    <w:rsid w:val="0033452A"/>
    <w:rsid w:val="00334A4E"/>
    <w:rsid w:val="003352EF"/>
    <w:rsid w:val="0033545E"/>
    <w:rsid w:val="003371FC"/>
    <w:rsid w:val="003418C0"/>
    <w:rsid w:val="003424A8"/>
    <w:rsid w:val="003425F7"/>
    <w:rsid w:val="00342BD2"/>
    <w:rsid w:val="00343012"/>
    <w:rsid w:val="00343233"/>
    <w:rsid w:val="00343B25"/>
    <w:rsid w:val="003441E3"/>
    <w:rsid w:val="003445EA"/>
    <w:rsid w:val="003472CD"/>
    <w:rsid w:val="00350175"/>
    <w:rsid w:val="00351BB1"/>
    <w:rsid w:val="00351EC0"/>
    <w:rsid w:val="00352990"/>
    <w:rsid w:val="00353113"/>
    <w:rsid w:val="00353518"/>
    <w:rsid w:val="0035381E"/>
    <w:rsid w:val="00355378"/>
    <w:rsid w:val="00355DAA"/>
    <w:rsid w:val="00356228"/>
    <w:rsid w:val="003613F4"/>
    <w:rsid w:val="00361819"/>
    <w:rsid w:val="00361F3D"/>
    <w:rsid w:val="00362E2F"/>
    <w:rsid w:val="00362FE1"/>
    <w:rsid w:val="00363DCE"/>
    <w:rsid w:val="0036497B"/>
    <w:rsid w:val="00365680"/>
    <w:rsid w:val="00366A1A"/>
    <w:rsid w:val="00367B6E"/>
    <w:rsid w:val="00370B2E"/>
    <w:rsid w:val="00371597"/>
    <w:rsid w:val="00372D68"/>
    <w:rsid w:val="0037447C"/>
    <w:rsid w:val="00374546"/>
    <w:rsid w:val="0037458C"/>
    <w:rsid w:val="00374E9A"/>
    <w:rsid w:val="003757C5"/>
    <w:rsid w:val="00375E7C"/>
    <w:rsid w:val="00375FFD"/>
    <w:rsid w:val="00381DB8"/>
    <w:rsid w:val="003826A0"/>
    <w:rsid w:val="00382C5E"/>
    <w:rsid w:val="00383462"/>
    <w:rsid w:val="00384014"/>
    <w:rsid w:val="00384B58"/>
    <w:rsid w:val="00385683"/>
    <w:rsid w:val="00385EC1"/>
    <w:rsid w:val="00386DD1"/>
    <w:rsid w:val="00387CA4"/>
    <w:rsid w:val="00391389"/>
    <w:rsid w:val="00391E64"/>
    <w:rsid w:val="00395750"/>
    <w:rsid w:val="0039581F"/>
    <w:rsid w:val="00395EFD"/>
    <w:rsid w:val="003965EE"/>
    <w:rsid w:val="00396861"/>
    <w:rsid w:val="0039783E"/>
    <w:rsid w:val="00397A7B"/>
    <w:rsid w:val="003A0009"/>
    <w:rsid w:val="003A0E47"/>
    <w:rsid w:val="003A4360"/>
    <w:rsid w:val="003A4C66"/>
    <w:rsid w:val="003A68AA"/>
    <w:rsid w:val="003A7561"/>
    <w:rsid w:val="003A761F"/>
    <w:rsid w:val="003A76E4"/>
    <w:rsid w:val="003B09F2"/>
    <w:rsid w:val="003B1384"/>
    <w:rsid w:val="003B35B8"/>
    <w:rsid w:val="003B3794"/>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C84"/>
    <w:rsid w:val="003E017A"/>
    <w:rsid w:val="003E042C"/>
    <w:rsid w:val="003E0886"/>
    <w:rsid w:val="003E0BDB"/>
    <w:rsid w:val="003E1FAF"/>
    <w:rsid w:val="003E20B9"/>
    <w:rsid w:val="003E3836"/>
    <w:rsid w:val="003E39B9"/>
    <w:rsid w:val="003E4AC8"/>
    <w:rsid w:val="003E4BB4"/>
    <w:rsid w:val="003E567C"/>
    <w:rsid w:val="003E68B5"/>
    <w:rsid w:val="003E7B95"/>
    <w:rsid w:val="003F14AC"/>
    <w:rsid w:val="003F2382"/>
    <w:rsid w:val="003F27A7"/>
    <w:rsid w:val="003F2D09"/>
    <w:rsid w:val="003F34BF"/>
    <w:rsid w:val="003F37EA"/>
    <w:rsid w:val="003F47F5"/>
    <w:rsid w:val="003F59CC"/>
    <w:rsid w:val="003F5E57"/>
    <w:rsid w:val="003F5F9D"/>
    <w:rsid w:val="003F7652"/>
    <w:rsid w:val="003F7EDA"/>
    <w:rsid w:val="00401D87"/>
    <w:rsid w:val="00402BF8"/>
    <w:rsid w:val="00402D71"/>
    <w:rsid w:val="00403755"/>
    <w:rsid w:val="0040387F"/>
    <w:rsid w:val="00406227"/>
    <w:rsid w:val="00407D3B"/>
    <w:rsid w:val="0041005F"/>
    <w:rsid w:val="004108D4"/>
    <w:rsid w:val="00410E90"/>
    <w:rsid w:val="0041321B"/>
    <w:rsid w:val="0041363C"/>
    <w:rsid w:val="00414E9A"/>
    <w:rsid w:val="004153F2"/>
    <w:rsid w:val="00415CC4"/>
    <w:rsid w:val="00415FD6"/>
    <w:rsid w:val="0041696F"/>
    <w:rsid w:val="00420BDA"/>
    <w:rsid w:val="00420D4C"/>
    <w:rsid w:val="004222C4"/>
    <w:rsid w:val="004233E0"/>
    <w:rsid w:val="00423B79"/>
    <w:rsid w:val="004240D2"/>
    <w:rsid w:val="004241B5"/>
    <w:rsid w:val="00424ADF"/>
    <w:rsid w:val="004303B8"/>
    <w:rsid w:val="00431677"/>
    <w:rsid w:val="00433183"/>
    <w:rsid w:val="00433294"/>
    <w:rsid w:val="00433AED"/>
    <w:rsid w:val="004341FB"/>
    <w:rsid w:val="004342F0"/>
    <w:rsid w:val="004353DD"/>
    <w:rsid w:val="00435F4A"/>
    <w:rsid w:val="00437C49"/>
    <w:rsid w:val="0044117C"/>
    <w:rsid w:val="004418F2"/>
    <w:rsid w:val="00441BB0"/>
    <w:rsid w:val="00443662"/>
    <w:rsid w:val="00443793"/>
    <w:rsid w:val="00443C87"/>
    <w:rsid w:val="00443DF2"/>
    <w:rsid w:val="00444E78"/>
    <w:rsid w:val="004455A5"/>
    <w:rsid w:val="00445911"/>
    <w:rsid w:val="00445F4D"/>
    <w:rsid w:val="00446050"/>
    <w:rsid w:val="00446FC1"/>
    <w:rsid w:val="00447C26"/>
    <w:rsid w:val="00447F1A"/>
    <w:rsid w:val="0045085A"/>
    <w:rsid w:val="00450CBA"/>
    <w:rsid w:val="0045110A"/>
    <w:rsid w:val="00452021"/>
    <w:rsid w:val="00452DA2"/>
    <w:rsid w:val="004532A3"/>
    <w:rsid w:val="00455363"/>
    <w:rsid w:val="004565E7"/>
    <w:rsid w:val="004568F9"/>
    <w:rsid w:val="00456B8F"/>
    <w:rsid w:val="00457045"/>
    <w:rsid w:val="004574C4"/>
    <w:rsid w:val="00457798"/>
    <w:rsid w:val="00457A91"/>
    <w:rsid w:val="004604E9"/>
    <w:rsid w:val="00460A55"/>
    <w:rsid w:val="004610FB"/>
    <w:rsid w:val="0046180A"/>
    <w:rsid w:val="004628F1"/>
    <w:rsid w:val="00462BC6"/>
    <w:rsid w:val="00463FEB"/>
    <w:rsid w:val="004660F2"/>
    <w:rsid w:val="00470C11"/>
    <w:rsid w:val="00471759"/>
    <w:rsid w:val="0047175C"/>
    <w:rsid w:val="004721E0"/>
    <w:rsid w:val="00472F9C"/>
    <w:rsid w:val="00473803"/>
    <w:rsid w:val="00474623"/>
    <w:rsid w:val="004755FE"/>
    <w:rsid w:val="004759BF"/>
    <w:rsid w:val="00476857"/>
    <w:rsid w:val="00476B4E"/>
    <w:rsid w:val="0047782F"/>
    <w:rsid w:val="004828C6"/>
    <w:rsid w:val="004845DB"/>
    <w:rsid w:val="00484675"/>
    <w:rsid w:val="00484F33"/>
    <w:rsid w:val="004869CF"/>
    <w:rsid w:val="00487545"/>
    <w:rsid w:val="00490239"/>
    <w:rsid w:val="00490B1D"/>
    <w:rsid w:val="00491DC5"/>
    <w:rsid w:val="00492331"/>
    <w:rsid w:val="004929EC"/>
    <w:rsid w:val="004935F6"/>
    <w:rsid w:val="00493B10"/>
    <w:rsid w:val="00493F24"/>
    <w:rsid w:val="004947DB"/>
    <w:rsid w:val="00495017"/>
    <w:rsid w:val="0049615F"/>
    <w:rsid w:val="004971EF"/>
    <w:rsid w:val="004A018B"/>
    <w:rsid w:val="004A2043"/>
    <w:rsid w:val="004A2FD9"/>
    <w:rsid w:val="004A40A3"/>
    <w:rsid w:val="004A51CB"/>
    <w:rsid w:val="004A5D55"/>
    <w:rsid w:val="004A5DEA"/>
    <w:rsid w:val="004A6D51"/>
    <w:rsid w:val="004B03BE"/>
    <w:rsid w:val="004B0A80"/>
    <w:rsid w:val="004B1950"/>
    <w:rsid w:val="004B2492"/>
    <w:rsid w:val="004B2839"/>
    <w:rsid w:val="004B300A"/>
    <w:rsid w:val="004B4E7B"/>
    <w:rsid w:val="004B58C7"/>
    <w:rsid w:val="004B6AF2"/>
    <w:rsid w:val="004B7418"/>
    <w:rsid w:val="004B78FA"/>
    <w:rsid w:val="004C06CD"/>
    <w:rsid w:val="004C0FBA"/>
    <w:rsid w:val="004C1080"/>
    <w:rsid w:val="004C13C2"/>
    <w:rsid w:val="004C2B29"/>
    <w:rsid w:val="004C3F7B"/>
    <w:rsid w:val="004C3FD4"/>
    <w:rsid w:val="004C4916"/>
    <w:rsid w:val="004C49E5"/>
    <w:rsid w:val="004C5222"/>
    <w:rsid w:val="004C581C"/>
    <w:rsid w:val="004C6A1A"/>
    <w:rsid w:val="004C78C4"/>
    <w:rsid w:val="004D2B88"/>
    <w:rsid w:val="004D2EB8"/>
    <w:rsid w:val="004D2F19"/>
    <w:rsid w:val="004D3A3F"/>
    <w:rsid w:val="004D512D"/>
    <w:rsid w:val="004D58A1"/>
    <w:rsid w:val="004D5D38"/>
    <w:rsid w:val="004D5F74"/>
    <w:rsid w:val="004D6ED4"/>
    <w:rsid w:val="004E10E0"/>
    <w:rsid w:val="004E198A"/>
    <w:rsid w:val="004E1E83"/>
    <w:rsid w:val="004E2A32"/>
    <w:rsid w:val="004E3061"/>
    <w:rsid w:val="004E3F7E"/>
    <w:rsid w:val="004E546A"/>
    <w:rsid w:val="004E67E6"/>
    <w:rsid w:val="004F0E40"/>
    <w:rsid w:val="004F19CD"/>
    <w:rsid w:val="004F1F6E"/>
    <w:rsid w:val="004F245D"/>
    <w:rsid w:val="004F514C"/>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68"/>
    <w:rsid w:val="005103B1"/>
    <w:rsid w:val="00512B99"/>
    <w:rsid w:val="00514059"/>
    <w:rsid w:val="00515680"/>
    <w:rsid w:val="005173F5"/>
    <w:rsid w:val="00517D7F"/>
    <w:rsid w:val="00517E7D"/>
    <w:rsid w:val="00520779"/>
    <w:rsid w:val="00521E8C"/>
    <w:rsid w:val="005232F8"/>
    <w:rsid w:val="00523AAC"/>
    <w:rsid w:val="00523CF5"/>
    <w:rsid w:val="005246FD"/>
    <w:rsid w:val="00525A4C"/>
    <w:rsid w:val="00525C51"/>
    <w:rsid w:val="00530417"/>
    <w:rsid w:val="00530B0F"/>
    <w:rsid w:val="00532095"/>
    <w:rsid w:val="005321B7"/>
    <w:rsid w:val="005328C3"/>
    <w:rsid w:val="0053379A"/>
    <w:rsid w:val="005337D5"/>
    <w:rsid w:val="00533949"/>
    <w:rsid w:val="00533AEC"/>
    <w:rsid w:val="0053679A"/>
    <w:rsid w:val="005368DF"/>
    <w:rsid w:val="00536C66"/>
    <w:rsid w:val="00537DEE"/>
    <w:rsid w:val="005403C5"/>
    <w:rsid w:val="0054067C"/>
    <w:rsid w:val="00541C62"/>
    <w:rsid w:val="005424F6"/>
    <w:rsid w:val="0054281B"/>
    <w:rsid w:val="005437B7"/>
    <w:rsid w:val="00543E03"/>
    <w:rsid w:val="00545F4F"/>
    <w:rsid w:val="00545F60"/>
    <w:rsid w:val="00547754"/>
    <w:rsid w:val="0054782B"/>
    <w:rsid w:val="0055051C"/>
    <w:rsid w:val="00550BD7"/>
    <w:rsid w:val="005520E3"/>
    <w:rsid w:val="005536BC"/>
    <w:rsid w:val="00554347"/>
    <w:rsid w:val="0055441C"/>
    <w:rsid w:val="005544E5"/>
    <w:rsid w:val="00554B2A"/>
    <w:rsid w:val="00554B2F"/>
    <w:rsid w:val="0055592B"/>
    <w:rsid w:val="00556D93"/>
    <w:rsid w:val="00557118"/>
    <w:rsid w:val="005571F7"/>
    <w:rsid w:val="005612C1"/>
    <w:rsid w:val="00562BC9"/>
    <w:rsid w:val="0056357E"/>
    <w:rsid w:val="00563B07"/>
    <w:rsid w:val="00564874"/>
    <w:rsid w:val="00566834"/>
    <w:rsid w:val="005668F0"/>
    <w:rsid w:val="005677E2"/>
    <w:rsid w:val="0056783D"/>
    <w:rsid w:val="0056790E"/>
    <w:rsid w:val="0057019F"/>
    <w:rsid w:val="005704E5"/>
    <w:rsid w:val="00570549"/>
    <w:rsid w:val="0057101F"/>
    <w:rsid w:val="00571A9D"/>
    <w:rsid w:val="00571BA5"/>
    <w:rsid w:val="0057274C"/>
    <w:rsid w:val="00573B85"/>
    <w:rsid w:val="00574342"/>
    <w:rsid w:val="00574C8B"/>
    <w:rsid w:val="005754DE"/>
    <w:rsid w:val="0057577D"/>
    <w:rsid w:val="00576798"/>
    <w:rsid w:val="00580450"/>
    <w:rsid w:val="00580CDE"/>
    <w:rsid w:val="00581009"/>
    <w:rsid w:val="005819B2"/>
    <w:rsid w:val="00582409"/>
    <w:rsid w:val="0058278A"/>
    <w:rsid w:val="00582DC6"/>
    <w:rsid w:val="00583F9C"/>
    <w:rsid w:val="00584EA0"/>
    <w:rsid w:val="00585F5E"/>
    <w:rsid w:val="00586DC7"/>
    <w:rsid w:val="00590BD9"/>
    <w:rsid w:val="00590D92"/>
    <w:rsid w:val="00591D93"/>
    <w:rsid w:val="00593561"/>
    <w:rsid w:val="00593816"/>
    <w:rsid w:val="00594805"/>
    <w:rsid w:val="00596392"/>
    <w:rsid w:val="00596EAD"/>
    <w:rsid w:val="00597DFE"/>
    <w:rsid w:val="00597FAF"/>
    <w:rsid w:val="005A13E7"/>
    <w:rsid w:val="005A196E"/>
    <w:rsid w:val="005A26D6"/>
    <w:rsid w:val="005A2CB0"/>
    <w:rsid w:val="005A3D06"/>
    <w:rsid w:val="005A3DA9"/>
    <w:rsid w:val="005A4DB1"/>
    <w:rsid w:val="005A62E6"/>
    <w:rsid w:val="005A6CC1"/>
    <w:rsid w:val="005A6CCD"/>
    <w:rsid w:val="005A7107"/>
    <w:rsid w:val="005A75B0"/>
    <w:rsid w:val="005B174D"/>
    <w:rsid w:val="005B1762"/>
    <w:rsid w:val="005B29AF"/>
    <w:rsid w:val="005B39D2"/>
    <w:rsid w:val="005B3B36"/>
    <w:rsid w:val="005B545C"/>
    <w:rsid w:val="005B55F8"/>
    <w:rsid w:val="005B5924"/>
    <w:rsid w:val="005B6561"/>
    <w:rsid w:val="005B6C9F"/>
    <w:rsid w:val="005B6CC7"/>
    <w:rsid w:val="005C0312"/>
    <w:rsid w:val="005C0453"/>
    <w:rsid w:val="005C21D1"/>
    <w:rsid w:val="005C24B6"/>
    <w:rsid w:val="005C29FA"/>
    <w:rsid w:val="005C363D"/>
    <w:rsid w:val="005C3E40"/>
    <w:rsid w:val="005C5F92"/>
    <w:rsid w:val="005C6EDB"/>
    <w:rsid w:val="005C762B"/>
    <w:rsid w:val="005D0763"/>
    <w:rsid w:val="005D0CE8"/>
    <w:rsid w:val="005D0FD8"/>
    <w:rsid w:val="005D245C"/>
    <w:rsid w:val="005D3DE0"/>
    <w:rsid w:val="005D4C84"/>
    <w:rsid w:val="005D57F3"/>
    <w:rsid w:val="005D67EA"/>
    <w:rsid w:val="005E0B96"/>
    <w:rsid w:val="005E4156"/>
    <w:rsid w:val="005E6DB6"/>
    <w:rsid w:val="005E7559"/>
    <w:rsid w:val="005E7BB6"/>
    <w:rsid w:val="005F08CC"/>
    <w:rsid w:val="005F1F25"/>
    <w:rsid w:val="005F2C40"/>
    <w:rsid w:val="005F2F3D"/>
    <w:rsid w:val="005F4DCE"/>
    <w:rsid w:val="005F5FC9"/>
    <w:rsid w:val="00600727"/>
    <w:rsid w:val="0060184B"/>
    <w:rsid w:val="00601A52"/>
    <w:rsid w:val="00602E73"/>
    <w:rsid w:val="00603627"/>
    <w:rsid w:val="006036A6"/>
    <w:rsid w:val="00603E2B"/>
    <w:rsid w:val="00603FA8"/>
    <w:rsid w:val="006050DD"/>
    <w:rsid w:val="006055CC"/>
    <w:rsid w:val="006062EF"/>
    <w:rsid w:val="006076DF"/>
    <w:rsid w:val="0061025C"/>
    <w:rsid w:val="006102DE"/>
    <w:rsid w:val="00610DB8"/>
    <w:rsid w:val="006111DF"/>
    <w:rsid w:val="006121E5"/>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39BC"/>
    <w:rsid w:val="00634F11"/>
    <w:rsid w:val="006359F5"/>
    <w:rsid w:val="00635A18"/>
    <w:rsid w:val="006371BF"/>
    <w:rsid w:val="006377D3"/>
    <w:rsid w:val="00637BB7"/>
    <w:rsid w:val="00637DF3"/>
    <w:rsid w:val="0064147F"/>
    <w:rsid w:val="00642ADD"/>
    <w:rsid w:val="00642BDD"/>
    <w:rsid w:val="00643396"/>
    <w:rsid w:val="00643788"/>
    <w:rsid w:val="0064402C"/>
    <w:rsid w:val="006445A2"/>
    <w:rsid w:val="00645C45"/>
    <w:rsid w:val="00646179"/>
    <w:rsid w:val="006464FD"/>
    <w:rsid w:val="006465A2"/>
    <w:rsid w:val="006474EE"/>
    <w:rsid w:val="0064763A"/>
    <w:rsid w:val="00647DA9"/>
    <w:rsid w:val="00650576"/>
    <w:rsid w:val="00651DF7"/>
    <w:rsid w:val="006522FA"/>
    <w:rsid w:val="00652C9D"/>
    <w:rsid w:val="00653AE4"/>
    <w:rsid w:val="00653F24"/>
    <w:rsid w:val="006544DB"/>
    <w:rsid w:val="00656647"/>
    <w:rsid w:val="0065713B"/>
    <w:rsid w:val="0065713C"/>
    <w:rsid w:val="0065773E"/>
    <w:rsid w:val="00657E8D"/>
    <w:rsid w:val="00660B1F"/>
    <w:rsid w:val="00662194"/>
    <w:rsid w:val="0066275D"/>
    <w:rsid w:val="006637FA"/>
    <w:rsid w:val="00663B17"/>
    <w:rsid w:val="006661F6"/>
    <w:rsid w:val="00666A40"/>
    <w:rsid w:val="0067007A"/>
    <w:rsid w:val="006712FF"/>
    <w:rsid w:val="00671424"/>
    <w:rsid w:val="006755C1"/>
    <w:rsid w:val="00675A28"/>
    <w:rsid w:val="00676159"/>
    <w:rsid w:val="006772A7"/>
    <w:rsid w:val="006772CA"/>
    <w:rsid w:val="00677EE9"/>
    <w:rsid w:val="006804CF"/>
    <w:rsid w:val="00681882"/>
    <w:rsid w:val="006822DA"/>
    <w:rsid w:val="00682473"/>
    <w:rsid w:val="006829A8"/>
    <w:rsid w:val="00682FBC"/>
    <w:rsid w:val="00683A57"/>
    <w:rsid w:val="0068449E"/>
    <w:rsid w:val="00684A4C"/>
    <w:rsid w:val="006873EA"/>
    <w:rsid w:val="006878C6"/>
    <w:rsid w:val="00692162"/>
    <w:rsid w:val="00693024"/>
    <w:rsid w:val="006946BA"/>
    <w:rsid w:val="00694ABE"/>
    <w:rsid w:val="00694E49"/>
    <w:rsid w:val="006A0E74"/>
    <w:rsid w:val="006A0FE1"/>
    <w:rsid w:val="006A1A45"/>
    <w:rsid w:val="006A218F"/>
    <w:rsid w:val="006A3F76"/>
    <w:rsid w:val="006A4054"/>
    <w:rsid w:val="006A40A1"/>
    <w:rsid w:val="006A5C00"/>
    <w:rsid w:val="006A6165"/>
    <w:rsid w:val="006A6392"/>
    <w:rsid w:val="006A732E"/>
    <w:rsid w:val="006A7E28"/>
    <w:rsid w:val="006B0BDD"/>
    <w:rsid w:val="006B2116"/>
    <w:rsid w:val="006B2982"/>
    <w:rsid w:val="006B3506"/>
    <w:rsid w:val="006B35BE"/>
    <w:rsid w:val="006B5929"/>
    <w:rsid w:val="006C0A4C"/>
    <w:rsid w:val="006C1B43"/>
    <w:rsid w:val="006C1D7C"/>
    <w:rsid w:val="006C3765"/>
    <w:rsid w:val="006C39BF"/>
    <w:rsid w:val="006C4775"/>
    <w:rsid w:val="006C6B95"/>
    <w:rsid w:val="006C6FA2"/>
    <w:rsid w:val="006C7000"/>
    <w:rsid w:val="006C7763"/>
    <w:rsid w:val="006D012B"/>
    <w:rsid w:val="006D12A7"/>
    <w:rsid w:val="006D2BD5"/>
    <w:rsid w:val="006D3949"/>
    <w:rsid w:val="006D3ECE"/>
    <w:rsid w:val="006D4E45"/>
    <w:rsid w:val="006D5350"/>
    <w:rsid w:val="006D6303"/>
    <w:rsid w:val="006E0317"/>
    <w:rsid w:val="006E0511"/>
    <w:rsid w:val="006E12C1"/>
    <w:rsid w:val="006E4A32"/>
    <w:rsid w:val="006E5580"/>
    <w:rsid w:val="006E607F"/>
    <w:rsid w:val="006E7DC2"/>
    <w:rsid w:val="006F0D73"/>
    <w:rsid w:val="006F0E54"/>
    <w:rsid w:val="006F0FF7"/>
    <w:rsid w:val="006F1342"/>
    <w:rsid w:val="006F3D80"/>
    <w:rsid w:val="006F3EF5"/>
    <w:rsid w:val="006F49F0"/>
    <w:rsid w:val="006F666F"/>
    <w:rsid w:val="0070184A"/>
    <w:rsid w:val="00702E8D"/>
    <w:rsid w:val="0070360B"/>
    <w:rsid w:val="00704726"/>
    <w:rsid w:val="007053E7"/>
    <w:rsid w:val="0070569D"/>
    <w:rsid w:val="00705727"/>
    <w:rsid w:val="00705884"/>
    <w:rsid w:val="00705BD1"/>
    <w:rsid w:val="007063F2"/>
    <w:rsid w:val="00706E77"/>
    <w:rsid w:val="007075B8"/>
    <w:rsid w:val="00707B2E"/>
    <w:rsid w:val="00710B00"/>
    <w:rsid w:val="00710C8C"/>
    <w:rsid w:val="00711471"/>
    <w:rsid w:val="00711C6F"/>
    <w:rsid w:val="00712398"/>
    <w:rsid w:val="00716DEA"/>
    <w:rsid w:val="0072105B"/>
    <w:rsid w:val="007221C7"/>
    <w:rsid w:val="0072284E"/>
    <w:rsid w:val="00723508"/>
    <w:rsid w:val="00724140"/>
    <w:rsid w:val="00724A27"/>
    <w:rsid w:val="00727FC9"/>
    <w:rsid w:val="0073286C"/>
    <w:rsid w:val="007328CC"/>
    <w:rsid w:val="007330DF"/>
    <w:rsid w:val="007331EE"/>
    <w:rsid w:val="00733260"/>
    <w:rsid w:val="00734AD2"/>
    <w:rsid w:val="00735070"/>
    <w:rsid w:val="0073576F"/>
    <w:rsid w:val="00735806"/>
    <w:rsid w:val="00735AD3"/>
    <w:rsid w:val="007364DA"/>
    <w:rsid w:val="007372D2"/>
    <w:rsid w:val="007409D2"/>
    <w:rsid w:val="00742222"/>
    <w:rsid w:val="00743D2B"/>
    <w:rsid w:val="00743EA9"/>
    <w:rsid w:val="0074529C"/>
    <w:rsid w:val="00746B95"/>
    <w:rsid w:val="00747ECC"/>
    <w:rsid w:val="00750BF8"/>
    <w:rsid w:val="00750E2F"/>
    <w:rsid w:val="007515BC"/>
    <w:rsid w:val="00753328"/>
    <w:rsid w:val="00753433"/>
    <w:rsid w:val="00754E11"/>
    <w:rsid w:val="00756097"/>
    <w:rsid w:val="00764F3A"/>
    <w:rsid w:val="00765CC1"/>
    <w:rsid w:val="007669BA"/>
    <w:rsid w:val="007679EB"/>
    <w:rsid w:val="00770261"/>
    <w:rsid w:val="007712EA"/>
    <w:rsid w:val="007713AF"/>
    <w:rsid w:val="00772439"/>
    <w:rsid w:val="00772721"/>
    <w:rsid w:val="00773ACD"/>
    <w:rsid w:val="007768C5"/>
    <w:rsid w:val="0077715B"/>
    <w:rsid w:val="007773BD"/>
    <w:rsid w:val="00777B72"/>
    <w:rsid w:val="00777EEE"/>
    <w:rsid w:val="00780C67"/>
    <w:rsid w:val="007811C0"/>
    <w:rsid w:val="007819CF"/>
    <w:rsid w:val="0078263F"/>
    <w:rsid w:val="007833AD"/>
    <w:rsid w:val="00783657"/>
    <w:rsid w:val="007836C9"/>
    <w:rsid w:val="00786840"/>
    <w:rsid w:val="00790852"/>
    <w:rsid w:val="00790EEE"/>
    <w:rsid w:val="00791304"/>
    <w:rsid w:val="00791677"/>
    <w:rsid w:val="00791C52"/>
    <w:rsid w:val="00791E8E"/>
    <w:rsid w:val="007931A9"/>
    <w:rsid w:val="00794E52"/>
    <w:rsid w:val="00794E6C"/>
    <w:rsid w:val="007952A7"/>
    <w:rsid w:val="00796982"/>
    <w:rsid w:val="00797975"/>
    <w:rsid w:val="007A02C7"/>
    <w:rsid w:val="007A05C6"/>
    <w:rsid w:val="007A142E"/>
    <w:rsid w:val="007A2C70"/>
    <w:rsid w:val="007A375D"/>
    <w:rsid w:val="007A38DA"/>
    <w:rsid w:val="007A5826"/>
    <w:rsid w:val="007A657A"/>
    <w:rsid w:val="007B0DCF"/>
    <w:rsid w:val="007B205C"/>
    <w:rsid w:val="007B249F"/>
    <w:rsid w:val="007B3647"/>
    <w:rsid w:val="007B39AC"/>
    <w:rsid w:val="007B4330"/>
    <w:rsid w:val="007B435A"/>
    <w:rsid w:val="007B5D7E"/>
    <w:rsid w:val="007B5DC7"/>
    <w:rsid w:val="007B788E"/>
    <w:rsid w:val="007C17B1"/>
    <w:rsid w:val="007C43BB"/>
    <w:rsid w:val="007C6407"/>
    <w:rsid w:val="007C6ED9"/>
    <w:rsid w:val="007C737B"/>
    <w:rsid w:val="007D1D13"/>
    <w:rsid w:val="007D20FF"/>
    <w:rsid w:val="007D2F9E"/>
    <w:rsid w:val="007D36F2"/>
    <w:rsid w:val="007D3B6C"/>
    <w:rsid w:val="007D57DC"/>
    <w:rsid w:val="007D589C"/>
    <w:rsid w:val="007D64CD"/>
    <w:rsid w:val="007D6D54"/>
    <w:rsid w:val="007E00A1"/>
    <w:rsid w:val="007E0474"/>
    <w:rsid w:val="007E2BB1"/>
    <w:rsid w:val="007E2F2D"/>
    <w:rsid w:val="007E3A3A"/>
    <w:rsid w:val="007E3C1B"/>
    <w:rsid w:val="007E6D47"/>
    <w:rsid w:val="007E71C7"/>
    <w:rsid w:val="007F0096"/>
    <w:rsid w:val="007F0623"/>
    <w:rsid w:val="007F2BB3"/>
    <w:rsid w:val="007F35FA"/>
    <w:rsid w:val="007F3724"/>
    <w:rsid w:val="007F4330"/>
    <w:rsid w:val="007F45A7"/>
    <w:rsid w:val="007F4C1B"/>
    <w:rsid w:val="007F62A9"/>
    <w:rsid w:val="0080008D"/>
    <w:rsid w:val="008008AB"/>
    <w:rsid w:val="008022F1"/>
    <w:rsid w:val="0080288A"/>
    <w:rsid w:val="00802E2A"/>
    <w:rsid w:val="00803569"/>
    <w:rsid w:val="008049CE"/>
    <w:rsid w:val="00807058"/>
    <w:rsid w:val="0080739F"/>
    <w:rsid w:val="0080758E"/>
    <w:rsid w:val="00810214"/>
    <w:rsid w:val="0081025E"/>
    <w:rsid w:val="008107FA"/>
    <w:rsid w:val="00812261"/>
    <w:rsid w:val="008124E6"/>
    <w:rsid w:val="00812B72"/>
    <w:rsid w:val="00813360"/>
    <w:rsid w:val="00813620"/>
    <w:rsid w:val="00813E5D"/>
    <w:rsid w:val="00816F3A"/>
    <w:rsid w:val="008171ED"/>
    <w:rsid w:val="00820A94"/>
    <w:rsid w:val="00821309"/>
    <w:rsid w:val="00822DB3"/>
    <w:rsid w:val="00823B52"/>
    <w:rsid w:val="00823B90"/>
    <w:rsid w:val="008272E7"/>
    <w:rsid w:val="0082798A"/>
    <w:rsid w:val="008304E8"/>
    <w:rsid w:val="00830697"/>
    <w:rsid w:val="00830983"/>
    <w:rsid w:val="00831ACA"/>
    <w:rsid w:val="00831AD5"/>
    <w:rsid w:val="00831BAA"/>
    <w:rsid w:val="00831E32"/>
    <w:rsid w:val="00832E3F"/>
    <w:rsid w:val="00834C7B"/>
    <w:rsid w:val="00836367"/>
    <w:rsid w:val="008375CF"/>
    <w:rsid w:val="00842508"/>
    <w:rsid w:val="008425D5"/>
    <w:rsid w:val="00843D20"/>
    <w:rsid w:val="00844454"/>
    <w:rsid w:val="008459F8"/>
    <w:rsid w:val="00847192"/>
    <w:rsid w:val="0084731D"/>
    <w:rsid w:val="00850142"/>
    <w:rsid w:val="008511D0"/>
    <w:rsid w:val="008536A2"/>
    <w:rsid w:val="00855FB0"/>
    <w:rsid w:val="00857420"/>
    <w:rsid w:val="0085773A"/>
    <w:rsid w:val="00857D15"/>
    <w:rsid w:val="00860305"/>
    <w:rsid w:val="008603F1"/>
    <w:rsid w:val="00860CCE"/>
    <w:rsid w:val="00862540"/>
    <w:rsid w:val="00862551"/>
    <w:rsid w:val="0086294E"/>
    <w:rsid w:val="00862FE0"/>
    <w:rsid w:val="00863459"/>
    <w:rsid w:val="008637E1"/>
    <w:rsid w:val="008651C3"/>
    <w:rsid w:val="0086650A"/>
    <w:rsid w:val="008669BF"/>
    <w:rsid w:val="00867E68"/>
    <w:rsid w:val="00872CDA"/>
    <w:rsid w:val="0087340F"/>
    <w:rsid w:val="00873D37"/>
    <w:rsid w:val="00874188"/>
    <w:rsid w:val="00876879"/>
    <w:rsid w:val="00877F02"/>
    <w:rsid w:val="00882875"/>
    <w:rsid w:val="0088302D"/>
    <w:rsid w:val="008830FE"/>
    <w:rsid w:val="00883A51"/>
    <w:rsid w:val="008841C7"/>
    <w:rsid w:val="00885271"/>
    <w:rsid w:val="00885C28"/>
    <w:rsid w:val="00885F6B"/>
    <w:rsid w:val="008866E0"/>
    <w:rsid w:val="00887803"/>
    <w:rsid w:val="00887ABA"/>
    <w:rsid w:val="00891481"/>
    <w:rsid w:val="00891811"/>
    <w:rsid w:val="00892DF1"/>
    <w:rsid w:val="00893A34"/>
    <w:rsid w:val="00893F1F"/>
    <w:rsid w:val="00897120"/>
    <w:rsid w:val="0089764E"/>
    <w:rsid w:val="00897862"/>
    <w:rsid w:val="00897964"/>
    <w:rsid w:val="008A2903"/>
    <w:rsid w:val="008A2BC9"/>
    <w:rsid w:val="008A2ECB"/>
    <w:rsid w:val="008A3549"/>
    <w:rsid w:val="008A3E48"/>
    <w:rsid w:val="008A41D1"/>
    <w:rsid w:val="008A4F0B"/>
    <w:rsid w:val="008A5E2B"/>
    <w:rsid w:val="008A6B32"/>
    <w:rsid w:val="008A6D57"/>
    <w:rsid w:val="008A7DEB"/>
    <w:rsid w:val="008B39F2"/>
    <w:rsid w:val="008B6159"/>
    <w:rsid w:val="008B7961"/>
    <w:rsid w:val="008B7CC7"/>
    <w:rsid w:val="008C0BAD"/>
    <w:rsid w:val="008C1654"/>
    <w:rsid w:val="008C2E66"/>
    <w:rsid w:val="008C3CF3"/>
    <w:rsid w:val="008C4059"/>
    <w:rsid w:val="008C5061"/>
    <w:rsid w:val="008D2A45"/>
    <w:rsid w:val="008D321E"/>
    <w:rsid w:val="008D4069"/>
    <w:rsid w:val="008D4C74"/>
    <w:rsid w:val="008D578D"/>
    <w:rsid w:val="008D6F8D"/>
    <w:rsid w:val="008D7CB6"/>
    <w:rsid w:val="008E0799"/>
    <w:rsid w:val="008E0FDC"/>
    <w:rsid w:val="008E144C"/>
    <w:rsid w:val="008E1524"/>
    <w:rsid w:val="008E1751"/>
    <w:rsid w:val="008E32A2"/>
    <w:rsid w:val="008E35D5"/>
    <w:rsid w:val="008E499D"/>
    <w:rsid w:val="008F12BE"/>
    <w:rsid w:val="008F1742"/>
    <w:rsid w:val="008F2E3D"/>
    <w:rsid w:val="008F3401"/>
    <w:rsid w:val="008F45DD"/>
    <w:rsid w:val="008F524F"/>
    <w:rsid w:val="008F546B"/>
    <w:rsid w:val="008F64F6"/>
    <w:rsid w:val="008F7F16"/>
    <w:rsid w:val="009011FA"/>
    <w:rsid w:val="009036D6"/>
    <w:rsid w:val="00903A46"/>
    <w:rsid w:val="00905FF0"/>
    <w:rsid w:val="00907EF1"/>
    <w:rsid w:val="009112D6"/>
    <w:rsid w:val="00911779"/>
    <w:rsid w:val="00912502"/>
    <w:rsid w:val="00912583"/>
    <w:rsid w:val="00912FE6"/>
    <w:rsid w:val="009138F2"/>
    <w:rsid w:val="0091537A"/>
    <w:rsid w:val="0091613C"/>
    <w:rsid w:val="0091695A"/>
    <w:rsid w:val="00916AA9"/>
    <w:rsid w:val="00917703"/>
    <w:rsid w:val="00921613"/>
    <w:rsid w:val="00921AD9"/>
    <w:rsid w:val="00922DFB"/>
    <w:rsid w:val="00924DAD"/>
    <w:rsid w:val="00924EF9"/>
    <w:rsid w:val="009259ED"/>
    <w:rsid w:val="00926B17"/>
    <w:rsid w:val="00931139"/>
    <w:rsid w:val="00931186"/>
    <w:rsid w:val="00931C60"/>
    <w:rsid w:val="0093200F"/>
    <w:rsid w:val="00932330"/>
    <w:rsid w:val="009366A0"/>
    <w:rsid w:val="00936E22"/>
    <w:rsid w:val="00936F61"/>
    <w:rsid w:val="009407EE"/>
    <w:rsid w:val="00940C84"/>
    <w:rsid w:val="009425BD"/>
    <w:rsid w:val="00943986"/>
    <w:rsid w:val="00943B26"/>
    <w:rsid w:val="00950357"/>
    <w:rsid w:val="0095200D"/>
    <w:rsid w:val="009524F6"/>
    <w:rsid w:val="009542D3"/>
    <w:rsid w:val="00955115"/>
    <w:rsid w:val="00956DA6"/>
    <w:rsid w:val="009575E3"/>
    <w:rsid w:val="00957F52"/>
    <w:rsid w:val="00960387"/>
    <w:rsid w:val="00960EDA"/>
    <w:rsid w:val="00961C3D"/>
    <w:rsid w:val="00961DC0"/>
    <w:rsid w:val="00962484"/>
    <w:rsid w:val="0096278C"/>
    <w:rsid w:val="009643C4"/>
    <w:rsid w:val="00967BAA"/>
    <w:rsid w:val="00970DF3"/>
    <w:rsid w:val="009728FB"/>
    <w:rsid w:val="009747A8"/>
    <w:rsid w:val="00975870"/>
    <w:rsid w:val="00975CDC"/>
    <w:rsid w:val="0097679E"/>
    <w:rsid w:val="009768F2"/>
    <w:rsid w:val="00981A56"/>
    <w:rsid w:val="0098237E"/>
    <w:rsid w:val="00982725"/>
    <w:rsid w:val="00983242"/>
    <w:rsid w:val="00983280"/>
    <w:rsid w:val="00983700"/>
    <w:rsid w:val="00984467"/>
    <w:rsid w:val="0098563C"/>
    <w:rsid w:val="0098603E"/>
    <w:rsid w:val="00986F53"/>
    <w:rsid w:val="0099053A"/>
    <w:rsid w:val="0099144E"/>
    <w:rsid w:val="009918E8"/>
    <w:rsid w:val="00991ACC"/>
    <w:rsid w:val="00992345"/>
    <w:rsid w:val="00993572"/>
    <w:rsid w:val="00995D58"/>
    <w:rsid w:val="00995E19"/>
    <w:rsid w:val="0099604A"/>
    <w:rsid w:val="009962FE"/>
    <w:rsid w:val="00997E46"/>
    <w:rsid w:val="009A0E5A"/>
    <w:rsid w:val="009A1F84"/>
    <w:rsid w:val="009A237B"/>
    <w:rsid w:val="009A23EE"/>
    <w:rsid w:val="009A2A2E"/>
    <w:rsid w:val="009A2C24"/>
    <w:rsid w:val="009A3BE0"/>
    <w:rsid w:val="009A3CBD"/>
    <w:rsid w:val="009A4293"/>
    <w:rsid w:val="009A6068"/>
    <w:rsid w:val="009B0464"/>
    <w:rsid w:val="009B1209"/>
    <w:rsid w:val="009B2A51"/>
    <w:rsid w:val="009B3F1B"/>
    <w:rsid w:val="009B3F9B"/>
    <w:rsid w:val="009B4464"/>
    <w:rsid w:val="009B4B08"/>
    <w:rsid w:val="009B526C"/>
    <w:rsid w:val="009B5ED9"/>
    <w:rsid w:val="009B687E"/>
    <w:rsid w:val="009B786F"/>
    <w:rsid w:val="009B78C5"/>
    <w:rsid w:val="009C2C16"/>
    <w:rsid w:val="009C3985"/>
    <w:rsid w:val="009C4DC5"/>
    <w:rsid w:val="009C4F2E"/>
    <w:rsid w:val="009C5262"/>
    <w:rsid w:val="009C528C"/>
    <w:rsid w:val="009C6B0A"/>
    <w:rsid w:val="009D07A9"/>
    <w:rsid w:val="009D176F"/>
    <w:rsid w:val="009D2B7D"/>
    <w:rsid w:val="009D50C8"/>
    <w:rsid w:val="009D5865"/>
    <w:rsid w:val="009D5E4C"/>
    <w:rsid w:val="009D6D25"/>
    <w:rsid w:val="009E03FB"/>
    <w:rsid w:val="009E0C7B"/>
    <w:rsid w:val="009E17B9"/>
    <w:rsid w:val="009E2A1B"/>
    <w:rsid w:val="009E39BD"/>
    <w:rsid w:val="009E56D2"/>
    <w:rsid w:val="009E5854"/>
    <w:rsid w:val="009E6565"/>
    <w:rsid w:val="009F06E5"/>
    <w:rsid w:val="009F082F"/>
    <w:rsid w:val="009F09E6"/>
    <w:rsid w:val="009F39B2"/>
    <w:rsid w:val="009F4246"/>
    <w:rsid w:val="009F630C"/>
    <w:rsid w:val="009F65B9"/>
    <w:rsid w:val="009F7B9A"/>
    <w:rsid w:val="009F7E4D"/>
    <w:rsid w:val="009F7F75"/>
    <w:rsid w:val="00A01608"/>
    <w:rsid w:val="00A0358C"/>
    <w:rsid w:val="00A03704"/>
    <w:rsid w:val="00A059DE"/>
    <w:rsid w:val="00A05AD3"/>
    <w:rsid w:val="00A067D6"/>
    <w:rsid w:val="00A06AC7"/>
    <w:rsid w:val="00A11347"/>
    <w:rsid w:val="00A11C67"/>
    <w:rsid w:val="00A122A8"/>
    <w:rsid w:val="00A12961"/>
    <w:rsid w:val="00A136AC"/>
    <w:rsid w:val="00A13885"/>
    <w:rsid w:val="00A144CF"/>
    <w:rsid w:val="00A169B4"/>
    <w:rsid w:val="00A16CD8"/>
    <w:rsid w:val="00A178DF"/>
    <w:rsid w:val="00A20C92"/>
    <w:rsid w:val="00A214BF"/>
    <w:rsid w:val="00A227F2"/>
    <w:rsid w:val="00A240B1"/>
    <w:rsid w:val="00A241BD"/>
    <w:rsid w:val="00A25A47"/>
    <w:rsid w:val="00A260E7"/>
    <w:rsid w:val="00A2777E"/>
    <w:rsid w:val="00A3103A"/>
    <w:rsid w:val="00A31268"/>
    <w:rsid w:val="00A31E8F"/>
    <w:rsid w:val="00A3580A"/>
    <w:rsid w:val="00A35EA5"/>
    <w:rsid w:val="00A40AF3"/>
    <w:rsid w:val="00A41E37"/>
    <w:rsid w:val="00A41FC7"/>
    <w:rsid w:val="00A44EB9"/>
    <w:rsid w:val="00A458F0"/>
    <w:rsid w:val="00A46A67"/>
    <w:rsid w:val="00A474F8"/>
    <w:rsid w:val="00A51CC9"/>
    <w:rsid w:val="00A51EF6"/>
    <w:rsid w:val="00A52763"/>
    <w:rsid w:val="00A52964"/>
    <w:rsid w:val="00A52C15"/>
    <w:rsid w:val="00A541BB"/>
    <w:rsid w:val="00A632FC"/>
    <w:rsid w:val="00A63652"/>
    <w:rsid w:val="00A637DD"/>
    <w:rsid w:val="00A64700"/>
    <w:rsid w:val="00A65EA6"/>
    <w:rsid w:val="00A66818"/>
    <w:rsid w:val="00A72D91"/>
    <w:rsid w:val="00A73D4B"/>
    <w:rsid w:val="00A748A3"/>
    <w:rsid w:val="00A7531D"/>
    <w:rsid w:val="00A761FA"/>
    <w:rsid w:val="00A771C0"/>
    <w:rsid w:val="00A80CA4"/>
    <w:rsid w:val="00A81192"/>
    <w:rsid w:val="00A81297"/>
    <w:rsid w:val="00A82A72"/>
    <w:rsid w:val="00A8467F"/>
    <w:rsid w:val="00A85A08"/>
    <w:rsid w:val="00A86724"/>
    <w:rsid w:val="00A8672D"/>
    <w:rsid w:val="00A90B0E"/>
    <w:rsid w:val="00A90B93"/>
    <w:rsid w:val="00A92E1D"/>
    <w:rsid w:val="00A94F1D"/>
    <w:rsid w:val="00A9556F"/>
    <w:rsid w:val="00A95749"/>
    <w:rsid w:val="00A95810"/>
    <w:rsid w:val="00A95DA6"/>
    <w:rsid w:val="00A97006"/>
    <w:rsid w:val="00A97DC2"/>
    <w:rsid w:val="00AA0305"/>
    <w:rsid w:val="00AA1E55"/>
    <w:rsid w:val="00AA2A15"/>
    <w:rsid w:val="00AA2A96"/>
    <w:rsid w:val="00AA2B71"/>
    <w:rsid w:val="00AA2DE3"/>
    <w:rsid w:val="00AA42A7"/>
    <w:rsid w:val="00AA50D5"/>
    <w:rsid w:val="00AA5B93"/>
    <w:rsid w:val="00AA714E"/>
    <w:rsid w:val="00AB14EF"/>
    <w:rsid w:val="00AB1C8B"/>
    <w:rsid w:val="00AB3118"/>
    <w:rsid w:val="00AB4B80"/>
    <w:rsid w:val="00AB7678"/>
    <w:rsid w:val="00AB7C2D"/>
    <w:rsid w:val="00AC014E"/>
    <w:rsid w:val="00AC05C9"/>
    <w:rsid w:val="00AC238D"/>
    <w:rsid w:val="00AC4B7F"/>
    <w:rsid w:val="00AC7238"/>
    <w:rsid w:val="00AC7BEB"/>
    <w:rsid w:val="00AC7C05"/>
    <w:rsid w:val="00AD007B"/>
    <w:rsid w:val="00AD162D"/>
    <w:rsid w:val="00AD16E4"/>
    <w:rsid w:val="00AD1BAF"/>
    <w:rsid w:val="00AD2189"/>
    <w:rsid w:val="00AD2C02"/>
    <w:rsid w:val="00AD31A9"/>
    <w:rsid w:val="00AD4A2F"/>
    <w:rsid w:val="00AD5287"/>
    <w:rsid w:val="00AD686A"/>
    <w:rsid w:val="00AD6CF5"/>
    <w:rsid w:val="00AD7847"/>
    <w:rsid w:val="00AE00C5"/>
    <w:rsid w:val="00AE07AA"/>
    <w:rsid w:val="00AE097A"/>
    <w:rsid w:val="00AE1B5A"/>
    <w:rsid w:val="00AE2151"/>
    <w:rsid w:val="00AE249D"/>
    <w:rsid w:val="00AE31B0"/>
    <w:rsid w:val="00AE3EC0"/>
    <w:rsid w:val="00AE6FC4"/>
    <w:rsid w:val="00AF0479"/>
    <w:rsid w:val="00AF26A2"/>
    <w:rsid w:val="00AF3DFB"/>
    <w:rsid w:val="00AF411C"/>
    <w:rsid w:val="00AF4B64"/>
    <w:rsid w:val="00AF7EC6"/>
    <w:rsid w:val="00B00425"/>
    <w:rsid w:val="00B01599"/>
    <w:rsid w:val="00B01B51"/>
    <w:rsid w:val="00B03003"/>
    <w:rsid w:val="00B03333"/>
    <w:rsid w:val="00B033B6"/>
    <w:rsid w:val="00B0379D"/>
    <w:rsid w:val="00B0406A"/>
    <w:rsid w:val="00B05FDF"/>
    <w:rsid w:val="00B06550"/>
    <w:rsid w:val="00B06841"/>
    <w:rsid w:val="00B06B03"/>
    <w:rsid w:val="00B07DB6"/>
    <w:rsid w:val="00B113E5"/>
    <w:rsid w:val="00B1162D"/>
    <w:rsid w:val="00B146BF"/>
    <w:rsid w:val="00B14C06"/>
    <w:rsid w:val="00B153F0"/>
    <w:rsid w:val="00B15A15"/>
    <w:rsid w:val="00B162A3"/>
    <w:rsid w:val="00B17ECC"/>
    <w:rsid w:val="00B23398"/>
    <w:rsid w:val="00B2352A"/>
    <w:rsid w:val="00B2353C"/>
    <w:rsid w:val="00B245B0"/>
    <w:rsid w:val="00B26E56"/>
    <w:rsid w:val="00B31879"/>
    <w:rsid w:val="00B3311C"/>
    <w:rsid w:val="00B33125"/>
    <w:rsid w:val="00B34A3B"/>
    <w:rsid w:val="00B355C5"/>
    <w:rsid w:val="00B3673D"/>
    <w:rsid w:val="00B407FF"/>
    <w:rsid w:val="00B41612"/>
    <w:rsid w:val="00B44C6C"/>
    <w:rsid w:val="00B4757F"/>
    <w:rsid w:val="00B504F3"/>
    <w:rsid w:val="00B51777"/>
    <w:rsid w:val="00B5187A"/>
    <w:rsid w:val="00B5229A"/>
    <w:rsid w:val="00B52E33"/>
    <w:rsid w:val="00B53144"/>
    <w:rsid w:val="00B55CD1"/>
    <w:rsid w:val="00B57C86"/>
    <w:rsid w:val="00B605F9"/>
    <w:rsid w:val="00B61B3F"/>
    <w:rsid w:val="00B61C67"/>
    <w:rsid w:val="00B6314D"/>
    <w:rsid w:val="00B64BD8"/>
    <w:rsid w:val="00B67CE4"/>
    <w:rsid w:val="00B7021F"/>
    <w:rsid w:val="00B70A5E"/>
    <w:rsid w:val="00B70EFF"/>
    <w:rsid w:val="00B713DA"/>
    <w:rsid w:val="00B71654"/>
    <w:rsid w:val="00B727C2"/>
    <w:rsid w:val="00B728A3"/>
    <w:rsid w:val="00B738C7"/>
    <w:rsid w:val="00B747AC"/>
    <w:rsid w:val="00B75E1D"/>
    <w:rsid w:val="00B77124"/>
    <w:rsid w:val="00B77E2E"/>
    <w:rsid w:val="00B8023E"/>
    <w:rsid w:val="00B82106"/>
    <w:rsid w:val="00B82526"/>
    <w:rsid w:val="00B82809"/>
    <w:rsid w:val="00B85D28"/>
    <w:rsid w:val="00B86311"/>
    <w:rsid w:val="00B87915"/>
    <w:rsid w:val="00B87AEF"/>
    <w:rsid w:val="00B9084D"/>
    <w:rsid w:val="00B91224"/>
    <w:rsid w:val="00B91420"/>
    <w:rsid w:val="00B92724"/>
    <w:rsid w:val="00B92DEC"/>
    <w:rsid w:val="00B9525A"/>
    <w:rsid w:val="00BA015D"/>
    <w:rsid w:val="00BA064C"/>
    <w:rsid w:val="00BA08F9"/>
    <w:rsid w:val="00BA0C85"/>
    <w:rsid w:val="00BA13A1"/>
    <w:rsid w:val="00BA1B22"/>
    <w:rsid w:val="00BA242F"/>
    <w:rsid w:val="00BA38A9"/>
    <w:rsid w:val="00BA4091"/>
    <w:rsid w:val="00BA4735"/>
    <w:rsid w:val="00BA54D5"/>
    <w:rsid w:val="00BA6B6A"/>
    <w:rsid w:val="00BB007A"/>
    <w:rsid w:val="00BB00D5"/>
    <w:rsid w:val="00BB11D2"/>
    <w:rsid w:val="00BB13CA"/>
    <w:rsid w:val="00BB2DB8"/>
    <w:rsid w:val="00BB3A50"/>
    <w:rsid w:val="00BB4D9B"/>
    <w:rsid w:val="00BB5427"/>
    <w:rsid w:val="00BB647C"/>
    <w:rsid w:val="00BB698D"/>
    <w:rsid w:val="00BC0C83"/>
    <w:rsid w:val="00BC33E7"/>
    <w:rsid w:val="00BC5A0A"/>
    <w:rsid w:val="00BC61B1"/>
    <w:rsid w:val="00BC61C1"/>
    <w:rsid w:val="00BC68BD"/>
    <w:rsid w:val="00BC74B2"/>
    <w:rsid w:val="00BD116C"/>
    <w:rsid w:val="00BD1F16"/>
    <w:rsid w:val="00BD201F"/>
    <w:rsid w:val="00BD246D"/>
    <w:rsid w:val="00BD27A9"/>
    <w:rsid w:val="00BD55D3"/>
    <w:rsid w:val="00BD7222"/>
    <w:rsid w:val="00BD787F"/>
    <w:rsid w:val="00BD7E26"/>
    <w:rsid w:val="00BE00F2"/>
    <w:rsid w:val="00BE0674"/>
    <w:rsid w:val="00BE209A"/>
    <w:rsid w:val="00BE2293"/>
    <w:rsid w:val="00BE2455"/>
    <w:rsid w:val="00BE24AF"/>
    <w:rsid w:val="00BE37DF"/>
    <w:rsid w:val="00BE37E1"/>
    <w:rsid w:val="00BE4121"/>
    <w:rsid w:val="00BE4B28"/>
    <w:rsid w:val="00BE4ED0"/>
    <w:rsid w:val="00BE57F6"/>
    <w:rsid w:val="00BE5D5E"/>
    <w:rsid w:val="00BE6E5D"/>
    <w:rsid w:val="00BE7220"/>
    <w:rsid w:val="00BF021D"/>
    <w:rsid w:val="00BF1750"/>
    <w:rsid w:val="00BF205B"/>
    <w:rsid w:val="00BF2D66"/>
    <w:rsid w:val="00BF2D80"/>
    <w:rsid w:val="00BF2DF2"/>
    <w:rsid w:val="00BF3077"/>
    <w:rsid w:val="00BF32A0"/>
    <w:rsid w:val="00BF34A5"/>
    <w:rsid w:val="00BF3828"/>
    <w:rsid w:val="00BF4F4D"/>
    <w:rsid w:val="00BF5144"/>
    <w:rsid w:val="00BF5E9D"/>
    <w:rsid w:val="00BF6E58"/>
    <w:rsid w:val="00C00747"/>
    <w:rsid w:val="00C01116"/>
    <w:rsid w:val="00C02015"/>
    <w:rsid w:val="00C02336"/>
    <w:rsid w:val="00C04254"/>
    <w:rsid w:val="00C043A7"/>
    <w:rsid w:val="00C044F1"/>
    <w:rsid w:val="00C050D3"/>
    <w:rsid w:val="00C076A4"/>
    <w:rsid w:val="00C07D16"/>
    <w:rsid w:val="00C10090"/>
    <w:rsid w:val="00C10374"/>
    <w:rsid w:val="00C10B42"/>
    <w:rsid w:val="00C1233D"/>
    <w:rsid w:val="00C12840"/>
    <w:rsid w:val="00C13480"/>
    <w:rsid w:val="00C141AF"/>
    <w:rsid w:val="00C1593D"/>
    <w:rsid w:val="00C16AC4"/>
    <w:rsid w:val="00C172E3"/>
    <w:rsid w:val="00C21217"/>
    <w:rsid w:val="00C217D7"/>
    <w:rsid w:val="00C21910"/>
    <w:rsid w:val="00C22372"/>
    <w:rsid w:val="00C224BE"/>
    <w:rsid w:val="00C22791"/>
    <w:rsid w:val="00C23D1A"/>
    <w:rsid w:val="00C244FF"/>
    <w:rsid w:val="00C268EB"/>
    <w:rsid w:val="00C27FC3"/>
    <w:rsid w:val="00C3274B"/>
    <w:rsid w:val="00C336E1"/>
    <w:rsid w:val="00C33D51"/>
    <w:rsid w:val="00C34065"/>
    <w:rsid w:val="00C35036"/>
    <w:rsid w:val="00C35BF3"/>
    <w:rsid w:val="00C3670D"/>
    <w:rsid w:val="00C41370"/>
    <w:rsid w:val="00C41EED"/>
    <w:rsid w:val="00C442B6"/>
    <w:rsid w:val="00C459A1"/>
    <w:rsid w:val="00C47A2B"/>
    <w:rsid w:val="00C5045D"/>
    <w:rsid w:val="00C5096F"/>
    <w:rsid w:val="00C50CC6"/>
    <w:rsid w:val="00C51F6E"/>
    <w:rsid w:val="00C529B2"/>
    <w:rsid w:val="00C5302D"/>
    <w:rsid w:val="00C5403F"/>
    <w:rsid w:val="00C55956"/>
    <w:rsid w:val="00C55CDD"/>
    <w:rsid w:val="00C55EC1"/>
    <w:rsid w:val="00C5751A"/>
    <w:rsid w:val="00C5787F"/>
    <w:rsid w:val="00C57E44"/>
    <w:rsid w:val="00C609F6"/>
    <w:rsid w:val="00C60E71"/>
    <w:rsid w:val="00C6137E"/>
    <w:rsid w:val="00C61A6F"/>
    <w:rsid w:val="00C62F4A"/>
    <w:rsid w:val="00C6318D"/>
    <w:rsid w:val="00C634DB"/>
    <w:rsid w:val="00C63883"/>
    <w:rsid w:val="00C657FF"/>
    <w:rsid w:val="00C66171"/>
    <w:rsid w:val="00C66506"/>
    <w:rsid w:val="00C70641"/>
    <w:rsid w:val="00C713B9"/>
    <w:rsid w:val="00C72EF0"/>
    <w:rsid w:val="00C7318D"/>
    <w:rsid w:val="00C74CC2"/>
    <w:rsid w:val="00C74CF6"/>
    <w:rsid w:val="00C76487"/>
    <w:rsid w:val="00C77322"/>
    <w:rsid w:val="00C77ACD"/>
    <w:rsid w:val="00C81584"/>
    <w:rsid w:val="00C82FC1"/>
    <w:rsid w:val="00C83726"/>
    <w:rsid w:val="00C84523"/>
    <w:rsid w:val="00C85200"/>
    <w:rsid w:val="00C85536"/>
    <w:rsid w:val="00C87810"/>
    <w:rsid w:val="00C87ACD"/>
    <w:rsid w:val="00C9240D"/>
    <w:rsid w:val="00C93AC1"/>
    <w:rsid w:val="00C96565"/>
    <w:rsid w:val="00C96A4F"/>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435E"/>
    <w:rsid w:val="00CB6B4B"/>
    <w:rsid w:val="00CB6BD8"/>
    <w:rsid w:val="00CB74C1"/>
    <w:rsid w:val="00CC0031"/>
    <w:rsid w:val="00CC057B"/>
    <w:rsid w:val="00CC1B2D"/>
    <w:rsid w:val="00CC2C4F"/>
    <w:rsid w:val="00CC3C55"/>
    <w:rsid w:val="00CC3FDF"/>
    <w:rsid w:val="00CC60B9"/>
    <w:rsid w:val="00CC7747"/>
    <w:rsid w:val="00CD1628"/>
    <w:rsid w:val="00CD2712"/>
    <w:rsid w:val="00CD35A0"/>
    <w:rsid w:val="00CD41EE"/>
    <w:rsid w:val="00CD476F"/>
    <w:rsid w:val="00CD5028"/>
    <w:rsid w:val="00CD664F"/>
    <w:rsid w:val="00CD7C95"/>
    <w:rsid w:val="00CE2073"/>
    <w:rsid w:val="00CE3D5E"/>
    <w:rsid w:val="00CE49E7"/>
    <w:rsid w:val="00CE4B6E"/>
    <w:rsid w:val="00CE642E"/>
    <w:rsid w:val="00CE77CA"/>
    <w:rsid w:val="00CF034B"/>
    <w:rsid w:val="00CF1388"/>
    <w:rsid w:val="00CF32E9"/>
    <w:rsid w:val="00CF345C"/>
    <w:rsid w:val="00CF4E94"/>
    <w:rsid w:val="00CF56C1"/>
    <w:rsid w:val="00CF5F9A"/>
    <w:rsid w:val="00CF703C"/>
    <w:rsid w:val="00CF75BA"/>
    <w:rsid w:val="00CF7D52"/>
    <w:rsid w:val="00D0100E"/>
    <w:rsid w:val="00D010E3"/>
    <w:rsid w:val="00D015D0"/>
    <w:rsid w:val="00D01A19"/>
    <w:rsid w:val="00D02E90"/>
    <w:rsid w:val="00D0482D"/>
    <w:rsid w:val="00D05810"/>
    <w:rsid w:val="00D10925"/>
    <w:rsid w:val="00D111EE"/>
    <w:rsid w:val="00D15ADE"/>
    <w:rsid w:val="00D170B1"/>
    <w:rsid w:val="00D17985"/>
    <w:rsid w:val="00D20416"/>
    <w:rsid w:val="00D2061C"/>
    <w:rsid w:val="00D20CCF"/>
    <w:rsid w:val="00D21466"/>
    <w:rsid w:val="00D21942"/>
    <w:rsid w:val="00D22B65"/>
    <w:rsid w:val="00D23682"/>
    <w:rsid w:val="00D24EEA"/>
    <w:rsid w:val="00D2659C"/>
    <w:rsid w:val="00D30BD9"/>
    <w:rsid w:val="00D30C9F"/>
    <w:rsid w:val="00D31275"/>
    <w:rsid w:val="00D3196B"/>
    <w:rsid w:val="00D324FC"/>
    <w:rsid w:val="00D332CC"/>
    <w:rsid w:val="00D35F36"/>
    <w:rsid w:val="00D378DF"/>
    <w:rsid w:val="00D41322"/>
    <w:rsid w:val="00D42B0C"/>
    <w:rsid w:val="00D46E91"/>
    <w:rsid w:val="00D47AC5"/>
    <w:rsid w:val="00D5090D"/>
    <w:rsid w:val="00D5113F"/>
    <w:rsid w:val="00D52351"/>
    <w:rsid w:val="00D56336"/>
    <w:rsid w:val="00D56BA7"/>
    <w:rsid w:val="00D576E9"/>
    <w:rsid w:val="00D5781D"/>
    <w:rsid w:val="00D57EFB"/>
    <w:rsid w:val="00D613A1"/>
    <w:rsid w:val="00D617EF"/>
    <w:rsid w:val="00D62ECD"/>
    <w:rsid w:val="00D65CF2"/>
    <w:rsid w:val="00D66352"/>
    <w:rsid w:val="00D6682C"/>
    <w:rsid w:val="00D66CF8"/>
    <w:rsid w:val="00D66DB5"/>
    <w:rsid w:val="00D67F9B"/>
    <w:rsid w:val="00D7008D"/>
    <w:rsid w:val="00D707D5"/>
    <w:rsid w:val="00D7086E"/>
    <w:rsid w:val="00D70C49"/>
    <w:rsid w:val="00D70F3A"/>
    <w:rsid w:val="00D71004"/>
    <w:rsid w:val="00D71EDD"/>
    <w:rsid w:val="00D72BEF"/>
    <w:rsid w:val="00D72C62"/>
    <w:rsid w:val="00D73886"/>
    <w:rsid w:val="00D76AB8"/>
    <w:rsid w:val="00D772B3"/>
    <w:rsid w:val="00D77A52"/>
    <w:rsid w:val="00D81B58"/>
    <w:rsid w:val="00D81C14"/>
    <w:rsid w:val="00D81D35"/>
    <w:rsid w:val="00D832D5"/>
    <w:rsid w:val="00D83376"/>
    <w:rsid w:val="00D84B5D"/>
    <w:rsid w:val="00D853FF"/>
    <w:rsid w:val="00D8672B"/>
    <w:rsid w:val="00D8705F"/>
    <w:rsid w:val="00D87A07"/>
    <w:rsid w:val="00D91B0E"/>
    <w:rsid w:val="00D92A15"/>
    <w:rsid w:val="00D934FF"/>
    <w:rsid w:val="00D943DD"/>
    <w:rsid w:val="00D957C0"/>
    <w:rsid w:val="00D96309"/>
    <w:rsid w:val="00D965FE"/>
    <w:rsid w:val="00D97909"/>
    <w:rsid w:val="00DA0546"/>
    <w:rsid w:val="00DA1332"/>
    <w:rsid w:val="00DA377B"/>
    <w:rsid w:val="00DA48F6"/>
    <w:rsid w:val="00DA5238"/>
    <w:rsid w:val="00DA53C1"/>
    <w:rsid w:val="00DA5621"/>
    <w:rsid w:val="00DA5B67"/>
    <w:rsid w:val="00DA7ECD"/>
    <w:rsid w:val="00DB09E4"/>
    <w:rsid w:val="00DB19D8"/>
    <w:rsid w:val="00DB2D17"/>
    <w:rsid w:val="00DB5E4D"/>
    <w:rsid w:val="00DB5F9F"/>
    <w:rsid w:val="00DB6D1F"/>
    <w:rsid w:val="00DC11CB"/>
    <w:rsid w:val="00DC13EA"/>
    <w:rsid w:val="00DC1BB7"/>
    <w:rsid w:val="00DC3355"/>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5CDF"/>
    <w:rsid w:val="00DD6B23"/>
    <w:rsid w:val="00DD76B1"/>
    <w:rsid w:val="00DE1E06"/>
    <w:rsid w:val="00DE342A"/>
    <w:rsid w:val="00DE48C3"/>
    <w:rsid w:val="00DE493A"/>
    <w:rsid w:val="00DE5099"/>
    <w:rsid w:val="00DE58AE"/>
    <w:rsid w:val="00DE7190"/>
    <w:rsid w:val="00DF1157"/>
    <w:rsid w:val="00DF178D"/>
    <w:rsid w:val="00DF2711"/>
    <w:rsid w:val="00DF2E2D"/>
    <w:rsid w:val="00DF387C"/>
    <w:rsid w:val="00DF38C7"/>
    <w:rsid w:val="00DF4392"/>
    <w:rsid w:val="00DF4E1F"/>
    <w:rsid w:val="00DF60F1"/>
    <w:rsid w:val="00DF6710"/>
    <w:rsid w:val="00DF69A1"/>
    <w:rsid w:val="00DF6DE1"/>
    <w:rsid w:val="00DF752E"/>
    <w:rsid w:val="00DF7F48"/>
    <w:rsid w:val="00E0035B"/>
    <w:rsid w:val="00E00956"/>
    <w:rsid w:val="00E011B3"/>
    <w:rsid w:val="00E01A14"/>
    <w:rsid w:val="00E01A51"/>
    <w:rsid w:val="00E02EE2"/>
    <w:rsid w:val="00E02F13"/>
    <w:rsid w:val="00E04B3B"/>
    <w:rsid w:val="00E04D61"/>
    <w:rsid w:val="00E05109"/>
    <w:rsid w:val="00E0530B"/>
    <w:rsid w:val="00E05894"/>
    <w:rsid w:val="00E0642C"/>
    <w:rsid w:val="00E06BD0"/>
    <w:rsid w:val="00E109E0"/>
    <w:rsid w:val="00E11A67"/>
    <w:rsid w:val="00E1255E"/>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24FE"/>
    <w:rsid w:val="00E32827"/>
    <w:rsid w:val="00E329AF"/>
    <w:rsid w:val="00E33F70"/>
    <w:rsid w:val="00E342B0"/>
    <w:rsid w:val="00E350B7"/>
    <w:rsid w:val="00E356BA"/>
    <w:rsid w:val="00E35741"/>
    <w:rsid w:val="00E37D1E"/>
    <w:rsid w:val="00E40979"/>
    <w:rsid w:val="00E435B7"/>
    <w:rsid w:val="00E43A26"/>
    <w:rsid w:val="00E45D82"/>
    <w:rsid w:val="00E466D8"/>
    <w:rsid w:val="00E46AF2"/>
    <w:rsid w:val="00E47557"/>
    <w:rsid w:val="00E503F7"/>
    <w:rsid w:val="00E511D7"/>
    <w:rsid w:val="00E54DA4"/>
    <w:rsid w:val="00E5543F"/>
    <w:rsid w:val="00E57234"/>
    <w:rsid w:val="00E57360"/>
    <w:rsid w:val="00E61331"/>
    <w:rsid w:val="00E6140D"/>
    <w:rsid w:val="00E61F52"/>
    <w:rsid w:val="00E6414B"/>
    <w:rsid w:val="00E64851"/>
    <w:rsid w:val="00E64CC8"/>
    <w:rsid w:val="00E67C51"/>
    <w:rsid w:val="00E7015A"/>
    <w:rsid w:val="00E70BD3"/>
    <w:rsid w:val="00E71783"/>
    <w:rsid w:val="00E71967"/>
    <w:rsid w:val="00E7237E"/>
    <w:rsid w:val="00E72A5A"/>
    <w:rsid w:val="00E72D5C"/>
    <w:rsid w:val="00E735B1"/>
    <w:rsid w:val="00E73BE0"/>
    <w:rsid w:val="00E741ED"/>
    <w:rsid w:val="00E74A1F"/>
    <w:rsid w:val="00E770AD"/>
    <w:rsid w:val="00E77C2B"/>
    <w:rsid w:val="00E77FD2"/>
    <w:rsid w:val="00E814F3"/>
    <w:rsid w:val="00E81DCB"/>
    <w:rsid w:val="00E84AB2"/>
    <w:rsid w:val="00E85206"/>
    <w:rsid w:val="00E856A4"/>
    <w:rsid w:val="00E869F4"/>
    <w:rsid w:val="00E873CE"/>
    <w:rsid w:val="00E87A40"/>
    <w:rsid w:val="00E90B31"/>
    <w:rsid w:val="00E90BDF"/>
    <w:rsid w:val="00E929ED"/>
    <w:rsid w:val="00E940AC"/>
    <w:rsid w:val="00E94F36"/>
    <w:rsid w:val="00E95883"/>
    <w:rsid w:val="00E95B0F"/>
    <w:rsid w:val="00EA258A"/>
    <w:rsid w:val="00EA447E"/>
    <w:rsid w:val="00EA4DBC"/>
    <w:rsid w:val="00EA50AB"/>
    <w:rsid w:val="00EB037F"/>
    <w:rsid w:val="00EB10EA"/>
    <w:rsid w:val="00EB1595"/>
    <w:rsid w:val="00EB31AB"/>
    <w:rsid w:val="00EB33F8"/>
    <w:rsid w:val="00EB4EFE"/>
    <w:rsid w:val="00EB5751"/>
    <w:rsid w:val="00EC175E"/>
    <w:rsid w:val="00EC22D7"/>
    <w:rsid w:val="00EC245A"/>
    <w:rsid w:val="00EC269F"/>
    <w:rsid w:val="00EC2EE9"/>
    <w:rsid w:val="00EC4BAE"/>
    <w:rsid w:val="00EC5B7C"/>
    <w:rsid w:val="00EC5D37"/>
    <w:rsid w:val="00EC6A3F"/>
    <w:rsid w:val="00ED0012"/>
    <w:rsid w:val="00ED0CF4"/>
    <w:rsid w:val="00ED2391"/>
    <w:rsid w:val="00ED3DA3"/>
    <w:rsid w:val="00ED48FD"/>
    <w:rsid w:val="00ED7F04"/>
    <w:rsid w:val="00EE11E6"/>
    <w:rsid w:val="00EE5D40"/>
    <w:rsid w:val="00EE6411"/>
    <w:rsid w:val="00EE66C7"/>
    <w:rsid w:val="00EE6B2F"/>
    <w:rsid w:val="00EE70C3"/>
    <w:rsid w:val="00EF02F8"/>
    <w:rsid w:val="00EF0400"/>
    <w:rsid w:val="00EF0AFE"/>
    <w:rsid w:val="00EF3950"/>
    <w:rsid w:val="00EF5730"/>
    <w:rsid w:val="00EF5C83"/>
    <w:rsid w:val="00EF5FFD"/>
    <w:rsid w:val="00EF70DC"/>
    <w:rsid w:val="00EF7D7A"/>
    <w:rsid w:val="00F002B2"/>
    <w:rsid w:val="00F00AC2"/>
    <w:rsid w:val="00F01C27"/>
    <w:rsid w:val="00F0204B"/>
    <w:rsid w:val="00F03B3D"/>
    <w:rsid w:val="00F03D3B"/>
    <w:rsid w:val="00F05177"/>
    <w:rsid w:val="00F055F6"/>
    <w:rsid w:val="00F0601A"/>
    <w:rsid w:val="00F0724E"/>
    <w:rsid w:val="00F109F0"/>
    <w:rsid w:val="00F12FA2"/>
    <w:rsid w:val="00F14C67"/>
    <w:rsid w:val="00F15518"/>
    <w:rsid w:val="00F17616"/>
    <w:rsid w:val="00F228C2"/>
    <w:rsid w:val="00F22E5F"/>
    <w:rsid w:val="00F233B0"/>
    <w:rsid w:val="00F242E8"/>
    <w:rsid w:val="00F24E5E"/>
    <w:rsid w:val="00F25D76"/>
    <w:rsid w:val="00F26692"/>
    <w:rsid w:val="00F26DA9"/>
    <w:rsid w:val="00F31D64"/>
    <w:rsid w:val="00F33537"/>
    <w:rsid w:val="00F33736"/>
    <w:rsid w:val="00F33B09"/>
    <w:rsid w:val="00F3434E"/>
    <w:rsid w:val="00F358FC"/>
    <w:rsid w:val="00F35D70"/>
    <w:rsid w:val="00F36D4A"/>
    <w:rsid w:val="00F376EB"/>
    <w:rsid w:val="00F37FE5"/>
    <w:rsid w:val="00F40D01"/>
    <w:rsid w:val="00F40EC2"/>
    <w:rsid w:val="00F40EFA"/>
    <w:rsid w:val="00F41545"/>
    <w:rsid w:val="00F41EEA"/>
    <w:rsid w:val="00F43095"/>
    <w:rsid w:val="00F4341D"/>
    <w:rsid w:val="00F45426"/>
    <w:rsid w:val="00F4545C"/>
    <w:rsid w:val="00F45E80"/>
    <w:rsid w:val="00F50177"/>
    <w:rsid w:val="00F50381"/>
    <w:rsid w:val="00F51132"/>
    <w:rsid w:val="00F51CC5"/>
    <w:rsid w:val="00F51CFE"/>
    <w:rsid w:val="00F51F90"/>
    <w:rsid w:val="00F5327E"/>
    <w:rsid w:val="00F539E4"/>
    <w:rsid w:val="00F567BF"/>
    <w:rsid w:val="00F56AC0"/>
    <w:rsid w:val="00F56F0E"/>
    <w:rsid w:val="00F56F47"/>
    <w:rsid w:val="00F57335"/>
    <w:rsid w:val="00F57A39"/>
    <w:rsid w:val="00F60BFA"/>
    <w:rsid w:val="00F61C80"/>
    <w:rsid w:val="00F61F72"/>
    <w:rsid w:val="00F62680"/>
    <w:rsid w:val="00F62D48"/>
    <w:rsid w:val="00F63723"/>
    <w:rsid w:val="00F63BA4"/>
    <w:rsid w:val="00F6549F"/>
    <w:rsid w:val="00F65E9E"/>
    <w:rsid w:val="00F7025D"/>
    <w:rsid w:val="00F72085"/>
    <w:rsid w:val="00F73FF5"/>
    <w:rsid w:val="00F74EFB"/>
    <w:rsid w:val="00F76CC9"/>
    <w:rsid w:val="00F76F54"/>
    <w:rsid w:val="00F7712A"/>
    <w:rsid w:val="00F774C1"/>
    <w:rsid w:val="00F77955"/>
    <w:rsid w:val="00F803F8"/>
    <w:rsid w:val="00F80BBF"/>
    <w:rsid w:val="00F8144D"/>
    <w:rsid w:val="00F82138"/>
    <w:rsid w:val="00F82B0E"/>
    <w:rsid w:val="00F8415B"/>
    <w:rsid w:val="00F84424"/>
    <w:rsid w:val="00F864B9"/>
    <w:rsid w:val="00F869F8"/>
    <w:rsid w:val="00F86B46"/>
    <w:rsid w:val="00F86BE3"/>
    <w:rsid w:val="00F90B34"/>
    <w:rsid w:val="00F90EFD"/>
    <w:rsid w:val="00F91535"/>
    <w:rsid w:val="00F91A56"/>
    <w:rsid w:val="00F926D8"/>
    <w:rsid w:val="00F93F4C"/>
    <w:rsid w:val="00F9535B"/>
    <w:rsid w:val="00F95DE8"/>
    <w:rsid w:val="00F962C7"/>
    <w:rsid w:val="00F96FD2"/>
    <w:rsid w:val="00F9780A"/>
    <w:rsid w:val="00FA06AC"/>
    <w:rsid w:val="00FA0D37"/>
    <w:rsid w:val="00FA0E40"/>
    <w:rsid w:val="00FA13F8"/>
    <w:rsid w:val="00FA1906"/>
    <w:rsid w:val="00FA2EC0"/>
    <w:rsid w:val="00FA31AD"/>
    <w:rsid w:val="00FA3F1F"/>
    <w:rsid w:val="00FA47E1"/>
    <w:rsid w:val="00FA4EA3"/>
    <w:rsid w:val="00FA67EB"/>
    <w:rsid w:val="00FA6CA5"/>
    <w:rsid w:val="00FB0933"/>
    <w:rsid w:val="00FB13E0"/>
    <w:rsid w:val="00FB3237"/>
    <w:rsid w:val="00FB32F0"/>
    <w:rsid w:val="00FB38D6"/>
    <w:rsid w:val="00FB4CA8"/>
    <w:rsid w:val="00FB5EBA"/>
    <w:rsid w:val="00FB6B34"/>
    <w:rsid w:val="00FC07C4"/>
    <w:rsid w:val="00FC1619"/>
    <w:rsid w:val="00FC19E8"/>
    <w:rsid w:val="00FC22CF"/>
    <w:rsid w:val="00FC3B31"/>
    <w:rsid w:val="00FC43D1"/>
    <w:rsid w:val="00FC4541"/>
    <w:rsid w:val="00FC5866"/>
    <w:rsid w:val="00FC5B63"/>
    <w:rsid w:val="00FC5B87"/>
    <w:rsid w:val="00FC5E53"/>
    <w:rsid w:val="00FD0BDA"/>
    <w:rsid w:val="00FD2B2A"/>
    <w:rsid w:val="00FD3576"/>
    <w:rsid w:val="00FD3EB9"/>
    <w:rsid w:val="00FD4975"/>
    <w:rsid w:val="00FD4992"/>
    <w:rsid w:val="00FD56AD"/>
    <w:rsid w:val="00FD79FF"/>
    <w:rsid w:val="00FE1783"/>
    <w:rsid w:val="00FE297B"/>
    <w:rsid w:val="00FE2CA8"/>
    <w:rsid w:val="00FE3826"/>
    <w:rsid w:val="00FE3880"/>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095"/>
    <w:pPr>
      <w:autoSpaceDE w:val="0"/>
      <w:autoSpaceDN w:val="0"/>
      <w:adjustRightInd w:val="0"/>
    </w:pPr>
    <w:rPr>
      <w:color w:val="000000"/>
      <w:sz w:val="24"/>
      <w:szCs w:val="24"/>
    </w:rPr>
  </w:style>
  <w:style w:type="paragraph" w:customStyle="1" w:styleId="CharCharCharCharChar1">
    <w:name w:val="Char Char Char Char Char1"/>
    <w:basedOn w:val="Normal"/>
    <w:rsid w:val="00600727"/>
    <w:pPr>
      <w:spacing w:after="160" w:line="240" w:lineRule="exact"/>
    </w:pPr>
    <w:rPr>
      <w:rFonts w:ascii="Verdana" w:hAnsi="Verdana"/>
      <w:sz w:val="20"/>
      <w:lang w:val="en-US" w:eastAsia="en-US"/>
    </w:rPr>
  </w:style>
  <w:style w:type="character" w:customStyle="1" w:styleId="TRBodyTextChar1">
    <w:name w:val="_TRBody Text Char1"/>
    <w:link w:val="TRBodyText"/>
    <w:locked/>
    <w:rsid w:val="00F90B34"/>
    <w:rPr>
      <w:sz w:val="24"/>
      <w:lang w:eastAsia="en-AU"/>
    </w:rPr>
  </w:style>
  <w:style w:type="paragraph" w:customStyle="1" w:styleId="TRBodyText">
    <w:name w:val="_TRBody Text"/>
    <w:link w:val="TRBodyTextChar1"/>
    <w:rsid w:val="00F90B34"/>
    <w:pPr>
      <w:spacing w:line="300" w:lineRule="atLeast"/>
      <w:jc w:val="both"/>
    </w:pPr>
    <w:rPr>
      <w:sz w:val="24"/>
      <w:lang w:eastAsia="en-AU"/>
    </w:rPr>
  </w:style>
  <w:style w:type="paragraph" w:styleId="Revision">
    <w:name w:val="Revision"/>
    <w:hidden/>
    <w:uiPriority w:val="99"/>
    <w:semiHidden/>
    <w:rsid w:val="005A2CB0"/>
    <w:rPr>
      <w:rFonts w:ascii="Arial" w:hAnsi="Arial"/>
      <w:sz w:val="22"/>
      <w:lang w:val="en-GB" w:eastAsia="en-GB"/>
    </w:rPr>
  </w:style>
  <w:style w:type="paragraph" w:styleId="EndnoteText">
    <w:name w:val="endnote text"/>
    <w:basedOn w:val="Normal"/>
    <w:link w:val="EndnoteTextChar"/>
    <w:uiPriority w:val="99"/>
    <w:semiHidden/>
    <w:unhideWhenUsed/>
    <w:rsid w:val="00647DA9"/>
    <w:pPr>
      <w:spacing w:after="0" w:line="240" w:lineRule="auto"/>
    </w:pPr>
    <w:rPr>
      <w:sz w:val="20"/>
    </w:rPr>
  </w:style>
  <w:style w:type="character" w:customStyle="1" w:styleId="EndnoteTextChar">
    <w:name w:val="Endnote Text Char"/>
    <w:basedOn w:val="DefaultParagraphFont"/>
    <w:link w:val="EndnoteText"/>
    <w:uiPriority w:val="99"/>
    <w:semiHidden/>
    <w:rsid w:val="00647DA9"/>
    <w:rPr>
      <w:rFonts w:ascii="Arial" w:hAnsi="Arial"/>
      <w:lang w:val="en-GB" w:eastAsia="en-GB"/>
    </w:rPr>
  </w:style>
  <w:style w:type="character" w:styleId="EndnoteReference">
    <w:name w:val="endnote reference"/>
    <w:basedOn w:val="DefaultParagraphFont"/>
    <w:uiPriority w:val="99"/>
    <w:semiHidden/>
    <w:unhideWhenUsed/>
    <w:rsid w:val="00647D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095"/>
    <w:pPr>
      <w:autoSpaceDE w:val="0"/>
      <w:autoSpaceDN w:val="0"/>
      <w:adjustRightInd w:val="0"/>
    </w:pPr>
    <w:rPr>
      <w:color w:val="000000"/>
      <w:sz w:val="24"/>
      <w:szCs w:val="24"/>
    </w:rPr>
  </w:style>
  <w:style w:type="paragraph" w:customStyle="1" w:styleId="CharCharCharCharChar1">
    <w:name w:val="Char Char Char Char Char1"/>
    <w:basedOn w:val="Normal"/>
    <w:rsid w:val="00600727"/>
    <w:pPr>
      <w:spacing w:after="160" w:line="240" w:lineRule="exact"/>
    </w:pPr>
    <w:rPr>
      <w:rFonts w:ascii="Verdana" w:hAnsi="Verdana"/>
      <w:sz w:val="20"/>
      <w:lang w:val="en-US" w:eastAsia="en-US"/>
    </w:rPr>
  </w:style>
  <w:style w:type="character" w:customStyle="1" w:styleId="TRBodyTextChar1">
    <w:name w:val="_TRBody Text Char1"/>
    <w:link w:val="TRBodyText"/>
    <w:locked/>
    <w:rsid w:val="00F90B34"/>
    <w:rPr>
      <w:sz w:val="24"/>
      <w:lang w:eastAsia="en-AU"/>
    </w:rPr>
  </w:style>
  <w:style w:type="paragraph" w:customStyle="1" w:styleId="TRBodyText">
    <w:name w:val="_TRBody Text"/>
    <w:link w:val="TRBodyTextChar1"/>
    <w:rsid w:val="00F90B34"/>
    <w:pPr>
      <w:spacing w:line="300" w:lineRule="atLeast"/>
      <w:jc w:val="both"/>
    </w:pPr>
    <w:rPr>
      <w:sz w:val="24"/>
      <w:lang w:eastAsia="en-AU"/>
    </w:rPr>
  </w:style>
  <w:style w:type="paragraph" w:styleId="Revision">
    <w:name w:val="Revision"/>
    <w:hidden/>
    <w:uiPriority w:val="99"/>
    <w:semiHidden/>
    <w:rsid w:val="005A2CB0"/>
    <w:rPr>
      <w:rFonts w:ascii="Arial" w:hAnsi="Arial"/>
      <w:sz w:val="22"/>
      <w:lang w:val="en-GB" w:eastAsia="en-GB"/>
    </w:rPr>
  </w:style>
  <w:style w:type="paragraph" w:styleId="EndnoteText">
    <w:name w:val="endnote text"/>
    <w:basedOn w:val="Normal"/>
    <w:link w:val="EndnoteTextChar"/>
    <w:uiPriority w:val="99"/>
    <w:semiHidden/>
    <w:unhideWhenUsed/>
    <w:rsid w:val="00647DA9"/>
    <w:pPr>
      <w:spacing w:after="0" w:line="240" w:lineRule="auto"/>
    </w:pPr>
    <w:rPr>
      <w:sz w:val="20"/>
    </w:rPr>
  </w:style>
  <w:style w:type="character" w:customStyle="1" w:styleId="EndnoteTextChar">
    <w:name w:val="Endnote Text Char"/>
    <w:basedOn w:val="DefaultParagraphFont"/>
    <w:link w:val="EndnoteText"/>
    <w:uiPriority w:val="99"/>
    <w:semiHidden/>
    <w:rsid w:val="00647DA9"/>
    <w:rPr>
      <w:rFonts w:ascii="Arial" w:hAnsi="Arial"/>
      <w:lang w:val="en-GB" w:eastAsia="en-GB"/>
    </w:rPr>
  </w:style>
  <w:style w:type="character" w:styleId="EndnoteReference">
    <w:name w:val="endnote reference"/>
    <w:basedOn w:val="DefaultParagraphFont"/>
    <w:uiPriority w:val="99"/>
    <w:semiHidden/>
    <w:unhideWhenUsed/>
    <w:rsid w:val="00647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8204">
      <w:bodyDiv w:val="1"/>
      <w:marLeft w:val="0"/>
      <w:marRight w:val="0"/>
      <w:marTop w:val="0"/>
      <w:marBottom w:val="0"/>
      <w:divBdr>
        <w:top w:val="none" w:sz="0" w:space="0" w:color="auto"/>
        <w:left w:val="none" w:sz="0" w:space="0" w:color="auto"/>
        <w:bottom w:val="none" w:sz="0" w:space="0" w:color="auto"/>
        <w:right w:val="none" w:sz="0" w:space="0" w:color="auto"/>
      </w:divBdr>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91413">
      <w:bodyDiv w:val="1"/>
      <w:marLeft w:val="0"/>
      <w:marRight w:val="0"/>
      <w:marTop w:val="0"/>
      <w:marBottom w:val="0"/>
      <w:divBdr>
        <w:top w:val="none" w:sz="0" w:space="0" w:color="auto"/>
        <w:left w:val="none" w:sz="0" w:space="0" w:color="auto"/>
        <w:bottom w:val="none" w:sz="0" w:space="0" w:color="auto"/>
        <w:right w:val="none" w:sz="0" w:space="0" w:color="auto"/>
      </w:divBdr>
    </w:div>
    <w:div w:id="1039554692">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3937</Words>
  <Characters>22460</Characters>
  <Application>Microsoft Office Word</Application>
  <DocSecurity>0</DocSecurity>
  <Lines>499</Lines>
  <Paragraphs>187</Paragraphs>
  <ScaleCrop>false</ScaleCrop>
  <HeadingPairs>
    <vt:vector size="2" baseType="variant">
      <vt:variant>
        <vt:lpstr>Title</vt:lpstr>
      </vt:variant>
      <vt:variant>
        <vt:i4>1</vt:i4>
      </vt:variant>
    </vt:vector>
  </HeadingPairs>
  <TitlesOfParts>
    <vt:vector size="1" baseType="lpstr">
      <vt:lpstr>Regulatory impact statement - Charitable organisations for the purposes of the Student Loan Scheme Act 2011 (22 June 2015)</vt:lpstr>
    </vt:vector>
  </TitlesOfParts>
  <Company>Inland Revenue</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Charitable organisations for the purposes of the Student Loan Scheme Act 2011 (22 June 2015)</dc:title>
  <dc:subject/>
  <dc:creator>Policy and Strategy</dc:creator>
  <cp:keywords/>
  <dc:description>Published November 2015</dc:description>
  <cp:lastModifiedBy>David Nind</cp:lastModifiedBy>
  <cp:revision>2</cp:revision>
  <dcterms:created xsi:type="dcterms:W3CDTF">2015-11-16T03:19:00Z</dcterms:created>
  <dcterms:modified xsi:type="dcterms:W3CDTF">2015-11-16T03:20:00Z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