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8D0" w:rsidRPr="005718D0" w:rsidRDefault="005718D0" w:rsidP="005718D0">
      <w:pPr>
        <w:pBdr>
          <w:top w:val="single" w:sz="18" w:space="10" w:color="auto"/>
          <w:bottom w:val="single" w:sz="8" w:space="10" w:color="auto"/>
        </w:pBdr>
        <w:jc w:val="left"/>
        <w:rPr>
          <w:b/>
          <w:sz w:val="36"/>
          <w:szCs w:val="36"/>
          <w:lang w:val="en-GB" w:eastAsia="en-AU"/>
        </w:rPr>
      </w:pPr>
      <w:r w:rsidRPr="005718D0">
        <w:rPr>
          <w:b/>
          <w:sz w:val="36"/>
          <w:szCs w:val="36"/>
          <w:lang w:val="en-GB" w:eastAsia="en-AU"/>
        </w:rPr>
        <w:t>Technical analysis of certain related parties debt remission</w:t>
      </w:r>
    </w:p>
    <w:p w:rsidR="005718D0" w:rsidRPr="005718D0" w:rsidRDefault="005718D0" w:rsidP="005718D0">
      <w:pPr>
        <w:rPr>
          <w:szCs w:val="24"/>
        </w:rPr>
      </w:pPr>
    </w:p>
    <w:p w:rsidR="00EB6129" w:rsidRPr="004B3D57" w:rsidRDefault="005718D0" w:rsidP="005718D0">
      <w:pPr>
        <w:tabs>
          <w:tab w:val="right" w:pos="9071"/>
        </w:tabs>
      </w:pPr>
      <w:r>
        <w:t>Prepared by Policy and Strategy, Inland Revenue</w:t>
      </w:r>
      <w:r>
        <w:tab/>
      </w:r>
      <w:r w:rsidR="00EB6129" w:rsidRPr="004B3D57">
        <w:t>September 2015</w:t>
      </w:r>
    </w:p>
    <w:p w:rsidR="00EB6129" w:rsidRDefault="00EB6129" w:rsidP="004B3D57"/>
    <w:p w:rsidR="002F3412" w:rsidRDefault="002F3412" w:rsidP="004B3D57"/>
    <w:p w:rsidR="00FE5552" w:rsidRPr="004B3D57" w:rsidRDefault="00FE5552" w:rsidP="00FE5552">
      <w:pPr>
        <w:pStyle w:val="Heading1"/>
      </w:pPr>
      <w:r>
        <w:t>Introduction</w:t>
      </w:r>
    </w:p>
    <w:p w:rsidR="005718D0" w:rsidRDefault="005718D0" w:rsidP="004B3D57"/>
    <w:p w:rsidR="00407E22" w:rsidRPr="004B3D57" w:rsidRDefault="00407E22" w:rsidP="004B3D57">
      <w:r w:rsidRPr="004B3D57">
        <w:t xml:space="preserve">In February 2015, public consultation was held seeking feedback on policy proposals to address </w:t>
      </w:r>
      <w:r w:rsidR="00F75EC0" w:rsidRPr="004B3D57">
        <w:t xml:space="preserve">the tax consequences of </w:t>
      </w:r>
      <w:r w:rsidRPr="004B3D57">
        <w:t xml:space="preserve">related parties debt remission issues when the debtor and the creditor are either in the same wholly owned group of companies, or, in certain circumstances, when the owner, or owners, of a company or a partnership remit debt.  </w:t>
      </w:r>
      <w:r w:rsidR="00F75EC0" w:rsidRPr="004B3D57">
        <w:t>Cabinet has now agreed to the proposals.</w:t>
      </w:r>
    </w:p>
    <w:p w:rsidR="00407E22" w:rsidRPr="004B3D57" w:rsidRDefault="00407E22" w:rsidP="004B3D57"/>
    <w:p w:rsidR="00407E22" w:rsidRPr="004B3D57" w:rsidRDefault="00407E22" w:rsidP="004B3D57">
      <w:r w:rsidRPr="004B3D57">
        <w:t xml:space="preserve">The Minister of Revenue intends to introduce amending legislation into Parliament early next year.  To provide certainty, this </w:t>
      </w:r>
      <w:r w:rsidR="006E32C0" w:rsidRPr="004B3D57">
        <w:t>note</w:t>
      </w:r>
      <w:r w:rsidRPr="004B3D57">
        <w:t xml:space="preserve"> provides early detail of the proposals to be included in that draft legislation.  The proposals outlined </w:t>
      </w:r>
      <w:proofErr w:type="gramStart"/>
      <w:r w:rsidRPr="004B3D57">
        <w:t>here still</w:t>
      </w:r>
      <w:proofErr w:type="gramEnd"/>
      <w:r w:rsidRPr="004B3D57">
        <w:t xml:space="preserve"> remain s</w:t>
      </w:r>
      <w:r w:rsidR="00BE08BE">
        <w:t>ubject to parliamentary process.</w:t>
      </w:r>
    </w:p>
    <w:p w:rsidR="00EB6129" w:rsidRDefault="00EB6129" w:rsidP="004B3D57"/>
    <w:p w:rsidR="004B3D57" w:rsidRPr="004B3D57" w:rsidRDefault="004B3D57" w:rsidP="004B3D57"/>
    <w:p w:rsidR="00EB6129" w:rsidRPr="004B3D57" w:rsidRDefault="00EB6129" w:rsidP="004B3D57">
      <w:pPr>
        <w:pStyle w:val="Heading1"/>
      </w:pPr>
      <w:r w:rsidRPr="004B3D57">
        <w:t>The current asymmetric debt remission result</w:t>
      </w:r>
    </w:p>
    <w:p w:rsidR="00EB6129" w:rsidRPr="004B3D57" w:rsidRDefault="00EB6129" w:rsidP="004B3D57"/>
    <w:p w:rsidR="00EB6129" w:rsidRPr="004B3D57" w:rsidRDefault="00EB6129" w:rsidP="004B3D57">
      <w:r w:rsidRPr="004B3D57">
        <w:t xml:space="preserve">Debt remission is the extinguishing of a liability of a debtor by operation of law or forgiveness by the creditor.  The reduction of the liability </w:t>
      </w:r>
      <w:proofErr w:type="gramStart"/>
      <w:r w:rsidRPr="004B3D57">
        <w:t>is currently treated</w:t>
      </w:r>
      <w:proofErr w:type="gramEnd"/>
      <w:r w:rsidRPr="004B3D57">
        <w:t xml:space="preserve"> as taxable income because</w:t>
      </w:r>
      <w:r w:rsidR="00407E22" w:rsidRPr="004B3D57">
        <w:t>, like other forms of income,</w:t>
      </w:r>
      <w:r w:rsidRPr="004B3D57">
        <w:t xml:space="preserve"> it increases the wealth of the debtor.  This is the right tax outcome for the remission of most loans.</w:t>
      </w:r>
    </w:p>
    <w:p w:rsidR="00EB6129" w:rsidRPr="004B3D57" w:rsidRDefault="00EB6129" w:rsidP="004B3D57"/>
    <w:p w:rsidR="00EB6129" w:rsidRPr="004B3D57" w:rsidRDefault="00EB6129" w:rsidP="004B3D57">
      <w:r w:rsidRPr="004B3D57">
        <w:t xml:space="preserve">This issue concerns remission (or cancellation) of a loan (a debt remission) in situations when there is no change in ownership of the debtor or net wealth of the “owner”.  A debt remission within a </w:t>
      </w:r>
      <w:proofErr w:type="gramStart"/>
      <w:r w:rsidRPr="004B3D57">
        <w:t>wholly-owned</w:t>
      </w:r>
      <w:proofErr w:type="gramEnd"/>
      <w:r w:rsidRPr="004B3D57">
        <w:t xml:space="preserve"> group of companies is a good example of this.  One company (who advanced the loan – the creditor) suffers a loss, and the other company (who borrowed the money – the debtor) has a corresponding gain but overall there is no change in the ownership of the companies or in the </w:t>
      </w:r>
      <w:r w:rsidR="00315E6C" w:rsidRPr="004B3D57">
        <w:t>wealth of the owner (that is, the owner of the wholly owned group of companies, or indeed, the parent company)</w:t>
      </w:r>
      <w:r w:rsidR="00E041E6">
        <w:t xml:space="preserve">.  </w:t>
      </w:r>
      <w:r w:rsidRPr="004B3D57">
        <w:t xml:space="preserve">See </w:t>
      </w:r>
      <w:r w:rsidR="00E041E6">
        <w:t>e</w:t>
      </w:r>
      <w:r w:rsidRPr="004B3D57">
        <w:t xml:space="preserve">xample 1 in the </w:t>
      </w:r>
      <w:r w:rsidR="00E041E6">
        <w:t>a</w:t>
      </w:r>
      <w:r w:rsidRPr="004B3D57">
        <w:t>ppendix.</w:t>
      </w:r>
    </w:p>
    <w:p w:rsidR="00EB6129" w:rsidRPr="004B3D57" w:rsidRDefault="00EB6129" w:rsidP="004B3D57"/>
    <w:p w:rsidR="00EB6129" w:rsidRPr="004B3D57" w:rsidRDefault="00EB6129" w:rsidP="004B3D57">
      <w:r w:rsidRPr="004B3D57">
        <w:t>Under present tax law, this type of remission produces taxable income to the debtor, but no tax deduction for the creditor.  This asymmetric tax result overtaxes the corporate group.  This outcome was commonly “managed” by issuing equity to pay the debt – the debt is capitalised instead of it being remitt</w:t>
      </w:r>
      <w:r w:rsidR="00315E6C" w:rsidRPr="004B3D57">
        <w:t>ed</w:t>
      </w:r>
      <w:r w:rsidR="00BE08BE">
        <w:t xml:space="preserve"> or forgiven.</w:t>
      </w:r>
    </w:p>
    <w:p w:rsidR="00EB6129" w:rsidRPr="004B3D57" w:rsidRDefault="00EB6129" w:rsidP="004B3D57"/>
    <w:p w:rsidR="00EB6129" w:rsidRPr="004B3D57" w:rsidRDefault="00EB6129" w:rsidP="004B3D57">
      <w:r w:rsidRPr="004B3D57">
        <w:t>However, a recent interpretation by Inland Revenue has indicated that debt capitalisation may sometimes be considered tax avoidance and so taxed like debt remission.  This interpretation has created uncertainty among taxpayers and their advisors and has prompted officials to review the appropria</w:t>
      </w:r>
      <w:r w:rsidR="00BE08BE">
        <w:t>te taxation of debt remission.</w:t>
      </w:r>
    </w:p>
    <w:p w:rsidR="00EB6129" w:rsidRPr="004B3D57" w:rsidRDefault="00EB6129" w:rsidP="004B3D57"/>
    <w:p w:rsidR="00EB6129" w:rsidRPr="004B3D57" w:rsidRDefault="00EB6129" w:rsidP="004B3D57">
      <w:r w:rsidRPr="004B3D57">
        <w:t xml:space="preserve">As well as the group company scenario, other common </w:t>
      </w:r>
      <w:proofErr w:type="gramStart"/>
      <w:r w:rsidRPr="004B3D57">
        <w:t>scenarios which raise the same scenarios</w:t>
      </w:r>
      <w:proofErr w:type="gramEnd"/>
      <w:r w:rsidRPr="004B3D57">
        <w:t xml:space="preserve"> include:</w:t>
      </w:r>
    </w:p>
    <w:p w:rsidR="00EB6129" w:rsidRPr="004B3D57" w:rsidRDefault="00EB6129" w:rsidP="004B3D57"/>
    <w:p w:rsidR="00EB6129" w:rsidRPr="001A3D6F" w:rsidRDefault="00EB6129" w:rsidP="001A3D6F">
      <w:pPr>
        <w:pStyle w:val="Bullets"/>
      </w:pPr>
      <w:r w:rsidRPr="001A3D6F">
        <w:t xml:space="preserve">debt remission between an overseas parent and its New Zealand subsidiary; and </w:t>
      </w:r>
    </w:p>
    <w:p w:rsidR="00EB6129" w:rsidRPr="001A3D6F" w:rsidRDefault="00EB6129" w:rsidP="002F3412">
      <w:pPr>
        <w:pStyle w:val="Bullets"/>
        <w:spacing w:after="0"/>
      </w:pPr>
      <w:proofErr w:type="gramStart"/>
      <w:r w:rsidRPr="001A3D6F">
        <w:t>shareholder</w:t>
      </w:r>
      <w:proofErr w:type="gramEnd"/>
      <w:r w:rsidRPr="001A3D6F">
        <w:t xml:space="preserve"> or partner debt advanced to a company or partnership (including look-through companies (LTCs) and limited partnerships), is remitted or capit</w:t>
      </w:r>
      <w:r w:rsidR="00E041E6" w:rsidRPr="001A3D6F">
        <w:t xml:space="preserve">alised pro-rata to ownership.  </w:t>
      </w:r>
      <w:r w:rsidRPr="001A3D6F">
        <w:t xml:space="preserve">See </w:t>
      </w:r>
      <w:r w:rsidR="00E041E6" w:rsidRPr="001A3D6F">
        <w:t xml:space="preserve">example 2 in the </w:t>
      </w:r>
      <w:r w:rsidR="005803E1">
        <w:t>a</w:t>
      </w:r>
      <w:r w:rsidR="00E041E6" w:rsidRPr="001A3D6F">
        <w:t>ppendix.</w:t>
      </w:r>
    </w:p>
    <w:p w:rsidR="00EB6129" w:rsidRPr="004B3D57" w:rsidRDefault="00EB6129" w:rsidP="004B3D57"/>
    <w:p w:rsidR="00EB6129" w:rsidRPr="004B3D57" w:rsidRDefault="00EB6129" w:rsidP="004B3D57">
      <w:r w:rsidRPr="004B3D57">
        <w:lastRenderedPageBreak/>
        <w:t xml:space="preserve">Collectively the “related parties” or “economic group” referred to in this analysis </w:t>
      </w:r>
      <w:proofErr w:type="gramStart"/>
      <w:r w:rsidRPr="004B3D57">
        <w:t>are</w:t>
      </w:r>
      <w:proofErr w:type="gramEnd"/>
      <w:r w:rsidRPr="004B3D57">
        <w:t xml:space="preserve"> the parties discussed </w:t>
      </w:r>
      <w:r w:rsidR="008A396E" w:rsidRPr="004B3D57">
        <w:t>immediately above</w:t>
      </w:r>
      <w:r w:rsidR="004B3D57">
        <w:t>.</w:t>
      </w:r>
    </w:p>
    <w:p w:rsidR="00EB6129" w:rsidRPr="004B3D57" w:rsidRDefault="00EB6129" w:rsidP="004B3D57"/>
    <w:p w:rsidR="00EB6129" w:rsidRPr="004B3D57" w:rsidRDefault="00EB6129" w:rsidP="004B3D57">
      <w:r w:rsidRPr="004B3D57">
        <w:t xml:space="preserve">If a capitalisation of a debt advanced by a related party would not change the overall wealth of the “economic group” or the ownership of the debtor, the core policy recommendation is that, if instead the debt </w:t>
      </w:r>
      <w:proofErr w:type="gramStart"/>
      <w:r w:rsidRPr="004B3D57">
        <w:t>is remitted</w:t>
      </w:r>
      <w:proofErr w:type="gramEnd"/>
      <w:r w:rsidRPr="004B3D57">
        <w:t xml:space="preserve">, </w:t>
      </w:r>
      <w:r w:rsidR="00315E6C" w:rsidRPr="004B3D57">
        <w:t xml:space="preserve">the tax result </w:t>
      </w:r>
      <w:r w:rsidRPr="004B3D57">
        <w:t>should be symmetric and this should be achieved by not imposing debt remission income</w:t>
      </w:r>
      <w:r w:rsidR="00BE08BE">
        <w:t xml:space="preserve"> on the debtor.</w:t>
      </w:r>
    </w:p>
    <w:p w:rsidR="00EB6129" w:rsidRPr="004B3D57" w:rsidRDefault="00EB6129" w:rsidP="004B3D57"/>
    <w:p w:rsidR="00EB6129" w:rsidRPr="004B3D57" w:rsidRDefault="008A396E" w:rsidP="004B3D57">
      <w:r w:rsidRPr="004B3D57">
        <w:t>Therefore Cabinet has agreed that</w:t>
      </w:r>
      <w:r w:rsidR="00EB6129" w:rsidRPr="004B3D57">
        <w:t xml:space="preserve"> there should be no debt remission income for the debtor when the debtor and creditor are in the New Zealand tax base, </w:t>
      </w:r>
      <w:r w:rsidR="00B32072" w:rsidRPr="004B3D57">
        <w:t>which includes</w:t>
      </w:r>
      <w:r w:rsidR="00EB6129" w:rsidRPr="004B3D57">
        <w:t xml:space="preserve"> con</w:t>
      </w:r>
      <w:r w:rsidR="00BE08BE">
        <w:t>trolled foreign companies, and:</w:t>
      </w:r>
    </w:p>
    <w:p w:rsidR="00EB6129" w:rsidRPr="004B3D57" w:rsidRDefault="00EB6129" w:rsidP="004B3D57"/>
    <w:p w:rsidR="00EB6129" w:rsidRPr="004B3D57" w:rsidRDefault="00EB6129" w:rsidP="004B3D57">
      <w:pPr>
        <w:pStyle w:val="Bullets"/>
      </w:pPr>
      <w:r w:rsidRPr="004B3D57">
        <w:t>they are members of the same wholly owned group of companies; or</w:t>
      </w:r>
    </w:p>
    <w:p w:rsidR="00EB6129" w:rsidRPr="004B3D57" w:rsidRDefault="00EB6129" w:rsidP="004B3D57">
      <w:pPr>
        <w:pStyle w:val="Bullets"/>
      </w:pPr>
      <w:r w:rsidRPr="004B3D57">
        <w:t>the debtor is a company or partnership and:</w:t>
      </w:r>
    </w:p>
    <w:p w:rsidR="00EB6129" w:rsidRPr="004B3D57" w:rsidRDefault="00EB6129" w:rsidP="00BE08BE">
      <w:pPr>
        <w:pStyle w:val="Bullets"/>
        <w:numPr>
          <w:ilvl w:val="0"/>
          <w:numId w:val="7"/>
        </w:numPr>
        <w:ind w:left="1134" w:hanging="567"/>
      </w:pPr>
      <w:r w:rsidRPr="004B3D57">
        <w:t>all of the relevant debt is owed to shareholders or partners in the debtor; and</w:t>
      </w:r>
    </w:p>
    <w:p w:rsidR="00EB6129" w:rsidRPr="004B3D57" w:rsidRDefault="00EB6129" w:rsidP="002F3412">
      <w:pPr>
        <w:pStyle w:val="Bullets"/>
        <w:numPr>
          <w:ilvl w:val="0"/>
          <w:numId w:val="7"/>
        </w:numPr>
        <w:spacing w:after="0"/>
        <w:ind w:left="1134" w:hanging="567"/>
      </w:pPr>
      <w:proofErr w:type="gramStart"/>
      <w:r w:rsidRPr="004B3D57">
        <w:t>if</w:t>
      </w:r>
      <w:proofErr w:type="gramEnd"/>
      <w:r w:rsidRPr="004B3D57">
        <w:t xml:space="preserve"> we presume that the debt remitted was instead capitalised, there would be no dilution of ownership of the debtor following the remission and all owners’ proportionate ownership of the debtor is unchanged.</w:t>
      </w:r>
    </w:p>
    <w:p w:rsidR="00EB6129" w:rsidRPr="004B3D57" w:rsidRDefault="00EB6129" w:rsidP="004B3D57"/>
    <w:p w:rsidR="00EB6129" w:rsidRPr="004B3D57" w:rsidRDefault="00EB6129" w:rsidP="00BE08BE">
      <w:pPr>
        <w:pStyle w:val="Heading2"/>
      </w:pPr>
      <w:r w:rsidRPr="004B3D57">
        <w:t>Inbound investment</w:t>
      </w:r>
    </w:p>
    <w:p w:rsidR="00EB6129" w:rsidRPr="004B3D57" w:rsidRDefault="00EB6129" w:rsidP="004B3D57">
      <w:pPr>
        <w:rPr>
          <w:rFonts w:eastAsiaTheme="minorHAnsi"/>
        </w:rPr>
      </w:pPr>
    </w:p>
    <w:p w:rsidR="00EB6129" w:rsidRPr="004B3D57" w:rsidRDefault="00EB6129" w:rsidP="004B3D57">
      <w:r w:rsidRPr="004B3D57">
        <w:rPr>
          <w:rFonts w:eastAsiaTheme="minorHAnsi"/>
        </w:rPr>
        <w:t xml:space="preserve">The taxation treatment when the owner/creditor is a non-resident and the debtor is New Zealand-resident </w:t>
      </w:r>
      <w:proofErr w:type="gramStart"/>
      <w:r w:rsidRPr="004B3D57">
        <w:rPr>
          <w:rFonts w:eastAsiaTheme="minorHAnsi"/>
        </w:rPr>
        <w:t>was discussed but not concluded in the February 2015 issues paper</w:t>
      </w:r>
      <w:proofErr w:type="gramEnd"/>
      <w:r w:rsidRPr="004B3D57">
        <w:rPr>
          <w:rFonts w:eastAsiaTheme="minorHAnsi"/>
        </w:rPr>
        <w:t xml:space="preserve">.  </w:t>
      </w:r>
      <w:r w:rsidRPr="004B3D57">
        <w:t>The core proposal extends to inbound debt as any alternati</w:t>
      </w:r>
      <w:r w:rsidR="00BE08BE">
        <w:t>ve produces arbitrary results.</w:t>
      </w:r>
    </w:p>
    <w:p w:rsidR="00EB6129" w:rsidRPr="004B3D57" w:rsidRDefault="00EB6129" w:rsidP="004B3D57"/>
    <w:p w:rsidR="00EB6129" w:rsidRPr="004B3D57" w:rsidRDefault="00EB6129" w:rsidP="00BE08BE">
      <w:pPr>
        <w:pStyle w:val="Heading2"/>
      </w:pPr>
      <w:r w:rsidRPr="004B3D57">
        <w:t>Fiscal</w:t>
      </w:r>
    </w:p>
    <w:p w:rsidR="00EB6129" w:rsidRPr="004B3D57" w:rsidRDefault="00EB6129" w:rsidP="004B3D57"/>
    <w:p w:rsidR="00EB6129" w:rsidRPr="004B3D57" w:rsidRDefault="00EB6129" w:rsidP="004B3D57">
      <w:r w:rsidRPr="004B3D57">
        <w:t xml:space="preserve">There should be no fiscal implications to agreeing to the “core proposal”.  Until </w:t>
      </w:r>
      <w:proofErr w:type="gramStart"/>
      <w:r w:rsidRPr="004B3D57">
        <w:t>recently</w:t>
      </w:r>
      <w:proofErr w:type="gramEnd"/>
      <w:r w:rsidRPr="004B3D57">
        <w:t xml:space="preserve"> taxpayers have commonly “managed” recognising debt remission taxable income on related-party debt by using debt capitalisation instead.  The proposal will allow such treatment to continue.</w:t>
      </w:r>
    </w:p>
    <w:p w:rsidR="00EB6129" w:rsidRDefault="00EB6129" w:rsidP="004B3D57"/>
    <w:p w:rsidR="00BE08BE" w:rsidRPr="004B3D57" w:rsidRDefault="00BE08BE" w:rsidP="004B3D57"/>
    <w:p w:rsidR="00EB6129" w:rsidRPr="004B3D57" w:rsidRDefault="00EB6129" w:rsidP="00BE08BE">
      <w:pPr>
        <w:pStyle w:val="Heading1"/>
      </w:pPr>
      <w:r w:rsidRPr="004B3D57">
        <w:t>Supporting technical issues</w:t>
      </w:r>
    </w:p>
    <w:p w:rsidR="00EB6129" w:rsidRPr="004B3D57" w:rsidRDefault="00EB6129" w:rsidP="004B3D57"/>
    <w:p w:rsidR="00EB6129" w:rsidRPr="004B3D57" w:rsidRDefault="00EB6129" w:rsidP="00BE08BE">
      <w:pPr>
        <w:pStyle w:val="Heading2"/>
      </w:pPr>
      <w:r w:rsidRPr="004B3D57">
        <w:t>That the “core proposals” extend to relatives of the owner</w:t>
      </w:r>
    </w:p>
    <w:p w:rsidR="00EB6129" w:rsidRPr="004B3D57" w:rsidRDefault="00EB6129" w:rsidP="004B3D57"/>
    <w:p w:rsidR="00EB6129" w:rsidRPr="004B3D57" w:rsidRDefault="00EB6129" w:rsidP="004B3D57">
      <w:r w:rsidRPr="004B3D57">
        <w:t xml:space="preserve">The “core proposal” as above </w:t>
      </w:r>
      <w:r w:rsidR="008A396E" w:rsidRPr="004B3D57">
        <w:t>applies</w:t>
      </w:r>
      <w:r w:rsidRPr="004B3D57">
        <w:t xml:space="preserve"> where the owner is the person who has advanced the debt (group companies scenarios </w:t>
      </w:r>
      <w:proofErr w:type="gramStart"/>
      <w:r w:rsidRPr="004B3D57">
        <w:t>excepted</w:t>
      </w:r>
      <w:proofErr w:type="gramEnd"/>
      <w:r w:rsidRPr="004B3D57">
        <w:t xml:space="preserve">).  However, in a number of situations </w:t>
      </w:r>
      <w:proofErr w:type="gramStart"/>
      <w:r w:rsidRPr="004B3D57">
        <w:t>the debt could be advanced by a relative of the owner</w:t>
      </w:r>
      <w:proofErr w:type="gramEnd"/>
      <w:r w:rsidRPr="004B3D57">
        <w:t xml:space="preserve">.  For </w:t>
      </w:r>
      <w:proofErr w:type="gramStart"/>
      <w:r w:rsidRPr="004B3D57">
        <w:t>example</w:t>
      </w:r>
      <w:proofErr w:type="gramEnd"/>
      <w:r w:rsidRPr="004B3D57">
        <w:t xml:space="preserve"> a person could advance a loan to their spouse’s company or LTC.  There is no certainty of taxation outcome if that debt is </w:t>
      </w:r>
      <w:r w:rsidR="00315E6C" w:rsidRPr="004B3D57">
        <w:t xml:space="preserve">later </w:t>
      </w:r>
      <w:r w:rsidRPr="004B3D57">
        <w:t xml:space="preserve">capitalised – the capitalisation could, depending on the circumstances, be tax avoidance, and </w:t>
      </w:r>
      <w:proofErr w:type="gramStart"/>
      <w:r w:rsidRPr="004B3D57">
        <w:t>be reco</w:t>
      </w:r>
      <w:r w:rsidR="00BE08BE">
        <w:t>nstructed</w:t>
      </w:r>
      <w:proofErr w:type="gramEnd"/>
      <w:r w:rsidR="00BE08BE">
        <w:t xml:space="preserve"> as a debt remission.</w:t>
      </w:r>
    </w:p>
    <w:p w:rsidR="00EB6129" w:rsidRPr="004B3D57" w:rsidRDefault="00EB6129" w:rsidP="004B3D57"/>
    <w:p w:rsidR="00EB6129" w:rsidRPr="004B3D57" w:rsidRDefault="00EB6129" w:rsidP="004B3D57">
      <w:r w:rsidRPr="004B3D57">
        <w:t xml:space="preserve">This will be explicitly clarified and the “core proposals” will apply in situations when </w:t>
      </w:r>
      <w:proofErr w:type="gramStart"/>
      <w:r w:rsidRPr="004B3D57">
        <w:t>the loan is advanc</w:t>
      </w:r>
      <w:r w:rsidR="00BE08BE">
        <w:t>ed by a relative of the owner</w:t>
      </w:r>
      <w:proofErr w:type="gramEnd"/>
      <w:r w:rsidR="00BE08BE">
        <w:t>.</w:t>
      </w:r>
    </w:p>
    <w:p w:rsidR="00EB6129" w:rsidRPr="004B3D57" w:rsidRDefault="00EB6129" w:rsidP="004B3D57"/>
    <w:p w:rsidR="00EB6129" w:rsidRPr="004B3D57" w:rsidRDefault="00EB6129" w:rsidP="00BE08BE">
      <w:pPr>
        <w:pStyle w:val="Heading2"/>
      </w:pPr>
      <w:r w:rsidRPr="004B3D57">
        <w:t>That nominal shareholdings be ignored in applying the “core proposals”</w:t>
      </w:r>
    </w:p>
    <w:p w:rsidR="00EB6129" w:rsidRPr="004B3D57" w:rsidRDefault="00EB6129" w:rsidP="004B3D57"/>
    <w:p w:rsidR="00EB6129" w:rsidRPr="004B3D57" w:rsidRDefault="00EB6129" w:rsidP="004B3D57">
      <w:proofErr w:type="gramStart"/>
      <w:r w:rsidRPr="004B3D57">
        <w:t>Frequently nominal holdings in a family company are held by individuals</w:t>
      </w:r>
      <w:proofErr w:type="gramEnd"/>
      <w:r w:rsidRPr="004B3D57">
        <w:t xml:space="preserve"> whereas the company is effectively owned by the family trust, which is also the entity that has advanced the debt that is being remitted or capitalised.  The nominal holding might be to give the </w:t>
      </w:r>
      <w:r w:rsidRPr="004B3D57">
        <w:lastRenderedPageBreak/>
        <w:t>individuals access to the shareholder/employee salary tax rules (salary not taxed at company lev</w:t>
      </w:r>
      <w:r w:rsidR="00BE08BE">
        <w:t>el, but at shareholder level).</w:t>
      </w:r>
    </w:p>
    <w:p w:rsidR="00EB6129" w:rsidRPr="004B3D57" w:rsidRDefault="00EB6129" w:rsidP="004B3D57"/>
    <w:p w:rsidR="00EB6129" w:rsidRPr="004B3D57" w:rsidRDefault="00EB6129" w:rsidP="004B3D57">
      <w:r w:rsidRPr="004B3D57">
        <w:t xml:space="preserve">Given the legal uncertainty that would arise if the debt is capitalised, to provide certainty these nominal shareholdings will be ignored when measuring ownership </w:t>
      </w:r>
      <w:proofErr w:type="gramStart"/>
      <w:r w:rsidRPr="004B3D57">
        <w:t>for the purpose of</w:t>
      </w:r>
      <w:proofErr w:type="gramEnd"/>
      <w:r w:rsidRPr="004B3D57">
        <w:t xml:space="preserve"> </w:t>
      </w:r>
      <w:r w:rsidR="00BE08BE">
        <w:t>applying the “core proposals”.</w:t>
      </w:r>
    </w:p>
    <w:p w:rsidR="00EB6129" w:rsidRPr="004B3D57" w:rsidRDefault="00EB6129" w:rsidP="004B3D57"/>
    <w:p w:rsidR="00EB6129" w:rsidRPr="004B3D57" w:rsidRDefault="00EB6129" w:rsidP="00BE08BE">
      <w:pPr>
        <w:pStyle w:val="Heading2"/>
      </w:pPr>
      <w:r w:rsidRPr="004B3D57">
        <w:t>The Income Tax Act 2007 financial arrangement debt remission mechanism</w:t>
      </w:r>
    </w:p>
    <w:p w:rsidR="00EB6129" w:rsidRPr="004B3D57" w:rsidRDefault="00EB6129" w:rsidP="004B3D57"/>
    <w:p w:rsidR="00EB6129" w:rsidRPr="004B3D57" w:rsidRDefault="00EB6129" w:rsidP="004B3D57">
      <w:r w:rsidRPr="004B3D57">
        <w:t xml:space="preserve">To date there has been little discussion on the </w:t>
      </w:r>
      <w:r w:rsidR="00B32072" w:rsidRPr="004B3D57">
        <w:t xml:space="preserve">detailed </w:t>
      </w:r>
      <w:r w:rsidRPr="004B3D57">
        <w:t xml:space="preserve">mechanics of how to give effect to the “core proposals” in the </w:t>
      </w:r>
      <w:r w:rsidR="00315E6C" w:rsidRPr="004B3D57">
        <w:t xml:space="preserve">taxation </w:t>
      </w:r>
      <w:r w:rsidRPr="004B3D57">
        <w:t>legislation.  There is a need to provide complete certainty of outcome, and, of course, protect the tax base</w:t>
      </w:r>
      <w:r w:rsidR="00B32072" w:rsidRPr="004B3D57">
        <w:t>,</w:t>
      </w:r>
      <w:r w:rsidRPr="004B3D57">
        <w:t xml:space="preserve"> by specifying the amount</w:t>
      </w:r>
      <w:r w:rsidR="00B32072" w:rsidRPr="004B3D57">
        <w:t xml:space="preserve"> of</w:t>
      </w:r>
      <w:r w:rsidRPr="004B3D57">
        <w:t xml:space="preserve"> the loan </w:t>
      </w:r>
      <w:r w:rsidR="00B32072" w:rsidRPr="004B3D57">
        <w:t xml:space="preserve">that </w:t>
      </w:r>
      <w:proofErr w:type="gramStart"/>
      <w:r w:rsidRPr="004B3D57">
        <w:t>is deemed to be paid</w:t>
      </w:r>
      <w:proofErr w:type="gramEnd"/>
      <w:r w:rsidRPr="004B3D57">
        <w:t xml:space="preserve"> on remission or capitalisation</w:t>
      </w:r>
      <w:r w:rsidR="00B32072" w:rsidRPr="004B3D57">
        <w:t>.</w:t>
      </w:r>
    </w:p>
    <w:p w:rsidR="00EB6129" w:rsidRPr="004B3D57" w:rsidRDefault="00EB6129" w:rsidP="004B3D57"/>
    <w:p w:rsidR="00EB6129" w:rsidRPr="004B3D57" w:rsidRDefault="00EB6129" w:rsidP="004B3D57">
      <w:r w:rsidRPr="004B3D57">
        <w:t xml:space="preserve">On a very similar point, the Income Tax Act provides a useful precedent for addressing satisfactorily the mechanics to satisfy the financial arrangement rules.  Where debt </w:t>
      </w:r>
      <w:proofErr w:type="gramStart"/>
      <w:r w:rsidRPr="004B3D57">
        <w:t>is forgiven</w:t>
      </w:r>
      <w:proofErr w:type="gramEnd"/>
      <w:r w:rsidRPr="004B3D57">
        <w:t xml:space="preserve"> (remitted) for natural love and affection the debt is deemed to have been repaid in full (including any unpaid interest).  This deeming for the debt remittances and capitalisations would ensure that the correct amount of tax </w:t>
      </w:r>
      <w:proofErr w:type="gramStart"/>
      <w:r w:rsidRPr="004B3D57">
        <w:t>is charged</w:t>
      </w:r>
      <w:proofErr w:type="gramEnd"/>
      <w:r w:rsidRPr="004B3D57">
        <w:t xml:space="preserve"> over the life of the loan (including upon a base price adjustment).</w:t>
      </w:r>
    </w:p>
    <w:p w:rsidR="00EB6129" w:rsidRPr="004B3D57" w:rsidRDefault="00EB6129" w:rsidP="004B3D57"/>
    <w:p w:rsidR="00EB6129" w:rsidRPr="004B3D57" w:rsidRDefault="00EB6129" w:rsidP="004B3D57">
      <w:r w:rsidRPr="004B3D57">
        <w:t xml:space="preserve">The natural love and </w:t>
      </w:r>
      <w:proofErr w:type="gramStart"/>
      <w:r w:rsidRPr="004B3D57">
        <w:t>affection debt rem</w:t>
      </w:r>
      <w:r w:rsidR="00BE08BE">
        <w:t>ission mechanism</w:t>
      </w:r>
      <w:proofErr w:type="gramEnd"/>
      <w:r w:rsidR="00BE08BE">
        <w:t xml:space="preserve"> will be used.</w:t>
      </w:r>
    </w:p>
    <w:p w:rsidR="00EB6129" w:rsidRPr="004B3D57" w:rsidRDefault="00EB6129" w:rsidP="004B3D57"/>
    <w:p w:rsidR="00EB6129" w:rsidRPr="004B3D57" w:rsidRDefault="00EB6129" w:rsidP="00BE08BE">
      <w:pPr>
        <w:pStyle w:val="Heading2"/>
      </w:pPr>
      <w:r w:rsidRPr="004B3D57">
        <w:t>Other Tax Act mechanisms</w:t>
      </w:r>
    </w:p>
    <w:p w:rsidR="00EB6129" w:rsidRPr="004B3D57" w:rsidRDefault="00EB6129" w:rsidP="004B3D57"/>
    <w:p w:rsidR="00EB6129" w:rsidRPr="004B3D57" w:rsidRDefault="00EB6129" w:rsidP="004B3D57">
      <w:r w:rsidRPr="004B3D57">
        <w:t xml:space="preserve">Debt remission will be deemed to cause “available subscribed capital” for a corporate debtor (so that it can later be returned </w:t>
      </w:r>
      <w:proofErr w:type="gramStart"/>
      <w:r w:rsidRPr="004B3D57">
        <w:t>tax free</w:t>
      </w:r>
      <w:proofErr w:type="gramEnd"/>
      <w:r w:rsidRPr="004B3D57">
        <w:t xml:space="preserve"> to the shareholders if appropriate).  Debt capitalisation already explicitly causes this outcome, a</w:t>
      </w:r>
      <w:r w:rsidR="00BE08BE">
        <w:t>nd the economics are the same.</w:t>
      </w:r>
    </w:p>
    <w:p w:rsidR="00EB6129" w:rsidRPr="004B3D57" w:rsidRDefault="00EB6129" w:rsidP="004B3D57"/>
    <w:p w:rsidR="00EB6129" w:rsidRPr="004B3D57" w:rsidRDefault="00EB6129" w:rsidP="004B3D57">
      <w:r w:rsidRPr="004B3D57">
        <w:t xml:space="preserve">Debt remission </w:t>
      </w:r>
      <w:proofErr w:type="gramStart"/>
      <w:r w:rsidRPr="004B3D57">
        <w:t>will be deemed</w:t>
      </w:r>
      <w:proofErr w:type="gramEnd"/>
      <w:r w:rsidRPr="004B3D57">
        <w:t xml:space="preserve"> to increase the cost of the creditor’s investment in the debtor (with adjustments to make it work where the creditor is not also the owner (e.g. group companies</w:t>
      </w:r>
      <w:r w:rsidR="008A396E" w:rsidRPr="004B3D57">
        <w:t>)</w:t>
      </w:r>
      <w:r w:rsidRPr="004B3D57">
        <w:t xml:space="preserve">).  </w:t>
      </w:r>
      <w:proofErr w:type="gramStart"/>
      <w:r w:rsidRPr="004B3D57">
        <w:t>Again</w:t>
      </w:r>
      <w:proofErr w:type="gramEnd"/>
      <w:r w:rsidRPr="004B3D57">
        <w:t xml:space="preserve"> debt capitalisation already explicitly causes this outcome, and aga</w:t>
      </w:r>
      <w:r w:rsidR="00BE08BE">
        <w:t>in the economics are the same.</w:t>
      </w:r>
    </w:p>
    <w:p w:rsidR="00EB6129" w:rsidRPr="004B3D57" w:rsidRDefault="00EB6129" w:rsidP="004B3D57"/>
    <w:p w:rsidR="00EB6129" w:rsidRPr="004B3D57" w:rsidRDefault="00EB6129" w:rsidP="004B3D57"/>
    <w:p w:rsidR="00EB6129" w:rsidRPr="004B3D57" w:rsidRDefault="00EB6129" w:rsidP="00BE08BE">
      <w:pPr>
        <w:pStyle w:val="Heading1"/>
      </w:pPr>
      <w:r w:rsidRPr="004B3D57">
        <w:t>Application dates</w:t>
      </w:r>
    </w:p>
    <w:p w:rsidR="00EB6129" w:rsidRPr="004B3D57" w:rsidRDefault="00EB6129" w:rsidP="004B3D57"/>
    <w:p w:rsidR="00EB6129" w:rsidRPr="004B3D57" w:rsidRDefault="00EB6129" w:rsidP="004B3D57">
      <w:r w:rsidRPr="004B3D57">
        <w:t xml:space="preserve">There are two ways by which the “core </w:t>
      </w:r>
      <w:r w:rsidR="00315E6C" w:rsidRPr="004B3D57">
        <w:t>proposals</w:t>
      </w:r>
      <w:r w:rsidRPr="004B3D57">
        <w:t>” retrospective application date (the commencement of the 200</w:t>
      </w:r>
      <w:r w:rsidR="00AE434B">
        <w:t>6</w:t>
      </w:r>
      <w:r w:rsidRPr="004B3D57">
        <w:t>–0</w:t>
      </w:r>
      <w:r w:rsidR="00AE434B">
        <w:t>7</w:t>
      </w:r>
      <w:bookmarkStart w:id="0" w:name="_GoBack"/>
      <w:bookmarkEnd w:id="0"/>
      <w:r w:rsidRPr="004B3D57">
        <w:t xml:space="preserve"> year) </w:t>
      </w:r>
      <w:proofErr w:type="gramStart"/>
      <w:r w:rsidRPr="004B3D57">
        <w:t>can be effected</w:t>
      </w:r>
      <w:proofErr w:type="gramEnd"/>
      <w:r w:rsidRPr="004B3D57">
        <w:t>:</w:t>
      </w:r>
    </w:p>
    <w:p w:rsidR="00EB6129" w:rsidRPr="004B3D57" w:rsidRDefault="00EB6129" w:rsidP="004B3D57"/>
    <w:p w:rsidR="00EB6129" w:rsidRPr="004B3D57" w:rsidRDefault="00E041E6" w:rsidP="00BE08BE">
      <w:pPr>
        <w:pStyle w:val="Bullets"/>
      </w:pPr>
      <w:r>
        <w:t>b</w:t>
      </w:r>
      <w:r w:rsidR="00EB6129" w:rsidRPr="004B3D57">
        <w:t>ackdate the detailed proposals; or</w:t>
      </w:r>
    </w:p>
    <w:p w:rsidR="00EB6129" w:rsidRPr="004B3D57" w:rsidRDefault="00E041E6" w:rsidP="00BE08BE">
      <w:pPr>
        <w:pStyle w:val="Bullets"/>
        <w:spacing w:after="0"/>
      </w:pPr>
      <w:proofErr w:type="gramStart"/>
      <w:r>
        <w:t>g</w:t>
      </w:r>
      <w:r w:rsidR="00EB6129" w:rsidRPr="004B3D57">
        <w:t>randparent</w:t>
      </w:r>
      <w:proofErr w:type="gramEnd"/>
      <w:r w:rsidR="00EB6129" w:rsidRPr="004B3D57">
        <w:t xml:space="preserve"> past returns (to the end of the 2013–14 year) and apply the deta</w:t>
      </w:r>
      <w:r w:rsidR="00BE08BE">
        <w:t>iled proposals going forwards.</w:t>
      </w:r>
    </w:p>
    <w:p w:rsidR="00EB6129" w:rsidRPr="004B3D57" w:rsidRDefault="00EB6129" w:rsidP="004B3D57"/>
    <w:p w:rsidR="00EB6129" w:rsidRPr="004B3D57" w:rsidRDefault="00EB6129" w:rsidP="004B3D57">
      <w:r w:rsidRPr="004B3D57">
        <w:t xml:space="preserve">There are arguments both ways.  However, certainty and simplicity would suggest the </w:t>
      </w:r>
      <w:proofErr w:type="spellStart"/>
      <w:r w:rsidRPr="004B3D57">
        <w:t>grandparenting</w:t>
      </w:r>
      <w:proofErr w:type="spellEnd"/>
      <w:r w:rsidRPr="004B3D57">
        <w:t xml:space="preserve"> approach.  This will also drive the application</w:t>
      </w:r>
      <w:r w:rsidR="00BE08BE">
        <w:t xml:space="preserve"> date of the technical issues.</w:t>
      </w:r>
    </w:p>
    <w:p w:rsidR="00EB6129" w:rsidRDefault="00EB6129" w:rsidP="004B3D57"/>
    <w:p w:rsidR="007A02B2" w:rsidRPr="004B3D57" w:rsidRDefault="007A02B2" w:rsidP="004B3D57"/>
    <w:p w:rsidR="00EB6129" w:rsidRPr="004B3D57" w:rsidRDefault="00127C07" w:rsidP="00BE08BE">
      <w:pPr>
        <w:pStyle w:val="Heading1"/>
      </w:pPr>
      <w:r w:rsidRPr="004B3D57">
        <w:t>Media queries</w:t>
      </w:r>
    </w:p>
    <w:p w:rsidR="00127C07" w:rsidRPr="004B3D57" w:rsidRDefault="00127C07" w:rsidP="004B3D57"/>
    <w:p w:rsidR="00BE08BE" w:rsidRDefault="00127C07" w:rsidP="004B3D57">
      <w:r w:rsidRPr="004B3D57">
        <w:t>T. 04 890 1698</w:t>
      </w:r>
    </w:p>
    <w:p w:rsidR="00127C07" w:rsidRPr="004B3D57" w:rsidRDefault="00127C07" w:rsidP="004B3D57">
      <w:r w:rsidRPr="004B3D57">
        <w:t xml:space="preserve">E. </w:t>
      </w:r>
      <w:hyperlink r:id="rId9" w:history="1">
        <w:r w:rsidRPr="004B3D57">
          <w:rPr>
            <w:rStyle w:val="Hyperlink"/>
          </w:rPr>
          <w:t>mediaqueries@ird.govt.nz</w:t>
        </w:r>
      </w:hyperlink>
    </w:p>
    <w:p w:rsidR="00EB6129" w:rsidRPr="004B3D57" w:rsidRDefault="00EB6129" w:rsidP="004B3D57">
      <w:r w:rsidRPr="004B3D57">
        <w:br w:type="page"/>
      </w:r>
    </w:p>
    <w:p w:rsidR="00EB6129" w:rsidRPr="005718D0" w:rsidRDefault="00EB6129" w:rsidP="007A02B2">
      <w:pPr>
        <w:jc w:val="left"/>
        <w:rPr>
          <w:b/>
        </w:rPr>
      </w:pPr>
      <w:r w:rsidRPr="005718D0">
        <w:rPr>
          <w:b/>
        </w:rPr>
        <w:t>Appendix</w:t>
      </w:r>
    </w:p>
    <w:p w:rsidR="00EB6129" w:rsidRDefault="00EB6129" w:rsidP="004B3D57"/>
    <w:p w:rsidR="00555B38" w:rsidRDefault="00555B38" w:rsidP="004B3D57"/>
    <w:p w:rsidR="005718D0" w:rsidRPr="007A02B2" w:rsidRDefault="005718D0" w:rsidP="00555B38">
      <w:pPr>
        <w:pBdr>
          <w:top w:val="single" w:sz="4" w:space="10" w:color="auto"/>
          <w:left w:val="single" w:sz="4" w:space="10" w:color="auto"/>
          <w:bottom w:val="single" w:sz="4" w:space="10" w:color="auto"/>
          <w:right w:val="single" w:sz="4" w:space="10" w:color="auto"/>
        </w:pBdr>
        <w:rPr>
          <w:b/>
          <w:sz w:val="20"/>
        </w:rPr>
      </w:pPr>
      <w:r w:rsidRPr="007A02B2">
        <w:rPr>
          <w:b/>
          <w:sz w:val="20"/>
        </w:rPr>
        <w:t>Example 1: Simple debt remission</w:t>
      </w:r>
    </w:p>
    <w:p w:rsidR="005718D0" w:rsidRPr="007A02B2" w:rsidRDefault="005718D0" w:rsidP="00555B38">
      <w:pPr>
        <w:pBdr>
          <w:top w:val="single" w:sz="4" w:space="10" w:color="auto"/>
          <w:left w:val="single" w:sz="4" w:space="10" w:color="auto"/>
          <w:bottom w:val="single" w:sz="4" w:space="10" w:color="auto"/>
          <w:right w:val="single" w:sz="4" w:space="10" w:color="auto"/>
        </w:pBdr>
        <w:rPr>
          <w:sz w:val="20"/>
        </w:rPr>
      </w:pPr>
    </w:p>
    <w:p w:rsidR="005718D0" w:rsidRPr="007A02B2" w:rsidRDefault="00D7147C" w:rsidP="00555B38">
      <w:pPr>
        <w:pBdr>
          <w:top w:val="single" w:sz="4" w:space="10" w:color="auto"/>
          <w:left w:val="single" w:sz="4" w:space="10" w:color="auto"/>
          <w:bottom w:val="single" w:sz="4" w:space="10" w:color="auto"/>
          <w:right w:val="single" w:sz="4" w:space="10" w:color="auto"/>
        </w:pBdr>
        <w:jc w:val="center"/>
        <w:rPr>
          <w:sz w:val="20"/>
        </w:rPr>
      </w:pPr>
      <w:r>
        <w:rPr>
          <w:noProof/>
          <w:sz w:val="20"/>
          <w:lang w:eastAsia="en-NZ"/>
        </w:rPr>
        <w:drawing>
          <wp:inline distT="0" distB="0" distL="0" distR="0">
            <wp:extent cx="4038600" cy="325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8600" cy="3257550"/>
                    </a:xfrm>
                    <a:prstGeom prst="rect">
                      <a:avLst/>
                    </a:prstGeom>
                    <a:noFill/>
                    <a:ln>
                      <a:noFill/>
                    </a:ln>
                  </pic:spPr>
                </pic:pic>
              </a:graphicData>
            </a:graphic>
          </wp:inline>
        </w:drawing>
      </w:r>
    </w:p>
    <w:p w:rsidR="00555B38" w:rsidRPr="007A02B2" w:rsidRDefault="00555B38" w:rsidP="00555B38">
      <w:pPr>
        <w:pBdr>
          <w:top w:val="single" w:sz="4" w:space="10" w:color="auto"/>
          <w:left w:val="single" w:sz="4" w:space="10" w:color="auto"/>
          <w:bottom w:val="single" w:sz="4" w:space="10" w:color="auto"/>
          <w:right w:val="single" w:sz="4" w:space="10" w:color="auto"/>
        </w:pBdr>
        <w:rPr>
          <w:sz w:val="20"/>
        </w:rPr>
      </w:pPr>
    </w:p>
    <w:p w:rsidR="005718D0" w:rsidRPr="007A02B2" w:rsidRDefault="005718D0" w:rsidP="00555B38">
      <w:pPr>
        <w:pBdr>
          <w:top w:val="single" w:sz="4" w:space="10" w:color="auto"/>
          <w:left w:val="single" w:sz="4" w:space="10" w:color="auto"/>
          <w:bottom w:val="single" w:sz="4" w:space="10" w:color="auto"/>
          <w:right w:val="single" w:sz="4" w:space="10" w:color="auto"/>
        </w:pBdr>
        <w:rPr>
          <w:sz w:val="20"/>
        </w:rPr>
      </w:pPr>
      <w:r w:rsidRPr="007A02B2">
        <w:rPr>
          <w:sz w:val="20"/>
        </w:rPr>
        <w:t xml:space="preserve">Result: </w:t>
      </w:r>
      <w:proofErr w:type="gramStart"/>
      <w:r w:rsidRPr="007A02B2">
        <w:rPr>
          <w:sz w:val="20"/>
        </w:rPr>
        <w:t>under current tax law</w:t>
      </w:r>
      <w:proofErr w:type="gramEnd"/>
      <w:r w:rsidRPr="007A02B2">
        <w:rPr>
          <w:sz w:val="20"/>
        </w:rPr>
        <w:t xml:space="preserve"> Subsidiary has $100 debt remission taxable income and Parent has no corresponding tax deduction.</w:t>
      </w:r>
    </w:p>
    <w:p w:rsidR="005718D0" w:rsidRPr="007A02B2" w:rsidRDefault="005718D0" w:rsidP="00555B38">
      <w:pPr>
        <w:pBdr>
          <w:top w:val="single" w:sz="4" w:space="10" w:color="auto"/>
          <w:left w:val="single" w:sz="4" w:space="10" w:color="auto"/>
          <w:bottom w:val="single" w:sz="4" w:space="10" w:color="auto"/>
          <w:right w:val="single" w:sz="4" w:space="10" w:color="auto"/>
        </w:pBdr>
        <w:rPr>
          <w:sz w:val="20"/>
        </w:rPr>
      </w:pPr>
    </w:p>
    <w:p w:rsidR="005718D0" w:rsidRPr="007A02B2" w:rsidRDefault="005718D0" w:rsidP="00555B38">
      <w:pPr>
        <w:pBdr>
          <w:top w:val="single" w:sz="4" w:space="10" w:color="auto"/>
          <w:left w:val="single" w:sz="4" w:space="10" w:color="auto"/>
          <w:bottom w:val="single" w:sz="4" w:space="10" w:color="auto"/>
          <w:right w:val="single" w:sz="4" w:space="10" w:color="auto"/>
        </w:pBdr>
        <w:rPr>
          <w:sz w:val="20"/>
        </w:rPr>
      </w:pPr>
      <w:r w:rsidRPr="007A02B2">
        <w:rPr>
          <w:sz w:val="20"/>
        </w:rPr>
        <w:t>However, the net combined wealth of Parent Company and Subsidiary has not changed.</w:t>
      </w:r>
    </w:p>
    <w:p w:rsidR="005718D0" w:rsidRPr="007A02B2" w:rsidRDefault="005718D0" w:rsidP="00555B38">
      <w:pPr>
        <w:pBdr>
          <w:top w:val="single" w:sz="4" w:space="10" w:color="auto"/>
          <w:left w:val="single" w:sz="4" w:space="10" w:color="auto"/>
          <w:bottom w:val="single" w:sz="4" w:space="10" w:color="auto"/>
          <w:right w:val="single" w:sz="4" w:space="10" w:color="auto"/>
        </w:pBdr>
        <w:rPr>
          <w:sz w:val="20"/>
        </w:rPr>
      </w:pPr>
    </w:p>
    <w:p w:rsidR="00EB6129" w:rsidRPr="007A02B2" w:rsidRDefault="005718D0" w:rsidP="00555B38">
      <w:pPr>
        <w:pBdr>
          <w:top w:val="single" w:sz="4" w:space="10" w:color="auto"/>
          <w:left w:val="single" w:sz="4" w:space="10" w:color="auto"/>
          <w:bottom w:val="single" w:sz="4" w:space="10" w:color="auto"/>
          <w:right w:val="single" w:sz="4" w:space="10" w:color="auto"/>
        </w:pBdr>
        <w:rPr>
          <w:sz w:val="20"/>
        </w:rPr>
      </w:pPr>
      <w:r w:rsidRPr="007A02B2">
        <w:rPr>
          <w:sz w:val="20"/>
        </w:rPr>
        <w:t>The proposed amendment will remove this taxation impost.</w:t>
      </w:r>
    </w:p>
    <w:p w:rsidR="005718D0" w:rsidRDefault="005718D0" w:rsidP="005718D0"/>
    <w:p w:rsidR="00555B38" w:rsidRDefault="00555B38">
      <w:pPr>
        <w:spacing w:after="200" w:line="276" w:lineRule="auto"/>
        <w:jc w:val="left"/>
      </w:pPr>
      <w:r>
        <w:br w:type="page"/>
      </w:r>
    </w:p>
    <w:p w:rsidR="00FE5552" w:rsidRPr="00091389" w:rsidRDefault="00FE5552" w:rsidP="005718D0">
      <w:pPr>
        <w:rPr>
          <w:b/>
        </w:rPr>
      </w:pPr>
    </w:p>
    <w:p w:rsidR="00091389" w:rsidRDefault="00091389" w:rsidP="005718D0"/>
    <w:p w:rsidR="00FE5552" w:rsidRDefault="00FE5552" w:rsidP="005718D0"/>
    <w:p w:rsidR="005718D0" w:rsidRPr="007A02B2" w:rsidRDefault="005718D0" w:rsidP="00555B38">
      <w:pPr>
        <w:pBdr>
          <w:top w:val="single" w:sz="4" w:space="10" w:color="auto"/>
          <w:left w:val="single" w:sz="4" w:space="10" w:color="auto"/>
          <w:bottom w:val="single" w:sz="4" w:space="10" w:color="auto"/>
          <w:right w:val="single" w:sz="4" w:space="10" w:color="auto"/>
        </w:pBdr>
        <w:rPr>
          <w:b/>
          <w:sz w:val="20"/>
        </w:rPr>
      </w:pPr>
      <w:r w:rsidRPr="007A02B2">
        <w:rPr>
          <w:b/>
          <w:sz w:val="20"/>
        </w:rPr>
        <w:t>Example 2: Multiple owner pro-rata debt remission</w:t>
      </w:r>
    </w:p>
    <w:p w:rsidR="005718D0" w:rsidRPr="007A02B2" w:rsidRDefault="005718D0" w:rsidP="00555B38">
      <w:pPr>
        <w:pBdr>
          <w:top w:val="single" w:sz="4" w:space="10" w:color="auto"/>
          <w:left w:val="single" w:sz="4" w:space="10" w:color="auto"/>
          <w:bottom w:val="single" w:sz="4" w:space="10" w:color="auto"/>
          <w:right w:val="single" w:sz="4" w:space="10" w:color="auto"/>
        </w:pBdr>
        <w:rPr>
          <w:sz w:val="20"/>
        </w:rPr>
      </w:pPr>
    </w:p>
    <w:p w:rsidR="00555B38" w:rsidRPr="007A02B2" w:rsidRDefault="00D7147C" w:rsidP="00555B38">
      <w:pPr>
        <w:pBdr>
          <w:top w:val="single" w:sz="4" w:space="10" w:color="auto"/>
          <w:left w:val="single" w:sz="4" w:space="10" w:color="auto"/>
          <w:bottom w:val="single" w:sz="4" w:space="10" w:color="auto"/>
          <w:right w:val="single" w:sz="4" w:space="10" w:color="auto"/>
        </w:pBdr>
        <w:jc w:val="center"/>
        <w:rPr>
          <w:sz w:val="20"/>
        </w:rPr>
      </w:pPr>
      <w:r>
        <w:rPr>
          <w:noProof/>
          <w:sz w:val="20"/>
          <w:lang w:eastAsia="en-NZ"/>
        </w:rPr>
        <w:drawing>
          <wp:inline distT="0" distB="0" distL="0" distR="0">
            <wp:extent cx="5267325" cy="3009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3009900"/>
                    </a:xfrm>
                    <a:prstGeom prst="rect">
                      <a:avLst/>
                    </a:prstGeom>
                    <a:noFill/>
                    <a:ln>
                      <a:noFill/>
                    </a:ln>
                  </pic:spPr>
                </pic:pic>
              </a:graphicData>
            </a:graphic>
          </wp:inline>
        </w:drawing>
      </w:r>
    </w:p>
    <w:p w:rsidR="00555B38" w:rsidRPr="007A02B2" w:rsidRDefault="00555B38" w:rsidP="00555B38">
      <w:pPr>
        <w:pBdr>
          <w:top w:val="single" w:sz="4" w:space="10" w:color="auto"/>
          <w:left w:val="single" w:sz="4" w:space="10" w:color="auto"/>
          <w:bottom w:val="single" w:sz="4" w:space="10" w:color="auto"/>
          <w:right w:val="single" w:sz="4" w:space="10" w:color="auto"/>
        </w:pBdr>
        <w:rPr>
          <w:sz w:val="20"/>
        </w:rPr>
      </w:pPr>
    </w:p>
    <w:p w:rsidR="005718D0" w:rsidRPr="007A02B2" w:rsidRDefault="005718D0" w:rsidP="00555B38">
      <w:pPr>
        <w:pBdr>
          <w:top w:val="single" w:sz="4" w:space="10" w:color="auto"/>
          <w:left w:val="single" w:sz="4" w:space="10" w:color="auto"/>
          <w:bottom w:val="single" w:sz="4" w:space="10" w:color="auto"/>
          <w:right w:val="single" w:sz="4" w:space="10" w:color="auto"/>
        </w:pBdr>
        <w:rPr>
          <w:sz w:val="20"/>
        </w:rPr>
      </w:pPr>
      <w:r w:rsidRPr="007A02B2">
        <w:rPr>
          <w:sz w:val="20"/>
        </w:rPr>
        <w:t>Debtor could be a partnership, an LTC or a company.</w:t>
      </w:r>
    </w:p>
    <w:p w:rsidR="005718D0" w:rsidRPr="007A02B2" w:rsidRDefault="005718D0" w:rsidP="00555B38">
      <w:pPr>
        <w:pBdr>
          <w:top w:val="single" w:sz="4" w:space="10" w:color="auto"/>
          <w:left w:val="single" w:sz="4" w:space="10" w:color="auto"/>
          <w:bottom w:val="single" w:sz="4" w:space="10" w:color="auto"/>
          <w:right w:val="single" w:sz="4" w:space="10" w:color="auto"/>
        </w:pBdr>
        <w:rPr>
          <w:sz w:val="20"/>
        </w:rPr>
      </w:pPr>
    </w:p>
    <w:p w:rsidR="005718D0" w:rsidRPr="007A02B2" w:rsidRDefault="005718D0" w:rsidP="00555B38">
      <w:pPr>
        <w:pBdr>
          <w:top w:val="single" w:sz="4" w:space="10" w:color="auto"/>
          <w:left w:val="single" w:sz="4" w:space="10" w:color="auto"/>
          <w:bottom w:val="single" w:sz="4" w:space="10" w:color="auto"/>
          <w:right w:val="single" w:sz="4" w:space="10" w:color="auto"/>
        </w:pBdr>
        <w:rPr>
          <w:sz w:val="20"/>
        </w:rPr>
      </w:pPr>
      <w:r w:rsidRPr="007A02B2">
        <w:rPr>
          <w:sz w:val="20"/>
        </w:rPr>
        <w:t xml:space="preserve">Result: </w:t>
      </w:r>
      <w:proofErr w:type="gramStart"/>
      <w:r w:rsidRPr="007A02B2">
        <w:rPr>
          <w:sz w:val="20"/>
        </w:rPr>
        <w:t>under current tax</w:t>
      </w:r>
      <w:proofErr w:type="gramEnd"/>
      <w:r w:rsidRPr="007A02B2">
        <w:rPr>
          <w:sz w:val="20"/>
        </w:rPr>
        <w:t xml:space="preserve"> law there is $200 debt remission income and no corresponding tax deductions.</w:t>
      </w:r>
    </w:p>
    <w:p w:rsidR="005718D0" w:rsidRPr="007A02B2" w:rsidRDefault="005718D0" w:rsidP="00555B38">
      <w:pPr>
        <w:pBdr>
          <w:top w:val="single" w:sz="4" w:space="10" w:color="auto"/>
          <w:left w:val="single" w:sz="4" w:space="10" w:color="auto"/>
          <w:bottom w:val="single" w:sz="4" w:space="10" w:color="auto"/>
          <w:right w:val="single" w:sz="4" w:space="10" w:color="auto"/>
        </w:pBdr>
        <w:rPr>
          <w:sz w:val="20"/>
        </w:rPr>
      </w:pPr>
    </w:p>
    <w:p w:rsidR="005718D0" w:rsidRPr="007A02B2" w:rsidRDefault="005718D0" w:rsidP="00555B38">
      <w:pPr>
        <w:pBdr>
          <w:top w:val="single" w:sz="4" w:space="10" w:color="auto"/>
          <w:left w:val="single" w:sz="4" w:space="10" w:color="auto"/>
          <w:bottom w:val="single" w:sz="4" w:space="10" w:color="auto"/>
          <w:right w:val="single" w:sz="4" w:space="10" w:color="auto"/>
        </w:pBdr>
        <w:rPr>
          <w:sz w:val="20"/>
        </w:rPr>
      </w:pPr>
      <w:r w:rsidRPr="007A02B2">
        <w:rPr>
          <w:sz w:val="20"/>
        </w:rPr>
        <w:t>However, the net wealth of Owners and the Debtor has not changed.</w:t>
      </w:r>
    </w:p>
    <w:p w:rsidR="005718D0" w:rsidRPr="007A02B2" w:rsidRDefault="005718D0" w:rsidP="00555B38">
      <w:pPr>
        <w:pBdr>
          <w:top w:val="single" w:sz="4" w:space="10" w:color="auto"/>
          <w:left w:val="single" w:sz="4" w:space="10" w:color="auto"/>
          <w:bottom w:val="single" w:sz="4" w:space="10" w:color="auto"/>
          <w:right w:val="single" w:sz="4" w:space="10" w:color="auto"/>
        </w:pBdr>
        <w:rPr>
          <w:sz w:val="20"/>
        </w:rPr>
      </w:pPr>
    </w:p>
    <w:p w:rsidR="005718D0" w:rsidRPr="007A02B2" w:rsidRDefault="005718D0" w:rsidP="00555B38">
      <w:pPr>
        <w:pBdr>
          <w:top w:val="single" w:sz="4" w:space="10" w:color="auto"/>
          <w:left w:val="single" w:sz="4" w:space="10" w:color="auto"/>
          <w:bottom w:val="single" w:sz="4" w:space="10" w:color="auto"/>
          <w:right w:val="single" w:sz="4" w:space="10" w:color="auto"/>
        </w:pBdr>
        <w:rPr>
          <w:sz w:val="20"/>
        </w:rPr>
      </w:pPr>
      <w:r w:rsidRPr="007A02B2">
        <w:rPr>
          <w:sz w:val="20"/>
        </w:rPr>
        <w:t>The proposed amendment will remove this taxation impost.</w:t>
      </w:r>
    </w:p>
    <w:p w:rsidR="00EB6129" w:rsidRPr="004B3D57" w:rsidRDefault="00EB6129" w:rsidP="004B3D57"/>
    <w:sectPr w:rsidR="00EB6129" w:rsidRPr="004B3D57" w:rsidSect="00A2518C">
      <w:headerReference w:type="even" r:id="rId12"/>
      <w:headerReference w:type="default" r:id="rId13"/>
      <w:footerReference w:type="even" r:id="rId14"/>
      <w:footerReference w:type="default" r:id="rId15"/>
      <w:headerReference w:type="first" r:id="rId16"/>
      <w:footerReference w:type="first" r:id="rId17"/>
      <w:pgSz w:w="11907" w:h="16840" w:code="9"/>
      <w:pgMar w:top="794" w:right="1418" w:bottom="794" w:left="1418" w:header="397"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2B0" w:rsidRDefault="001E72B0" w:rsidP="00EB3083">
      <w:r>
        <w:separator/>
      </w:r>
    </w:p>
  </w:endnote>
  <w:endnote w:type="continuationSeparator" w:id="0">
    <w:p w:rsidR="001E72B0" w:rsidRDefault="001E72B0" w:rsidP="00EB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268" w:rsidRDefault="00C32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737264"/>
      <w:docPartObj>
        <w:docPartGallery w:val="Page Numbers (Bottom of Page)"/>
        <w:docPartUnique/>
      </w:docPartObj>
    </w:sdtPr>
    <w:sdtEndPr>
      <w:rPr>
        <w:noProof/>
      </w:rPr>
    </w:sdtEndPr>
    <w:sdtContent>
      <w:p w:rsidR="001E72B0" w:rsidRDefault="001E72B0" w:rsidP="00EB3083">
        <w:pPr>
          <w:pStyle w:val="Footer"/>
          <w:jc w:val="center"/>
        </w:pPr>
        <w:r w:rsidRPr="00EB3083">
          <w:rPr>
            <w:sz w:val="22"/>
            <w:szCs w:val="22"/>
          </w:rPr>
          <w:fldChar w:fldCharType="begin"/>
        </w:r>
        <w:r w:rsidRPr="00EB3083">
          <w:rPr>
            <w:sz w:val="22"/>
            <w:szCs w:val="22"/>
          </w:rPr>
          <w:instrText xml:space="preserve"> PAGE   \* MERGEFORMAT </w:instrText>
        </w:r>
        <w:r w:rsidRPr="00EB3083">
          <w:rPr>
            <w:sz w:val="22"/>
            <w:szCs w:val="22"/>
          </w:rPr>
          <w:fldChar w:fldCharType="separate"/>
        </w:r>
        <w:r w:rsidR="00C32268">
          <w:rPr>
            <w:noProof/>
            <w:sz w:val="22"/>
            <w:szCs w:val="22"/>
          </w:rPr>
          <w:t>1</w:t>
        </w:r>
        <w:r w:rsidRPr="00EB3083">
          <w:rPr>
            <w:noProof/>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268" w:rsidRDefault="00C32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2B0" w:rsidRDefault="001E72B0" w:rsidP="00EB3083">
      <w:r>
        <w:separator/>
      </w:r>
    </w:p>
  </w:footnote>
  <w:footnote w:type="continuationSeparator" w:id="0">
    <w:p w:rsidR="001E72B0" w:rsidRDefault="001E72B0" w:rsidP="00EB3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268" w:rsidRDefault="00C32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268" w:rsidRDefault="00C322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268" w:rsidRDefault="00C32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D4B1A"/>
    <w:multiLevelType w:val="hybridMultilevel"/>
    <w:tmpl w:val="E6C0FE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DDD2D4F"/>
    <w:multiLevelType w:val="hybridMultilevel"/>
    <w:tmpl w:val="F706577E"/>
    <w:lvl w:ilvl="0" w:tplc="14AEC950">
      <w:start w:val="1"/>
      <w:numFmt w:val="bullet"/>
      <w:lvlText w:val=""/>
      <w:lvlJc w:val="left"/>
      <w:pPr>
        <w:ind w:left="927" w:hanging="360"/>
      </w:pPr>
      <w:rPr>
        <w:rFonts w:ascii="Symbol" w:hAnsi="Symbol" w:hint="default"/>
      </w:rPr>
    </w:lvl>
    <w:lvl w:ilvl="1" w:tplc="A3A0AB44">
      <w:start w:val="1"/>
      <w:numFmt w:val="bullet"/>
      <w:lvlText w:val="-"/>
      <w:lvlJc w:val="left"/>
      <w:pPr>
        <w:ind w:left="1647" w:hanging="360"/>
      </w:pPr>
      <w:rPr>
        <w:rFonts w:ascii="Courier New" w:hAnsi="Courier New" w:hint="default"/>
      </w:rPr>
    </w:lvl>
    <w:lvl w:ilvl="2" w:tplc="14090005">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
    <w:nsid w:val="32355D85"/>
    <w:multiLevelType w:val="hybridMultilevel"/>
    <w:tmpl w:val="F2449BBC"/>
    <w:lvl w:ilvl="0" w:tplc="A3A0AB44">
      <w:start w:val="1"/>
      <w:numFmt w:val="bullet"/>
      <w:lvlText w:val="-"/>
      <w:lvlJc w:val="left"/>
      <w:pPr>
        <w:ind w:left="927" w:hanging="360"/>
      </w:pPr>
      <w:rPr>
        <w:rFonts w:ascii="Courier New" w:hAnsi="Courier New" w:hint="default"/>
      </w:rPr>
    </w:lvl>
    <w:lvl w:ilvl="1" w:tplc="A3A0AB44">
      <w:start w:val="1"/>
      <w:numFmt w:val="bullet"/>
      <w:lvlText w:val="-"/>
      <w:lvlJc w:val="left"/>
      <w:pPr>
        <w:ind w:left="1647" w:hanging="360"/>
      </w:pPr>
      <w:rPr>
        <w:rFonts w:ascii="Courier New" w:hAnsi="Courier New" w:hint="default"/>
      </w:rPr>
    </w:lvl>
    <w:lvl w:ilvl="2" w:tplc="14090005">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
    <w:nsid w:val="335F0215"/>
    <w:multiLevelType w:val="hybridMultilevel"/>
    <w:tmpl w:val="DF3C91A4"/>
    <w:lvl w:ilvl="0" w:tplc="F60257EE">
      <w:start w:val="1"/>
      <w:numFmt w:val="decimal"/>
      <w:lvlText w:val="%1."/>
      <w:lvlJc w:val="left"/>
      <w:pPr>
        <w:ind w:left="107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4350D0C"/>
    <w:multiLevelType w:val="hybridMultilevel"/>
    <w:tmpl w:val="8556D86E"/>
    <w:lvl w:ilvl="0" w:tplc="14AEC950">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5A70CE4"/>
    <w:multiLevelType w:val="hybridMultilevel"/>
    <w:tmpl w:val="7BF26C66"/>
    <w:lvl w:ilvl="0" w:tplc="B0287AFA">
      <w:start w:val="1"/>
      <w:numFmt w:val="bullet"/>
      <w:pStyle w:val="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07B41EC"/>
    <w:multiLevelType w:val="hybridMultilevel"/>
    <w:tmpl w:val="54549F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2315CBD"/>
    <w:multiLevelType w:val="hybridMultilevel"/>
    <w:tmpl w:val="66180B1E"/>
    <w:lvl w:ilvl="0" w:tplc="D75C61DC">
      <w:start w:val="1"/>
      <w:numFmt w:val="decimal"/>
      <w:lvlText w:val="2.%1"/>
      <w:lvlJc w:val="left"/>
      <w:pPr>
        <w:ind w:left="0" w:firstLine="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0"/>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129"/>
    <w:rsid w:val="000062CC"/>
    <w:rsid w:val="00091389"/>
    <w:rsid w:val="00127C07"/>
    <w:rsid w:val="00140F28"/>
    <w:rsid w:val="001A3D6F"/>
    <w:rsid w:val="001C3596"/>
    <w:rsid w:val="001E72B0"/>
    <w:rsid w:val="002F3412"/>
    <w:rsid w:val="00315E6C"/>
    <w:rsid w:val="00407E22"/>
    <w:rsid w:val="00433F87"/>
    <w:rsid w:val="004B3D57"/>
    <w:rsid w:val="00551257"/>
    <w:rsid w:val="00555B38"/>
    <w:rsid w:val="005718D0"/>
    <w:rsid w:val="005803E1"/>
    <w:rsid w:val="005E5661"/>
    <w:rsid w:val="006E32C0"/>
    <w:rsid w:val="007352C5"/>
    <w:rsid w:val="007A02B2"/>
    <w:rsid w:val="007D20EF"/>
    <w:rsid w:val="008268F2"/>
    <w:rsid w:val="00845803"/>
    <w:rsid w:val="008A396E"/>
    <w:rsid w:val="008D3693"/>
    <w:rsid w:val="00A2518C"/>
    <w:rsid w:val="00A8553D"/>
    <w:rsid w:val="00AE434B"/>
    <w:rsid w:val="00B32072"/>
    <w:rsid w:val="00BE08BE"/>
    <w:rsid w:val="00C32268"/>
    <w:rsid w:val="00C34F40"/>
    <w:rsid w:val="00CE080E"/>
    <w:rsid w:val="00D7147C"/>
    <w:rsid w:val="00DD18B7"/>
    <w:rsid w:val="00E041E6"/>
    <w:rsid w:val="00EB3083"/>
    <w:rsid w:val="00EB6129"/>
    <w:rsid w:val="00ED56E3"/>
    <w:rsid w:val="00EF26BE"/>
    <w:rsid w:val="00F75EC0"/>
    <w:rsid w:val="00FE55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57"/>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B3D57"/>
    <w:pPr>
      <w:keepNext/>
      <w:keepLines/>
      <w:outlineLvl w:val="0"/>
    </w:pPr>
    <w:rPr>
      <w:rFonts w:eastAsiaTheme="majorEastAsia" w:cstheme="majorBidi"/>
      <w:b/>
      <w:bCs/>
      <w:szCs w:val="28"/>
    </w:rPr>
  </w:style>
  <w:style w:type="paragraph" w:styleId="Heading2">
    <w:name w:val="heading 2"/>
    <w:basedOn w:val="Heading1"/>
    <w:next w:val="Normal"/>
    <w:link w:val="Heading2Char"/>
    <w:qFormat/>
    <w:rsid w:val="004B3D57"/>
    <w:pPr>
      <w:keepLines w:val="0"/>
      <w:jc w:val="left"/>
      <w:outlineLvl w:val="1"/>
    </w:pPr>
    <w:rPr>
      <w:rFonts w:eastAsia="Times New Roman" w:cs="Arial"/>
      <w:bCs w:val="0"/>
      <w:i/>
      <w:iCs/>
      <w:szCs w:val="30"/>
      <w:lang w:eastAsia="en-AU"/>
    </w:rPr>
  </w:style>
  <w:style w:type="paragraph" w:styleId="Heading3">
    <w:name w:val="heading 3"/>
    <w:basedOn w:val="Normal"/>
    <w:next w:val="Normal"/>
    <w:link w:val="Heading3Char"/>
    <w:uiPriority w:val="9"/>
    <w:semiHidden/>
    <w:unhideWhenUsed/>
    <w:qFormat/>
    <w:rsid w:val="004B3D57"/>
    <w:pPr>
      <w:keepNext/>
      <w:keepLines/>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D57"/>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rsid w:val="004B3D57"/>
    <w:rPr>
      <w:rFonts w:ascii="Times New Roman" w:eastAsia="Times New Roman" w:hAnsi="Times New Roman" w:cs="Arial"/>
      <w:b/>
      <w:i/>
      <w:iCs/>
      <w:sz w:val="24"/>
      <w:szCs w:val="30"/>
      <w:lang w:eastAsia="en-AU"/>
    </w:rPr>
  </w:style>
  <w:style w:type="character" w:customStyle="1" w:styleId="Heading3Char">
    <w:name w:val="Heading 3 Char"/>
    <w:basedOn w:val="DefaultParagraphFont"/>
    <w:link w:val="Heading3"/>
    <w:uiPriority w:val="9"/>
    <w:semiHidden/>
    <w:rsid w:val="004B3D57"/>
    <w:rPr>
      <w:rFonts w:ascii="Times New Roman" w:eastAsiaTheme="majorEastAsia" w:hAnsi="Times New Roman" w:cstheme="majorBidi"/>
      <w:bCs/>
      <w:i/>
      <w:sz w:val="24"/>
      <w:szCs w:val="20"/>
    </w:rPr>
  </w:style>
  <w:style w:type="paragraph" w:styleId="NormalWeb">
    <w:name w:val="Normal (Web)"/>
    <w:basedOn w:val="Normal"/>
    <w:uiPriority w:val="99"/>
    <w:rsid w:val="00EB6129"/>
    <w:rPr>
      <w:szCs w:val="24"/>
    </w:rPr>
  </w:style>
  <w:style w:type="character" w:styleId="Hyperlink">
    <w:name w:val="Hyperlink"/>
    <w:basedOn w:val="DefaultParagraphFont"/>
    <w:rsid w:val="00EB6129"/>
    <w:rPr>
      <w:color w:val="0000FF"/>
      <w:u w:val="single"/>
    </w:rPr>
  </w:style>
  <w:style w:type="paragraph" w:styleId="Header">
    <w:name w:val="header"/>
    <w:basedOn w:val="Normal"/>
    <w:link w:val="HeaderChar"/>
    <w:rsid w:val="00EB6129"/>
    <w:pPr>
      <w:tabs>
        <w:tab w:val="center" w:pos="4153"/>
        <w:tab w:val="right" w:pos="8306"/>
      </w:tabs>
    </w:pPr>
  </w:style>
  <w:style w:type="character" w:customStyle="1" w:styleId="HeaderChar">
    <w:name w:val="Header Char"/>
    <w:basedOn w:val="DefaultParagraphFont"/>
    <w:link w:val="Header"/>
    <w:rsid w:val="00EB6129"/>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4B3D57"/>
    <w:pPr>
      <w:pBdr>
        <w:bottom w:val="single" w:sz="8" w:space="4" w:color="auto"/>
      </w:pBdr>
      <w:contextualSpacing/>
    </w:pPr>
    <w:rPr>
      <w:rFonts w:eastAsiaTheme="majorEastAsia" w:cstheme="majorBidi"/>
      <w:b/>
      <w:caps/>
      <w:szCs w:val="52"/>
    </w:rPr>
  </w:style>
  <w:style w:type="character" w:customStyle="1" w:styleId="TitleChar">
    <w:name w:val="Title Char"/>
    <w:basedOn w:val="DefaultParagraphFont"/>
    <w:link w:val="Title"/>
    <w:uiPriority w:val="10"/>
    <w:rsid w:val="004B3D57"/>
    <w:rPr>
      <w:rFonts w:ascii="Times New Roman" w:eastAsiaTheme="majorEastAsia" w:hAnsi="Times New Roman" w:cstheme="majorBidi"/>
      <w:b/>
      <w:caps/>
      <w:sz w:val="24"/>
      <w:szCs w:val="52"/>
    </w:rPr>
  </w:style>
  <w:style w:type="paragraph" w:customStyle="1" w:styleId="Bullets">
    <w:name w:val="Bullets"/>
    <w:basedOn w:val="Normal"/>
    <w:next w:val="Normal"/>
    <w:link w:val="BulletsChar"/>
    <w:qFormat/>
    <w:rsid w:val="001A3D6F"/>
    <w:pPr>
      <w:numPr>
        <w:numId w:val="8"/>
      </w:numPr>
      <w:tabs>
        <w:tab w:val="left" w:pos="567"/>
      </w:tabs>
      <w:spacing w:after="140"/>
      <w:ind w:left="567" w:hanging="567"/>
    </w:pPr>
    <w:rPr>
      <w:rFonts w:eastAsiaTheme="minorHAnsi"/>
      <w:szCs w:val="24"/>
    </w:rPr>
  </w:style>
  <w:style w:type="character" w:customStyle="1" w:styleId="BulletsChar">
    <w:name w:val="Bullets Char"/>
    <w:basedOn w:val="DefaultParagraphFont"/>
    <w:link w:val="Bullets"/>
    <w:rsid w:val="001A3D6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B6129"/>
    <w:rPr>
      <w:rFonts w:ascii="Tahoma" w:hAnsi="Tahoma" w:cs="Tahoma"/>
      <w:sz w:val="16"/>
      <w:szCs w:val="16"/>
    </w:rPr>
  </w:style>
  <w:style w:type="character" w:customStyle="1" w:styleId="BalloonTextChar">
    <w:name w:val="Balloon Text Char"/>
    <w:basedOn w:val="DefaultParagraphFont"/>
    <w:link w:val="BalloonText"/>
    <w:uiPriority w:val="99"/>
    <w:semiHidden/>
    <w:rsid w:val="00EB612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7E22"/>
    <w:rPr>
      <w:sz w:val="16"/>
      <w:szCs w:val="16"/>
    </w:rPr>
  </w:style>
  <w:style w:type="paragraph" w:styleId="CommentText">
    <w:name w:val="annotation text"/>
    <w:basedOn w:val="Normal"/>
    <w:link w:val="CommentTextChar"/>
    <w:uiPriority w:val="99"/>
    <w:semiHidden/>
    <w:unhideWhenUsed/>
    <w:rsid w:val="00407E22"/>
    <w:rPr>
      <w:sz w:val="20"/>
    </w:rPr>
  </w:style>
  <w:style w:type="character" w:customStyle="1" w:styleId="CommentTextChar">
    <w:name w:val="Comment Text Char"/>
    <w:basedOn w:val="DefaultParagraphFont"/>
    <w:link w:val="CommentText"/>
    <w:uiPriority w:val="99"/>
    <w:semiHidden/>
    <w:rsid w:val="00407E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5E6C"/>
    <w:rPr>
      <w:b/>
      <w:bCs/>
    </w:rPr>
  </w:style>
  <w:style w:type="character" w:customStyle="1" w:styleId="CommentSubjectChar">
    <w:name w:val="Comment Subject Char"/>
    <w:basedOn w:val="CommentTextChar"/>
    <w:link w:val="CommentSubject"/>
    <w:uiPriority w:val="99"/>
    <w:semiHidden/>
    <w:rsid w:val="00315E6C"/>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EB3083"/>
    <w:pPr>
      <w:tabs>
        <w:tab w:val="center" w:pos="4513"/>
        <w:tab w:val="right" w:pos="9026"/>
      </w:tabs>
    </w:pPr>
  </w:style>
  <w:style w:type="character" w:customStyle="1" w:styleId="FooterChar">
    <w:name w:val="Footer Char"/>
    <w:basedOn w:val="DefaultParagraphFont"/>
    <w:link w:val="Footer"/>
    <w:uiPriority w:val="99"/>
    <w:rsid w:val="00EB308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57"/>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B3D57"/>
    <w:pPr>
      <w:keepNext/>
      <w:keepLines/>
      <w:outlineLvl w:val="0"/>
    </w:pPr>
    <w:rPr>
      <w:rFonts w:eastAsiaTheme="majorEastAsia" w:cstheme="majorBidi"/>
      <w:b/>
      <w:bCs/>
      <w:szCs w:val="28"/>
    </w:rPr>
  </w:style>
  <w:style w:type="paragraph" w:styleId="Heading2">
    <w:name w:val="heading 2"/>
    <w:basedOn w:val="Heading1"/>
    <w:next w:val="Normal"/>
    <w:link w:val="Heading2Char"/>
    <w:qFormat/>
    <w:rsid w:val="004B3D57"/>
    <w:pPr>
      <w:keepLines w:val="0"/>
      <w:jc w:val="left"/>
      <w:outlineLvl w:val="1"/>
    </w:pPr>
    <w:rPr>
      <w:rFonts w:eastAsia="Times New Roman" w:cs="Arial"/>
      <w:bCs w:val="0"/>
      <w:i/>
      <w:iCs/>
      <w:szCs w:val="30"/>
      <w:lang w:eastAsia="en-AU"/>
    </w:rPr>
  </w:style>
  <w:style w:type="paragraph" w:styleId="Heading3">
    <w:name w:val="heading 3"/>
    <w:basedOn w:val="Normal"/>
    <w:next w:val="Normal"/>
    <w:link w:val="Heading3Char"/>
    <w:uiPriority w:val="9"/>
    <w:semiHidden/>
    <w:unhideWhenUsed/>
    <w:qFormat/>
    <w:rsid w:val="004B3D57"/>
    <w:pPr>
      <w:keepNext/>
      <w:keepLines/>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D57"/>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rsid w:val="004B3D57"/>
    <w:rPr>
      <w:rFonts w:ascii="Times New Roman" w:eastAsia="Times New Roman" w:hAnsi="Times New Roman" w:cs="Arial"/>
      <w:b/>
      <w:i/>
      <w:iCs/>
      <w:sz w:val="24"/>
      <w:szCs w:val="30"/>
      <w:lang w:eastAsia="en-AU"/>
    </w:rPr>
  </w:style>
  <w:style w:type="character" w:customStyle="1" w:styleId="Heading3Char">
    <w:name w:val="Heading 3 Char"/>
    <w:basedOn w:val="DefaultParagraphFont"/>
    <w:link w:val="Heading3"/>
    <w:uiPriority w:val="9"/>
    <w:semiHidden/>
    <w:rsid w:val="004B3D57"/>
    <w:rPr>
      <w:rFonts w:ascii="Times New Roman" w:eastAsiaTheme="majorEastAsia" w:hAnsi="Times New Roman" w:cstheme="majorBidi"/>
      <w:bCs/>
      <w:i/>
      <w:sz w:val="24"/>
      <w:szCs w:val="20"/>
    </w:rPr>
  </w:style>
  <w:style w:type="paragraph" w:styleId="NormalWeb">
    <w:name w:val="Normal (Web)"/>
    <w:basedOn w:val="Normal"/>
    <w:uiPriority w:val="99"/>
    <w:rsid w:val="00EB6129"/>
    <w:rPr>
      <w:szCs w:val="24"/>
    </w:rPr>
  </w:style>
  <w:style w:type="character" w:styleId="Hyperlink">
    <w:name w:val="Hyperlink"/>
    <w:basedOn w:val="DefaultParagraphFont"/>
    <w:rsid w:val="00EB6129"/>
    <w:rPr>
      <w:color w:val="0000FF"/>
      <w:u w:val="single"/>
    </w:rPr>
  </w:style>
  <w:style w:type="paragraph" w:styleId="Header">
    <w:name w:val="header"/>
    <w:basedOn w:val="Normal"/>
    <w:link w:val="HeaderChar"/>
    <w:rsid w:val="00EB6129"/>
    <w:pPr>
      <w:tabs>
        <w:tab w:val="center" w:pos="4153"/>
        <w:tab w:val="right" w:pos="8306"/>
      </w:tabs>
    </w:pPr>
  </w:style>
  <w:style w:type="character" w:customStyle="1" w:styleId="HeaderChar">
    <w:name w:val="Header Char"/>
    <w:basedOn w:val="DefaultParagraphFont"/>
    <w:link w:val="Header"/>
    <w:rsid w:val="00EB6129"/>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4B3D57"/>
    <w:pPr>
      <w:pBdr>
        <w:bottom w:val="single" w:sz="8" w:space="4" w:color="auto"/>
      </w:pBdr>
      <w:contextualSpacing/>
    </w:pPr>
    <w:rPr>
      <w:rFonts w:eastAsiaTheme="majorEastAsia" w:cstheme="majorBidi"/>
      <w:b/>
      <w:caps/>
      <w:szCs w:val="52"/>
    </w:rPr>
  </w:style>
  <w:style w:type="character" w:customStyle="1" w:styleId="TitleChar">
    <w:name w:val="Title Char"/>
    <w:basedOn w:val="DefaultParagraphFont"/>
    <w:link w:val="Title"/>
    <w:uiPriority w:val="10"/>
    <w:rsid w:val="004B3D57"/>
    <w:rPr>
      <w:rFonts w:ascii="Times New Roman" w:eastAsiaTheme="majorEastAsia" w:hAnsi="Times New Roman" w:cstheme="majorBidi"/>
      <w:b/>
      <w:caps/>
      <w:sz w:val="24"/>
      <w:szCs w:val="52"/>
    </w:rPr>
  </w:style>
  <w:style w:type="paragraph" w:customStyle="1" w:styleId="Bullets">
    <w:name w:val="Bullets"/>
    <w:basedOn w:val="Normal"/>
    <w:next w:val="Normal"/>
    <w:link w:val="BulletsChar"/>
    <w:qFormat/>
    <w:rsid w:val="001A3D6F"/>
    <w:pPr>
      <w:numPr>
        <w:numId w:val="8"/>
      </w:numPr>
      <w:tabs>
        <w:tab w:val="left" w:pos="567"/>
      </w:tabs>
      <w:spacing w:after="140"/>
      <w:ind w:left="567" w:hanging="567"/>
    </w:pPr>
    <w:rPr>
      <w:rFonts w:eastAsiaTheme="minorHAnsi"/>
      <w:szCs w:val="24"/>
    </w:rPr>
  </w:style>
  <w:style w:type="character" w:customStyle="1" w:styleId="BulletsChar">
    <w:name w:val="Bullets Char"/>
    <w:basedOn w:val="DefaultParagraphFont"/>
    <w:link w:val="Bullets"/>
    <w:rsid w:val="001A3D6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B6129"/>
    <w:rPr>
      <w:rFonts w:ascii="Tahoma" w:hAnsi="Tahoma" w:cs="Tahoma"/>
      <w:sz w:val="16"/>
      <w:szCs w:val="16"/>
    </w:rPr>
  </w:style>
  <w:style w:type="character" w:customStyle="1" w:styleId="BalloonTextChar">
    <w:name w:val="Balloon Text Char"/>
    <w:basedOn w:val="DefaultParagraphFont"/>
    <w:link w:val="BalloonText"/>
    <w:uiPriority w:val="99"/>
    <w:semiHidden/>
    <w:rsid w:val="00EB612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7E22"/>
    <w:rPr>
      <w:sz w:val="16"/>
      <w:szCs w:val="16"/>
    </w:rPr>
  </w:style>
  <w:style w:type="paragraph" w:styleId="CommentText">
    <w:name w:val="annotation text"/>
    <w:basedOn w:val="Normal"/>
    <w:link w:val="CommentTextChar"/>
    <w:uiPriority w:val="99"/>
    <w:semiHidden/>
    <w:unhideWhenUsed/>
    <w:rsid w:val="00407E22"/>
    <w:rPr>
      <w:sz w:val="20"/>
    </w:rPr>
  </w:style>
  <w:style w:type="character" w:customStyle="1" w:styleId="CommentTextChar">
    <w:name w:val="Comment Text Char"/>
    <w:basedOn w:val="DefaultParagraphFont"/>
    <w:link w:val="CommentText"/>
    <w:uiPriority w:val="99"/>
    <w:semiHidden/>
    <w:rsid w:val="00407E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5E6C"/>
    <w:rPr>
      <w:b/>
      <w:bCs/>
    </w:rPr>
  </w:style>
  <w:style w:type="character" w:customStyle="1" w:styleId="CommentSubjectChar">
    <w:name w:val="Comment Subject Char"/>
    <w:basedOn w:val="CommentTextChar"/>
    <w:link w:val="CommentSubject"/>
    <w:uiPriority w:val="99"/>
    <w:semiHidden/>
    <w:rsid w:val="00315E6C"/>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EB3083"/>
    <w:pPr>
      <w:tabs>
        <w:tab w:val="center" w:pos="4513"/>
        <w:tab w:val="right" w:pos="9026"/>
      </w:tabs>
    </w:pPr>
  </w:style>
  <w:style w:type="character" w:customStyle="1" w:styleId="FooterChar">
    <w:name w:val="Footer Char"/>
    <w:basedOn w:val="DefaultParagraphFont"/>
    <w:link w:val="Footer"/>
    <w:uiPriority w:val="99"/>
    <w:rsid w:val="00EB308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06736">
      <w:bodyDiv w:val="1"/>
      <w:marLeft w:val="0"/>
      <w:marRight w:val="0"/>
      <w:marTop w:val="0"/>
      <w:marBottom w:val="0"/>
      <w:divBdr>
        <w:top w:val="single" w:sz="18" w:space="0" w:color="33A2AA"/>
        <w:left w:val="none" w:sz="0" w:space="0" w:color="auto"/>
        <w:bottom w:val="none" w:sz="0" w:space="0" w:color="auto"/>
        <w:right w:val="none" w:sz="0" w:space="0" w:color="auto"/>
      </w:divBdr>
      <w:divsChild>
        <w:div w:id="1375227633">
          <w:marLeft w:val="0"/>
          <w:marRight w:val="-2640"/>
          <w:marTop w:val="0"/>
          <w:marBottom w:val="0"/>
          <w:divBdr>
            <w:top w:val="none" w:sz="0" w:space="0" w:color="auto"/>
            <w:left w:val="none" w:sz="0" w:space="0" w:color="auto"/>
            <w:bottom w:val="none" w:sz="0" w:space="0" w:color="auto"/>
            <w:right w:val="none" w:sz="0" w:space="0" w:color="auto"/>
          </w:divBdr>
          <w:divsChild>
            <w:div w:id="1056205316">
              <w:marLeft w:val="0"/>
              <w:marRight w:val="0"/>
              <w:marTop w:val="0"/>
              <w:marBottom w:val="0"/>
              <w:divBdr>
                <w:top w:val="none" w:sz="0" w:space="0" w:color="auto"/>
                <w:left w:val="none" w:sz="0" w:space="0" w:color="auto"/>
                <w:bottom w:val="none" w:sz="0" w:space="0" w:color="auto"/>
                <w:right w:val="none" w:sz="0" w:space="0" w:color="auto"/>
              </w:divBdr>
              <w:divsChild>
                <w:div w:id="1679968556">
                  <w:marLeft w:val="0"/>
                  <w:marRight w:val="0"/>
                  <w:marTop w:val="0"/>
                  <w:marBottom w:val="0"/>
                  <w:divBdr>
                    <w:top w:val="none" w:sz="0" w:space="0" w:color="auto"/>
                    <w:left w:val="none" w:sz="0" w:space="0" w:color="auto"/>
                    <w:bottom w:val="none" w:sz="0" w:space="0" w:color="auto"/>
                    <w:right w:val="none" w:sz="0" w:space="0" w:color="auto"/>
                  </w:divBdr>
                  <w:divsChild>
                    <w:div w:id="2469599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ediaqueries@ird.govt.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5EAB0-DD88-4E20-9862-7FA7C88A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1387</Words>
  <Characters>7342</Characters>
  <Application>Microsoft Office Word</Application>
  <DocSecurity>0</DocSecurity>
  <Lines>193</Lines>
  <Paragraphs>67</Paragraphs>
  <ScaleCrop>false</ScaleCrop>
  <HeadingPairs>
    <vt:vector size="2" baseType="variant">
      <vt:variant>
        <vt:lpstr>Title</vt:lpstr>
      </vt:variant>
      <vt:variant>
        <vt:i4>1</vt:i4>
      </vt:variant>
    </vt:vector>
  </HeadingPairs>
  <TitlesOfParts>
    <vt:vector size="1" baseType="lpstr">
      <vt:lpstr>Technical analysis of certain related parties debt remission</vt:lpstr>
    </vt:vector>
  </TitlesOfParts>
  <Company>Inland Revenue</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analysis of certain related parties debt remission</dc:title>
  <dc:creator>Policy and Strategy</dc:creator>
  <dc:description>Published September 2015</dc:description>
  <cp:lastModifiedBy>David Nind</cp:lastModifiedBy>
  <cp:revision>2</cp:revision>
  <dcterms:created xsi:type="dcterms:W3CDTF">2015-09-03T05:00:00Z</dcterms:created>
  <dcterms:modified xsi:type="dcterms:W3CDTF">2015-09-03T05:02:00Z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