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A8" w:rsidRPr="00040052" w:rsidRDefault="007C3BA8" w:rsidP="007C3BA8">
      <w:pPr>
        <w:jc w:val="left"/>
        <w:rPr>
          <w:rFonts w:ascii="Times New Roman" w:hAnsi="Times New Roman"/>
          <w:sz w:val="48"/>
          <w:szCs w:val="48"/>
          <w:lang w:val="en-GB"/>
        </w:rPr>
      </w:pPr>
      <w:r w:rsidRPr="00040052">
        <w:rPr>
          <w:rFonts w:ascii="Times New Roman" w:hAnsi="Times New Roman"/>
          <w:sz w:val="48"/>
          <w:szCs w:val="48"/>
          <w:lang w:val="en-GB"/>
        </w:rPr>
        <w:t xml:space="preserve">Hon </w:t>
      </w:r>
      <w:r w:rsidR="00FF14C8">
        <w:rPr>
          <w:rFonts w:ascii="Times New Roman" w:hAnsi="Times New Roman"/>
          <w:sz w:val="48"/>
          <w:szCs w:val="48"/>
          <w:lang w:val="en-GB"/>
        </w:rPr>
        <w:t>Judith Collins</w:t>
      </w:r>
    </w:p>
    <w:p w:rsidR="007C3BA8" w:rsidRDefault="007C3BA8" w:rsidP="007C3BA8">
      <w:pPr>
        <w:pStyle w:val="Heading6"/>
        <w:keepNext/>
        <w:spacing w:before="0" w:after="0"/>
        <w:jc w:val="left"/>
        <w:rPr>
          <w:rFonts w:ascii="Arial" w:hAnsi="Arial" w:cs="Arial"/>
          <w:sz w:val="28"/>
          <w:szCs w:val="20"/>
          <w:lang w:val="en-GB"/>
        </w:rPr>
      </w:pPr>
      <w:r>
        <w:rPr>
          <w:rFonts w:ascii="Arial" w:hAnsi="Arial" w:cs="Arial"/>
          <w:sz w:val="28"/>
          <w:szCs w:val="20"/>
          <w:lang w:val="en-GB"/>
        </w:rPr>
        <w:t xml:space="preserve">Minister of </w:t>
      </w:r>
      <w:r w:rsidR="00FF14C8">
        <w:rPr>
          <w:rFonts w:ascii="Arial" w:hAnsi="Arial" w:cs="Arial"/>
          <w:sz w:val="28"/>
          <w:szCs w:val="20"/>
          <w:lang w:val="en-GB"/>
        </w:rPr>
        <w:t>Revenue</w:t>
      </w:r>
    </w:p>
    <w:p w:rsidR="007C3BA8" w:rsidRDefault="007C3BA8" w:rsidP="007C3BA8">
      <w:pPr>
        <w:jc w:val="left"/>
        <w:rPr>
          <w:sz w:val="24"/>
          <w:szCs w:val="24"/>
        </w:rPr>
      </w:pPr>
    </w:p>
    <w:p w:rsidR="007C3BA8" w:rsidRDefault="007C3BA8" w:rsidP="007C3BA8">
      <w:pPr>
        <w:jc w:val="left"/>
        <w:rPr>
          <w:sz w:val="24"/>
          <w:szCs w:val="24"/>
        </w:rPr>
      </w:pPr>
      <w:bookmarkStart w:id="0" w:name="_GoBack"/>
      <w:bookmarkEnd w:id="0"/>
    </w:p>
    <w:p w:rsidR="007C3BA8" w:rsidRDefault="00B02166" w:rsidP="007C3BA8">
      <w:pPr>
        <w:jc w:val="left"/>
        <w:rPr>
          <w:sz w:val="24"/>
          <w:szCs w:val="24"/>
        </w:rPr>
      </w:pPr>
      <w:r>
        <w:rPr>
          <w:sz w:val="24"/>
          <w:szCs w:val="24"/>
        </w:rPr>
        <w:t>2</w:t>
      </w:r>
      <w:r w:rsidR="009120DD">
        <w:rPr>
          <w:sz w:val="24"/>
          <w:szCs w:val="24"/>
        </w:rPr>
        <w:t>5</w:t>
      </w:r>
      <w:r w:rsidR="007C3BA8">
        <w:rPr>
          <w:sz w:val="24"/>
          <w:szCs w:val="24"/>
        </w:rPr>
        <w:t xml:space="preserve"> May 201</w:t>
      </w:r>
      <w:r w:rsidR="009120DD">
        <w:rPr>
          <w:sz w:val="24"/>
          <w:szCs w:val="24"/>
        </w:rPr>
        <w:t>7</w:t>
      </w:r>
    </w:p>
    <w:p w:rsidR="007C3BA8" w:rsidRDefault="007C3BA8" w:rsidP="007C3BA8">
      <w:pPr>
        <w:jc w:val="left"/>
        <w:rPr>
          <w:sz w:val="24"/>
          <w:szCs w:val="24"/>
        </w:rPr>
      </w:pPr>
    </w:p>
    <w:p w:rsidR="007C3BA8" w:rsidRDefault="007C3BA8" w:rsidP="007C3BA8">
      <w:pPr>
        <w:jc w:val="left"/>
        <w:rPr>
          <w:sz w:val="24"/>
          <w:szCs w:val="24"/>
        </w:rPr>
      </w:pPr>
    </w:p>
    <w:p w:rsidR="00FF14C8" w:rsidRDefault="00FF14C8" w:rsidP="00AA3B54">
      <w:pPr>
        <w:pStyle w:val="NormalWeb"/>
        <w:spacing w:after="0" w:afterAutospacing="0"/>
        <w:rPr>
          <w:rFonts w:ascii="Arial" w:hAnsi="Arial" w:cs="Arial"/>
          <w:b/>
          <w:bCs/>
          <w:sz w:val="36"/>
          <w:szCs w:val="36"/>
        </w:rPr>
      </w:pPr>
      <w:r>
        <w:rPr>
          <w:rFonts w:ascii="Arial" w:hAnsi="Arial" w:cs="Arial"/>
          <w:b/>
          <w:bCs/>
          <w:sz w:val="36"/>
          <w:szCs w:val="36"/>
        </w:rPr>
        <w:t xml:space="preserve">Budget </w:t>
      </w:r>
      <w:r w:rsidR="00E477B1">
        <w:rPr>
          <w:rFonts w:ascii="Arial" w:hAnsi="Arial" w:cs="Arial"/>
          <w:b/>
          <w:bCs/>
          <w:sz w:val="36"/>
          <w:szCs w:val="36"/>
        </w:rPr>
        <w:t xml:space="preserve">2017 </w:t>
      </w:r>
      <w:r>
        <w:rPr>
          <w:rFonts w:ascii="Arial" w:hAnsi="Arial" w:cs="Arial"/>
          <w:b/>
          <w:bCs/>
          <w:sz w:val="36"/>
          <w:szCs w:val="36"/>
        </w:rPr>
        <w:t>addresses black hole expenditure</w:t>
      </w:r>
    </w:p>
    <w:p w:rsidR="00FF14C8" w:rsidRPr="00AA3B54" w:rsidRDefault="00FF14C8" w:rsidP="007C3BA8">
      <w:pPr>
        <w:jc w:val="left"/>
        <w:rPr>
          <w:sz w:val="20"/>
        </w:rPr>
      </w:pPr>
    </w:p>
    <w:p w:rsidR="00FF14C8" w:rsidRPr="0005245B" w:rsidRDefault="00E477B1" w:rsidP="00AA3B54">
      <w:pPr>
        <w:jc w:val="left"/>
        <w:rPr>
          <w:rFonts w:cs="Arial"/>
          <w:sz w:val="24"/>
          <w:szCs w:val="24"/>
        </w:rPr>
      </w:pPr>
      <w:r w:rsidRPr="0005245B">
        <w:rPr>
          <w:rFonts w:cs="Arial"/>
          <w:sz w:val="24"/>
          <w:szCs w:val="24"/>
        </w:rPr>
        <w:t>M</w:t>
      </w:r>
      <w:r w:rsidR="00FF14C8" w:rsidRPr="0005245B">
        <w:rPr>
          <w:rFonts w:cs="Arial"/>
          <w:sz w:val="24"/>
          <w:szCs w:val="24"/>
        </w:rPr>
        <w:t>any business expenses currently written off as black hole expenditure would become tax deductible</w:t>
      </w:r>
      <w:r w:rsidRPr="0005245B">
        <w:rPr>
          <w:rFonts w:cs="Arial"/>
          <w:sz w:val="24"/>
          <w:szCs w:val="24"/>
        </w:rPr>
        <w:t xml:space="preserve"> under proposals released as part of Budget 2017</w:t>
      </w:r>
      <w:r w:rsidR="00682010" w:rsidRPr="0005245B">
        <w:rPr>
          <w:rFonts w:cs="Arial"/>
          <w:sz w:val="24"/>
          <w:szCs w:val="24"/>
        </w:rPr>
        <w:t>,</w:t>
      </w:r>
      <w:r w:rsidR="00FF14C8" w:rsidRPr="0005245B">
        <w:rPr>
          <w:rFonts w:cs="Arial"/>
          <w:sz w:val="24"/>
          <w:szCs w:val="24"/>
        </w:rPr>
        <w:t xml:space="preserve"> Revenue Minister Judith Collins</w:t>
      </w:r>
      <w:r w:rsidR="0005245B" w:rsidRPr="0005245B">
        <w:rPr>
          <w:rFonts w:cs="Arial"/>
          <w:sz w:val="24"/>
          <w:szCs w:val="24"/>
        </w:rPr>
        <w:t xml:space="preserve"> says</w:t>
      </w:r>
      <w:r w:rsidR="00FF14C8" w:rsidRPr="0005245B">
        <w:rPr>
          <w:rFonts w:cs="Arial"/>
          <w:sz w:val="24"/>
          <w:szCs w:val="24"/>
        </w:rPr>
        <w:t>.</w:t>
      </w:r>
    </w:p>
    <w:p w:rsidR="00FF14C8" w:rsidRPr="00AA3B54" w:rsidRDefault="00FF14C8" w:rsidP="00AA3B54">
      <w:pPr>
        <w:jc w:val="left"/>
        <w:rPr>
          <w:rFonts w:cs="Arial"/>
          <w:sz w:val="20"/>
        </w:rPr>
      </w:pPr>
    </w:p>
    <w:p w:rsidR="00FF14C8" w:rsidRPr="0005245B" w:rsidRDefault="00682010" w:rsidP="00AA3B54">
      <w:pPr>
        <w:jc w:val="left"/>
        <w:rPr>
          <w:rFonts w:cs="Arial"/>
          <w:sz w:val="24"/>
          <w:szCs w:val="24"/>
        </w:rPr>
      </w:pPr>
      <w:r w:rsidRPr="0005245B">
        <w:rPr>
          <w:rFonts w:cs="Arial"/>
          <w:sz w:val="24"/>
          <w:szCs w:val="24"/>
        </w:rPr>
        <w:t>“</w:t>
      </w:r>
      <w:r w:rsidR="00FF14C8" w:rsidRPr="0005245B">
        <w:rPr>
          <w:rFonts w:cs="Arial"/>
          <w:sz w:val="24"/>
          <w:szCs w:val="24"/>
        </w:rPr>
        <w:t>Some costs of investigating the viability of a new proposal or project – that is, feasibility expenditure – are currently neither immediately tax deductible, nor depreciable. As a result, it falls into what businesses describe as the black hole</w:t>
      </w:r>
      <w:r w:rsidR="005B6CE6" w:rsidRPr="0005245B">
        <w:rPr>
          <w:rFonts w:cs="Arial"/>
          <w:sz w:val="24"/>
          <w:szCs w:val="24"/>
        </w:rPr>
        <w:t>,”</w:t>
      </w:r>
      <w:r w:rsidR="00E477B1" w:rsidRPr="0005245B">
        <w:rPr>
          <w:rFonts w:cs="Arial"/>
          <w:sz w:val="24"/>
          <w:szCs w:val="24"/>
        </w:rPr>
        <w:t xml:space="preserve"> Ms Collins</w:t>
      </w:r>
      <w:r w:rsidR="00912495" w:rsidRPr="00912495">
        <w:rPr>
          <w:rFonts w:cs="Arial"/>
          <w:sz w:val="24"/>
          <w:szCs w:val="24"/>
        </w:rPr>
        <w:t xml:space="preserve"> </w:t>
      </w:r>
      <w:r w:rsidR="00912495" w:rsidRPr="00391EDF">
        <w:rPr>
          <w:rFonts w:cs="Arial"/>
          <w:sz w:val="24"/>
          <w:szCs w:val="24"/>
        </w:rPr>
        <w:t>says</w:t>
      </w:r>
      <w:r w:rsidR="00FF14C8" w:rsidRPr="0005245B">
        <w:rPr>
          <w:rFonts w:cs="Arial"/>
          <w:sz w:val="24"/>
          <w:szCs w:val="24"/>
        </w:rPr>
        <w:t xml:space="preserve">. </w:t>
      </w:r>
    </w:p>
    <w:p w:rsidR="00FF14C8" w:rsidRPr="00AA3B54" w:rsidRDefault="00FF14C8" w:rsidP="00AA3B54">
      <w:pPr>
        <w:jc w:val="left"/>
        <w:rPr>
          <w:rFonts w:cs="Arial"/>
          <w:sz w:val="20"/>
        </w:rPr>
      </w:pPr>
    </w:p>
    <w:p w:rsidR="00FF14C8" w:rsidRPr="0005245B" w:rsidRDefault="00FF14C8" w:rsidP="00AA3B54">
      <w:pPr>
        <w:jc w:val="left"/>
        <w:rPr>
          <w:rFonts w:cs="Arial"/>
          <w:sz w:val="24"/>
          <w:szCs w:val="24"/>
        </w:rPr>
      </w:pPr>
      <w:r w:rsidRPr="0005245B">
        <w:rPr>
          <w:rFonts w:cs="Arial"/>
          <w:sz w:val="24"/>
          <w:szCs w:val="24"/>
        </w:rPr>
        <w:t>“Tax consequences should not be an obstacle to businesses innovating and pursuing opportunities for growth. The discussion document we are releasing today therefore proposes improved tax treatment for feasibility and black hole expenditure.</w:t>
      </w:r>
    </w:p>
    <w:p w:rsidR="00FF14C8" w:rsidRPr="00AA3B54" w:rsidRDefault="00FF14C8" w:rsidP="00AA3B54">
      <w:pPr>
        <w:jc w:val="left"/>
        <w:rPr>
          <w:rFonts w:cs="Arial"/>
          <w:sz w:val="20"/>
        </w:rPr>
      </w:pPr>
    </w:p>
    <w:p w:rsidR="00FF14C8" w:rsidRPr="0005245B" w:rsidRDefault="003103EF" w:rsidP="00AA3B54">
      <w:pPr>
        <w:jc w:val="left"/>
        <w:rPr>
          <w:rFonts w:cs="Arial"/>
          <w:sz w:val="24"/>
          <w:szCs w:val="24"/>
        </w:rPr>
      </w:pPr>
      <w:r>
        <w:rPr>
          <w:rFonts w:cs="Arial"/>
          <w:sz w:val="24"/>
          <w:szCs w:val="24"/>
        </w:rPr>
        <w:t>“</w:t>
      </w:r>
      <w:r w:rsidR="00FF14C8" w:rsidRPr="0005245B">
        <w:rPr>
          <w:rFonts w:cs="Arial"/>
          <w:sz w:val="24"/>
          <w:szCs w:val="24"/>
        </w:rPr>
        <w:t>Where no asset is created on the balance sheet, feasibility expenditure would be immediately deductible for income tax purposes. Where an asset is created we’re proposing that the feasibility expenditure would be capital expenditure for tax purposes.</w:t>
      </w:r>
    </w:p>
    <w:p w:rsidR="00FF14C8" w:rsidRPr="00AA3B54" w:rsidRDefault="00FF14C8" w:rsidP="00AA3B54">
      <w:pPr>
        <w:jc w:val="left"/>
        <w:rPr>
          <w:rFonts w:cs="Arial"/>
          <w:sz w:val="20"/>
        </w:rPr>
      </w:pPr>
    </w:p>
    <w:p w:rsidR="00FF14C8" w:rsidRPr="0005245B" w:rsidRDefault="003103EF" w:rsidP="00AA3B54">
      <w:pPr>
        <w:jc w:val="left"/>
        <w:rPr>
          <w:rFonts w:cs="Arial"/>
          <w:sz w:val="24"/>
          <w:szCs w:val="24"/>
        </w:rPr>
      </w:pPr>
      <w:r>
        <w:rPr>
          <w:rFonts w:cs="Arial"/>
          <w:sz w:val="24"/>
          <w:szCs w:val="24"/>
        </w:rPr>
        <w:t>“</w:t>
      </w:r>
      <w:r w:rsidR="00FF14C8" w:rsidRPr="0005245B">
        <w:rPr>
          <w:rFonts w:cs="Arial"/>
          <w:sz w:val="24"/>
          <w:szCs w:val="24"/>
        </w:rPr>
        <w:t>In addition, capitalised feasibility expenditure and other expenditure on an asset abandoned part way through construction would become immediately deductible if it is also expensed under International Financial Reporting Standards.</w:t>
      </w:r>
    </w:p>
    <w:p w:rsidR="00FB4E8F" w:rsidRPr="00AA3B54" w:rsidRDefault="00FB4E8F" w:rsidP="00AA3B54">
      <w:pPr>
        <w:jc w:val="left"/>
        <w:rPr>
          <w:rFonts w:cs="Arial"/>
          <w:sz w:val="20"/>
        </w:rPr>
      </w:pPr>
    </w:p>
    <w:p w:rsidR="00FB4E8F" w:rsidRPr="0005245B" w:rsidRDefault="00FB4E8F" w:rsidP="00AA3B54">
      <w:pPr>
        <w:jc w:val="left"/>
        <w:rPr>
          <w:rFonts w:cs="Arial"/>
          <w:sz w:val="24"/>
          <w:szCs w:val="24"/>
        </w:rPr>
      </w:pPr>
      <w:r w:rsidRPr="0005245B">
        <w:rPr>
          <w:rFonts w:cs="Arial"/>
          <w:sz w:val="24"/>
          <w:szCs w:val="24"/>
        </w:rPr>
        <w:t>“We’re asking for views on a range of aspects of the proposals including the timing for application. If businesses are not making investments today because of the current treatment, we welcome feedback on making the change retrospective. Doing so would give businesses certainty that investments currently being considered would be in line for this improved tax treatment</w:t>
      </w:r>
      <w:r w:rsidR="00912495">
        <w:rPr>
          <w:rFonts w:cs="Arial"/>
          <w:sz w:val="24"/>
          <w:szCs w:val="24"/>
        </w:rPr>
        <w:t>,” Ms Collins says.</w:t>
      </w:r>
    </w:p>
    <w:p w:rsidR="00FF14C8" w:rsidRPr="00AA3B54" w:rsidRDefault="00FF14C8" w:rsidP="00AA3B54">
      <w:pPr>
        <w:jc w:val="left"/>
        <w:rPr>
          <w:rFonts w:cs="Arial"/>
          <w:sz w:val="20"/>
        </w:rPr>
      </w:pPr>
    </w:p>
    <w:p w:rsidR="00FF14C8" w:rsidRPr="0005245B" w:rsidRDefault="00FF14C8" w:rsidP="00AA3B54">
      <w:pPr>
        <w:jc w:val="left"/>
        <w:rPr>
          <w:rFonts w:cs="Arial"/>
          <w:sz w:val="24"/>
          <w:szCs w:val="24"/>
        </w:rPr>
      </w:pPr>
      <w:r w:rsidRPr="0005245B">
        <w:rPr>
          <w:rFonts w:cs="Arial"/>
          <w:sz w:val="24"/>
          <w:szCs w:val="24"/>
        </w:rPr>
        <w:t xml:space="preserve">“The Government has already resolved many types of black hole expenditure over the </w:t>
      </w:r>
      <w:r w:rsidR="003103EF">
        <w:rPr>
          <w:rFonts w:cs="Arial"/>
          <w:sz w:val="24"/>
          <w:szCs w:val="24"/>
        </w:rPr>
        <w:t>p</w:t>
      </w:r>
      <w:r w:rsidRPr="0005245B">
        <w:rPr>
          <w:rFonts w:cs="Arial"/>
          <w:sz w:val="24"/>
          <w:szCs w:val="24"/>
        </w:rPr>
        <w:t>ast few years to improve productivity and remove a tax impediment to growth. These proposals will allow an even wider range of costs to be deductible for tax purposes</w:t>
      </w:r>
      <w:r w:rsidR="00912495">
        <w:rPr>
          <w:rFonts w:cs="Arial"/>
          <w:sz w:val="24"/>
          <w:szCs w:val="24"/>
        </w:rPr>
        <w:t>.</w:t>
      </w:r>
      <w:r w:rsidRPr="0005245B">
        <w:rPr>
          <w:rFonts w:cs="Arial"/>
          <w:sz w:val="24"/>
          <w:szCs w:val="24"/>
        </w:rPr>
        <w:t xml:space="preserve">” </w:t>
      </w:r>
    </w:p>
    <w:p w:rsidR="00FF14C8" w:rsidRPr="00AA3B54" w:rsidRDefault="00FF14C8" w:rsidP="00FF14C8">
      <w:pPr>
        <w:rPr>
          <w:rFonts w:cs="Arial"/>
          <w:sz w:val="20"/>
        </w:rPr>
      </w:pPr>
    </w:p>
    <w:p w:rsidR="00FF14C8" w:rsidRPr="0005245B" w:rsidRDefault="00FF14C8" w:rsidP="0005245B">
      <w:pPr>
        <w:jc w:val="left"/>
        <w:rPr>
          <w:rFonts w:cs="Arial"/>
          <w:b/>
          <w:bCs/>
          <w:sz w:val="24"/>
          <w:szCs w:val="24"/>
          <w:lang w:val="en-AU"/>
        </w:rPr>
      </w:pPr>
      <w:r w:rsidRPr="0005245B">
        <w:rPr>
          <w:rFonts w:cs="Arial"/>
          <w:sz w:val="24"/>
          <w:szCs w:val="24"/>
        </w:rPr>
        <w:t xml:space="preserve">Public feedback on </w:t>
      </w:r>
      <w:r w:rsidRPr="0005245B">
        <w:rPr>
          <w:rFonts w:cs="Arial"/>
          <w:bCs/>
          <w:i/>
          <w:sz w:val="24"/>
          <w:szCs w:val="24"/>
          <w:lang w:val="en-AU"/>
        </w:rPr>
        <w:t>Black hole and feasibility expenditure</w:t>
      </w:r>
      <w:r w:rsidRPr="0005245B">
        <w:rPr>
          <w:rFonts w:cs="Arial"/>
          <w:b/>
          <w:bCs/>
          <w:sz w:val="24"/>
          <w:szCs w:val="24"/>
          <w:lang w:val="en-AU"/>
        </w:rPr>
        <w:t xml:space="preserve"> </w:t>
      </w:r>
      <w:r w:rsidRPr="0005245B">
        <w:rPr>
          <w:rFonts w:cs="Arial"/>
          <w:sz w:val="24"/>
          <w:szCs w:val="24"/>
        </w:rPr>
        <w:t>at www.taxpolicy.ird.govt.nz is open until 6 July.</w:t>
      </w:r>
    </w:p>
    <w:p w:rsidR="00FF14C8" w:rsidRPr="0005245B" w:rsidRDefault="00FF14C8" w:rsidP="00FF14C8">
      <w:pPr>
        <w:rPr>
          <w:rFonts w:cs="Arial"/>
          <w:sz w:val="24"/>
          <w:szCs w:val="24"/>
        </w:rPr>
      </w:pPr>
    </w:p>
    <w:p w:rsidR="00B32764" w:rsidRPr="0005245B" w:rsidRDefault="00FF14C8" w:rsidP="00682010">
      <w:pPr>
        <w:jc w:val="left"/>
        <w:rPr>
          <w:sz w:val="24"/>
          <w:szCs w:val="24"/>
        </w:rPr>
      </w:pPr>
      <w:r w:rsidRPr="0005245B">
        <w:rPr>
          <w:rFonts w:cs="Arial"/>
          <w:b/>
          <w:sz w:val="24"/>
          <w:szCs w:val="24"/>
        </w:rPr>
        <w:t>Media contact: Julie Johnston</w:t>
      </w:r>
      <w:r w:rsidR="00682010" w:rsidRPr="0005245B">
        <w:rPr>
          <w:rFonts w:cs="Arial"/>
          <w:b/>
          <w:sz w:val="24"/>
          <w:szCs w:val="24"/>
        </w:rPr>
        <w:t xml:space="preserve"> 021 280 325</w:t>
      </w:r>
      <w:r w:rsidR="003103EF">
        <w:rPr>
          <w:rFonts w:cs="Arial"/>
          <w:b/>
          <w:sz w:val="24"/>
          <w:szCs w:val="24"/>
        </w:rPr>
        <w:t>3</w:t>
      </w:r>
    </w:p>
    <w:sectPr w:rsidR="00B32764" w:rsidRPr="0005245B" w:rsidSect="00AA3B54">
      <w:type w:val="continuous"/>
      <w:pgSz w:w="11907" w:h="16840" w:code="9"/>
      <w:pgMar w:top="2126" w:right="1701" w:bottom="851" w:left="1701"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B7" w:rsidRDefault="001D04B7">
      <w:r>
        <w:separator/>
      </w:r>
    </w:p>
  </w:endnote>
  <w:endnote w:type="continuationSeparator" w:id="0">
    <w:p w:rsidR="001D04B7" w:rsidRDefault="001D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B7" w:rsidRDefault="001D04B7">
      <w:r>
        <w:separator/>
      </w:r>
    </w:p>
  </w:footnote>
  <w:footnote w:type="continuationSeparator" w:id="0">
    <w:p w:rsidR="001D04B7" w:rsidRDefault="001D0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9F9"/>
    <w:multiLevelType w:val="hybridMultilevel"/>
    <w:tmpl w:val="28CEAB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708644F"/>
    <w:multiLevelType w:val="hybridMultilevel"/>
    <w:tmpl w:val="0DA274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CA798B"/>
    <w:multiLevelType w:val="hybridMultilevel"/>
    <w:tmpl w:val="DFD446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056360"/>
    <w:multiLevelType w:val="hybridMultilevel"/>
    <w:tmpl w:val="57C0F1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8D7881"/>
    <w:multiLevelType w:val="hybridMultilevel"/>
    <w:tmpl w:val="7E0AB390"/>
    <w:lvl w:ilvl="0" w:tplc="3F5AE954">
      <w:start w:val="1"/>
      <w:numFmt w:val="lowerRoman"/>
      <w:lvlText w:val="%1"/>
      <w:lvlJc w:val="left"/>
      <w:pPr>
        <w:tabs>
          <w:tab w:val="num" w:pos="567"/>
        </w:tabs>
        <w:ind w:left="567" w:hanging="56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E2346E"/>
    <w:multiLevelType w:val="hybridMultilevel"/>
    <w:tmpl w:val="5E5A3856"/>
    <w:lvl w:ilvl="0" w:tplc="D7429E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1E16C2"/>
    <w:multiLevelType w:val="hybridMultilevel"/>
    <w:tmpl w:val="9C9C9D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B7345F"/>
    <w:multiLevelType w:val="hybridMultilevel"/>
    <w:tmpl w:val="948A02C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1DC245C9"/>
    <w:multiLevelType w:val="hybridMultilevel"/>
    <w:tmpl w:val="00D8CC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0D658C"/>
    <w:multiLevelType w:val="hybridMultilevel"/>
    <w:tmpl w:val="FA9CF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07E0295"/>
    <w:multiLevelType w:val="hybridMultilevel"/>
    <w:tmpl w:val="45BE1A8E"/>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8277EB9"/>
    <w:multiLevelType w:val="hybridMultilevel"/>
    <w:tmpl w:val="CBC251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8C52AB4"/>
    <w:multiLevelType w:val="hybridMultilevel"/>
    <w:tmpl w:val="E452A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A0B7A64"/>
    <w:multiLevelType w:val="hybridMultilevel"/>
    <w:tmpl w:val="5A085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B91D97"/>
    <w:multiLevelType w:val="hybridMultilevel"/>
    <w:tmpl w:val="C2E2C8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E644711"/>
    <w:multiLevelType w:val="hybridMultilevel"/>
    <w:tmpl w:val="D9A04C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42561B77"/>
    <w:multiLevelType w:val="hybridMultilevel"/>
    <w:tmpl w:val="033673C4"/>
    <w:lvl w:ilvl="0" w:tplc="50FE72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A0E4DD0"/>
    <w:multiLevelType w:val="hybridMultilevel"/>
    <w:tmpl w:val="F38AA8AA"/>
    <w:lvl w:ilvl="0" w:tplc="0840FE3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26154E"/>
    <w:multiLevelType w:val="hybridMultilevel"/>
    <w:tmpl w:val="03285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DC37AE0"/>
    <w:multiLevelType w:val="hybridMultilevel"/>
    <w:tmpl w:val="6C44C4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4FB467D3"/>
    <w:multiLevelType w:val="hybridMultilevel"/>
    <w:tmpl w:val="9C9812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811DC9"/>
    <w:multiLevelType w:val="hybridMultilevel"/>
    <w:tmpl w:val="A85409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39B0A7D"/>
    <w:multiLevelType w:val="hybridMultilevel"/>
    <w:tmpl w:val="FEF83374"/>
    <w:lvl w:ilvl="0" w:tplc="14090001">
      <w:start w:val="1"/>
      <w:numFmt w:val="bullet"/>
      <w:lvlText w:val=""/>
      <w:lvlJc w:val="left"/>
      <w:pPr>
        <w:tabs>
          <w:tab w:val="num" w:pos="873"/>
        </w:tabs>
        <w:ind w:left="873" w:hanging="360"/>
      </w:pPr>
      <w:rPr>
        <w:rFonts w:ascii="Symbol" w:hAnsi="Symbol" w:hint="default"/>
      </w:rPr>
    </w:lvl>
    <w:lvl w:ilvl="1" w:tplc="14090003" w:tentative="1">
      <w:start w:val="1"/>
      <w:numFmt w:val="bullet"/>
      <w:lvlText w:val="o"/>
      <w:lvlJc w:val="left"/>
      <w:pPr>
        <w:tabs>
          <w:tab w:val="num" w:pos="1593"/>
        </w:tabs>
        <w:ind w:left="1593" w:hanging="360"/>
      </w:pPr>
      <w:rPr>
        <w:rFonts w:ascii="Courier New" w:hAnsi="Courier New" w:cs="Courier New" w:hint="default"/>
      </w:rPr>
    </w:lvl>
    <w:lvl w:ilvl="2" w:tplc="14090005" w:tentative="1">
      <w:start w:val="1"/>
      <w:numFmt w:val="bullet"/>
      <w:lvlText w:val=""/>
      <w:lvlJc w:val="left"/>
      <w:pPr>
        <w:tabs>
          <w:tab w:val="num" w:pos="2313"/>
        </w:tabs>
        <w:ind w:left="2313" w:hanging="360"/>
      </w:pPr>
      <w:rPr>
        <w:rFonts w:ascii="Wingdings" w:hAnsi="Wingdings" w:hint="default"/>
      </w:rPr>
    </w:lvl>
    <w:lvl w:ilvl="3" w:tplc="14090001" w:tentative="1">
      <w:start w:val="1"/>
      <w:numFmt w:val="bullet"/>
      <w:lvlText w:val=""/>
      <w:lvlJc w:val="left"/>
      <w:pPr>
        <w:tabs>
          <w:tab w:val="num" w:pos="3033"/>
        </w:tabs>
        <w:ind w:left="3033" w:hanging="360"/>
      </w:pPr>
      <w:rPr>
        <w:rFonts w:ascii="Symbol" w:hAnsi="Symbol" w:hint="default"/>
      </w:rPr>
    </w:lvl>
    <w:lvl w:ilvl="4" w:tplc="14090003" w:tentative="1">
      <w:start w:val="1"/>
      <w:numFmt w:val="bullet"/>
      <w:lvlText w:val="o"/>
      <w:lvlJc w:val="left"/>
      <w:pPr>
        <w:tabs>
          <w:tab w:val="num" w:pos="3753"/>
        </w:tabs>
        <w:ind w:left="3753" w:hanging="360"/>
      </w:pPr>
      <w:rPr>
        <w:rFonts w:ascii="Courier New" w:hAnsi="Courier New" w:cs="Courier New" w:hint="default"/>
      </w:rPr>
    </w:lvl>
    <w:lvl w:ilvl="5" w:tplc="14090005" w:tentative="1">
      <w:start w:val="1"/>
      <w:numFmt w:val="bullet"/>
      <w:lvlText w:val=""/>
      <w:lvlJc w:val="left"/>
      <w:pPr>
        <w:tabs>
          <w:tab w:val="num" w:pos="4473"/>
        </w:tabs>
        <w:ind w:left="4473" w:hanging="360"/>
      </w:pPr>
      <w:rPr>
        <w:rFonts w:ascii="Wingdings" w:hAnsi="Wingdings" w:hint="default"/>
      </w:rPr>
    </w:lvl>
    <w:lvl w:ilvl="6" w:tplc="14090001" w:tentative="1">
      <w:start w:val="1"/>
      <w:numFmt w:val="bullet"/>
      <w:lvlText w:val=""/>
      <w:lvlJc w:val="left"/>
      <w:pPr>
        <w:tabs>
          <w:tab w:val="num" w:pos="5193"/>
        </w:tabs>
        <w:ind w:left="5193" w:hanging="360"/>
      </w:pPr>
      <w:rPr>
        <w:rFonts w:ascii="Symbol" w:hAnsi="Symbol" w:hint="default"/>
      </w:rPr>
    </w:lvl>
    <w:lvl w:ilvl="7" w:tplc="14090003" w:tentative="1">
      <w:start w:val="1"/>
      <w:numFmt w:val="bullet"/>
      <w:lvlText w:val="o"/>
      <w:lvlJc w:val="left"/>
      <w:pPr>
        <w:tabs>
          <w:tab w:val="num" w:pos="5913"/>
        </w:tabs>
        <w:ind w:left="5913" w:hanging="360"/>
      </w:pPr>
      <w:rPr>
        <w:rFonts w:ascii="Courier New" w:hAnsi="Courier New" w:cs="Courier New" w:hint="default"/>
      </w:rPr>
    </w:lvl>
    <w:lvl w:ilvl="8" w:tplc="14090005" w:tentative="1">
      <w:start w:val="1"/>
      <w:numFmt w:val="bullet"/>
      <w:lvlText w:val=""/>
      <w:lvlJc w:val="left"/>
      <w:pPr>
        <w:tabs>
          <w:tab w:val="num" w:pos="6633"/>
        </w:tabs>
        <w:ind w:left="6633" w:hanging="360"/>
      </w:pPr>
      <w:rPr>
        <w:rFonts w:ascii="Wingdings" w:hAnsi="Wingdings" w:hint="default"/>
      </w:rPr>
    </w:lvl>
  </w:abstractNum>
  <w:abstractNum w:abstractNumId="23">
    <w:nsid w:val="64F85970"/>
    <w:multiLevelType w:val="hybridMultilevel"/>
    <w:tmpl w:val="D4509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A730F63"/>
    <w:multiLevelType w:val="hybridMultilevel"/>
    <w:tmpl w:val="F8BE3D4C"/>
    <w:lvl w:ilvl="0" w:tplc="0F54519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0D1E9E"/>
    <w:multiLevelType w:val="hybridMultilevel"/>
    <w:tmpl w:val="9EDA98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1C61BF5"/>
    <w:multiLevelType w:val="hybridMultilevel"/>
    <w:tmpl w:val="0FEAE93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7">
    <w:nsid w:val="73636501"/>
    <w:multiLevelType w:val="hybridMultilevel"/>
    <w:tmpl w:val="56A08C2E"/>
    <w:lvl w:ilvl="0" w:tplc="0F54519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24"/>
  </w:num>
  <w:num w:numId="4">
    <w:abstractNumId w:val="27"/>
  </w:num>
  <w:num w:numId="5">
    <w:abstractNumId w:val="3"/>
  </w:num>
  <w:num w:numId="6">
    <w:abstractNumId w:val="13"/>
  </w:num>
  <w:num w:numId="7">
    <w:abstractNumId w:val="0"/>
  </w:num>
  <w:num w:numId="8">
    <w:abstractNumId w:val="22"/>
  </w:num>
  <w:num w:numId="9">
    <w:abstractNumId w:val="9"/>
  </w:num>
  <w:num w:numId="10">
    <w:abstractNumId w:val="18"/>
  </w:num>
  <w:num w:numId="11">
    <w:abstractNumId w:val="4"/>
  </w:num>
  <w:num w:numId="12">
    <w:abstractNumId w:val="14"/>
  </w:num>
  <w:num w:numId="13">
    <w:abstractNumId w:val="11"/>
  </w:num>
  <w:num w:numId="14">
    <w:abstractNumId w:val="8"/>
  </w:num>
  <w:num w:numId="15">
    <w:abstractNumId w:val="2"/>
  </w:num>
  <w:num w:numId="16">
    <w:abstractNumId w:val="25"/>
  </w:num>
  <w:num w:numId="17">
    <w:abstractNumId w:val="1"/>
  </w:num>
  <w:num w:numId="18">
    <w:abstractNumId w:val="21"/>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19"/>
  </w:num>
  <w:num w:numId="24">
    <w:abstractNumId w:val="23"/>
  </w:num>
  <w:num w:numId="25">
    <w:abstractNumId w:val="12"/>
  </w:num>
  <w:num w:numId="26">
    <w:abstractNumId w:val="10"/>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87"/>
    <w:rsid w:val="000016F8"/>
    <w:rsid w:val="00014141"/>
    <w:rsid w:val="00017B5F"/>
    <w:rsid w:val="00020714"/>
    <w:rsid w:val="00021719"/>
    <w:rsid w:val="000246A0"/>
    <w:rsid w:val="000405F1"/>
    <w:rsid w:val="00043C16"/>
    <w:rsid w:val="00046FE3"/>
    <w:rsid w:val="0005245B"/>
    <w:rsid w:val="00052A7D"/>
    <w:rsid w:val="000535FD"/>
    <w:rsid w:val="0005382E"/>
    <w:rsid w:val="00063A32"/>
    <w:rsid w:val="000661F5"/>
    <w:rsid w:val="00070C72"/>
    <w:rsid w:val="00077227"/>
    <w:rsid w:val="00086284"/>
    <w:rsid w:val="00097997"/>
    <w:rsid w:val="000A7AA1"/>
    <w:rsid w:val="000C3E90"/>
    <w:rsid w:val="000C6CBD"/>
    <w:rsid w:val="000D18D1"/>
    <w:rsid w:val="000F1204"/>
    <w:rsid w:val="000F7BC6"/>
    <w:rsid w:val="001004ED"/>
    <w:rsid w:val="001031C5"/>
    <w:rsid w:val="001067D8"/>
    <w:rsid w:val="00107659"/>
    <w:rsid w:val="00120763"/>
    <w:rsid w:val="00122502"/>
    <w:rsid w:val="00130E63"/>
    <w:rsid w:val="00133039"/>
    <w:rsid w:val="001353AA"/>
    <w:rsid w:val="001423A8"/>
    <w:rsid w:val="00144220"/>
    <w:rsid w:val="00146E93"/>
    <w:rsid w:val="001674EB"/>
    <w:rsid w:val="00167877"/>
    <w:rsid w:val="00172BBD"/>
    <w:rsid w:val="00174184"/>
    <w:rsid w:val="00192070"/>
    <w:rsid w:val="00194394"/>
    <w:rsid w:val="001A03FF"/>
    <w:rsid w:val="001B08A3"/>
    <w:rsid w:val="001B333C"/>
    <w:rsid w:val="001B4212"/>
    <w:rsid w:val="001D04B7"/>
    <w:rsid w:val="001E0C22"/>
    <w:rsid w:val="001E6300"/>
    <w:rsid w:val="001F0DC2"/>
    <w:rsid w:val="001F4466"/>
    <w:rsid w:val="001F4B5C"/>
    <w:rsid w:val="00202A67"/>
    <w:rsid w:val="00205470"/>
    <w:rsid w:val="00206A2F"/>
    <w:rsid w:val="00231794"/>
    <w:rsid w:val="00234616"/>
    <w:rsid w:val="0024009B"/>
    <w:rsid w:val="00246475"/>
    <w:rsid w:val="00246AD6"/>
    <w:rsid w:val="0025412A"/>
    <w:rsid w:val="00257AC7"/>
    <w:rsid w:val="00262E80"/>
    <w:rsid w:val="00270696"/>
    <w:rsid w:val="00274399"/>
    <w:rsid w:val="00292AE1"/>
    <w:rsid w:val="002A35CF"/>
    <w:rsid w:val="002A35F0"/>
    <w:rsid w:val="002A4AFA"/>
    <w:rsid w:val="002A6FC5"/>
    <w:rsid w:val="002B3C5F"/>
    <w:rsid w:val="002E7A26"/>
    <w:rsid w:val="002F211C"/>
    <w:rsid w:val="003058CD"/>
    <w:rsid w:val="003103EF"/>
    <w:rsid w:val="0031409F"/>
    <w:rsid w:val="00322AF8"/>
    <w:rsid w:val="0033098C"/>
    <w:rsid w:val="00331C5A"/>
    <w:rsid w:val="00360B92"/>
    <w:rsid w:val="003753AE"/>
    <w:rsid w:val="00383408"/>
    <w:rsid w:val="00386449"/>
    <w:rsid w:val="00392DFE"/>
    <w:rsid w:val="00395133"/>
    <w:rsid w:val="00397730"/>
    <w:rsid w:val="00397BC5"/>
    <w:rsid w:val="003A5842"/>
    <w:rsid w:val="003A7D29"/>
    <w:rsid w:val="003B2769"/>
    <w:rsid w:val="003B494F"/>
    <w:rsid w:val="003C4621"/>
    <w:rsid w:val="003C6BE7"/>
    <w:rsid w:val="003C6FCD"/>
    <w:rsid w:val="003D17D1"/>
    <w:rsid w:val="003D3AD5"/>
    <w:rsid w:val="003D68EE"/>
    <w:rsid w:val="003E2CD6"/>
    <w:rsid w:val="003F0C1D"/>
    <w:rsid w:val="004027C6"/>
    <w:rsid w:val="00404898"/>
    <w:rsid w:val="0041488A"/>
    <w:rsid w:val="00425463"/>
    <w:rsid w:val="00426822"/>
    <w:rsid w:val="00446257"/>
    <w:rsid w:val="00456996"/>
    <w:rsid w:val="00456C64"/>
    <w:rsid w:val="00470DBF"/>
    <w:rsid w:val="00475F62"/>
    <w:rsid w:val="004807F9"/>
    <w:rsid w:val="00493C05"/>
    <w:rsid w:val="00496928"/>
    <w:rsid w:val="004A0330"/>
    <w:rsid w:val="004A2230"/>
    <w:rsid w:val="004A7260"/>
    <w:rsid w:val="004B793F"/>
    <w:rsid w:val="004C0481"/>
    <w:rsid w:val="004D6B6D"/>
    <w:rsid w:val="004E1B13"/>
    <w:rsid w:val="004E3932"/>
    <w:rsid w:val="004E4A7B"/>
    <w:rsid w:val="004E73FB"/>
    <w:rsid w:val="004E7C82"/>
    <w:rsid w:val="004F7CEB"/>
    <w:rsid w:val="00504727"/>
    <w:rsid w:val="00505BC2"/>
    <w:rsid w:val="005109CC"/>
    <w:rsid w:val="00511698"/>
    <w:rsid w:val="0051245F"/>
    <w:rsid w:val="00513087"/>
    <w:rsid w:val="005133AB"/>
    <w:rsid w:val="00515E0F"/>
    <w:rsid w:val="00516346"/>
    <w:rsid w:val="0052415D"/>
    <w:rsid w:val="00525524"/>
    <w:rsid w:val="00532F9B"/>
    <w:rsid w:val="00535877"/>
    <w:rsid w:val="00543839"/>
    <w:rsid w:val="00544212"/>
    <w:rsid w:val="00550EA3"/>
    <w:rsid w:val="00551071"/>
    <w:rsid w:val="00556EB1"/>
    <w:rsid w:val="00564D9D"/>
    <w:rsid w:val="00565979"/>
    <w:rsid w:val="00565F3C"/>
    <w:rsid w:val="0056617A"/>
    <w:rsid w:val="00574959"/>
    <w:rsid w:val="005768D0"/>
    <w:rsid w:val="005808A9"/>
    <w:rsid w:val="00582505"/>
    <w:rsid w:val="0058437F"/>
    <w:rsid w:val="00586F68"/>
    <w:rsid w:val="005907DC"/>
    <w:rsid w:val="005971C4"/>
    <w:rsid w:val="005A01E3"/>
    <w:rsid w:val="005A4EDF"/>
    <w:rsid w:val="005A73F3"/>
    <w:rsid w:val="005B30FD"/>
    <w:rsid w:val="005B6CE6"/>
    <w:rsid w:val="005C2658"/>
    <w:rsid w:val="005D58A2"/>
    <w:rsid w:val="005E0904"/>
    <w:rsid w:val="005E7663"/>
    <w:rsid w:val="005F1E37"/>
    <w:rsid w:val="005F60F6"/>
    <w:rsid w:val="0063081A"/>
    <w:rsid w:val="00631882"/>
    <w:rsid w:val="00637663"/>
    <w:rsid w:val="00647C60"/>
    <w:rsid w:val="00651FD1"/>
    <w:rsid w:val="0066366B"/>
    <w:rsid w:val="00663EF2"/>
    <w:rsid w:val="0067041A"/>
    <w:rsid w:val="00670AEF"/>
    <w:rsid w:val="006713FB"/>
    <w:rsid w:val="006773BB"/>
    <w:rsid w:val="00681AFA"/>
    <w:rsid w:val="00682010"/>
    <w:rsid w:val="00682AE7"/>
    <w:rsid w:val="00685BA8"/>
    <w:rsid w:val="00685CBD"/>
    <w:rsid w:val="0068683D"/>
    <w:rsid w:val="00690AA4"/>
    <w:rsid w:val="00690F5A"/>
    <w:rsid w:val="006B7814"/>
    <w:rsid w:val="006C7733"/>
    <w:rsid w:val="006D62BA"/>
    <w:rsid w:val="006D7914"/>
    <w:rsid w:val="006E212F"/>
    <w:rsid w:val="006F0865"/>
    <w:rsid w:val="006F4B78"/>
    <w:rsid w:val="00704EA5"/>
    <w:rsid w:val="00707BC0"/>
    <w:rsid w:val="007104AC"/>
    <w:rsid w:val="00711266"/>
    <w:rsid w:val="00711477"/>
    <w:rsid w:val="007232C2"/>
    <w:rsid w:val="00723934"/>
    <w:rsid w:val="00725C37"/>
    <w:rsid w:val="0073494F"/>
    <w:rsid w:val="00746774"/>
    <w:rsid w:val="00746799"/>
    <w:rsid w:val="00757A31"/>
    <w:rsid w:val="0076079C"/>
    <w:rsid w:val="00765E9E"/>
    <w:rsid w:val="007711E1"/>
    <w:rsid w:val="00773754"/>
    <w:rsid w:val="0078096B"/>
    <w:rsid w:val="007860A3"/>
    <w:rsid w:val="0078634C"/>
    <w:rsid w:val="00792DE7"/>
    <w:rsid w:val="007957AF"/>
    <w:rsid w:val="007A39AC"/>
    <w:rsid w:val="007A7A46"/>
    <w:rsid w:val="007B28EB"/>
    <w:rsid w:val="007B6A5E"/>
    <w:rsid w:val="007C3BA8"/>
    <w:rsid w:val="007D0DBE"/>
    <w:rsid w:val="007E1D8D"/>
    <w:rsid w:val="007E4DD5"/>
    <w:rsid w:val="007F3BEC"/>
    <w:rsid w:val="007F644B"/>
    <w:rsid w:val="00804B7C"/>
    <w:rsid w:val="008100A2"/>
    <w:rsid w:val="00810BDE"/>
    <w:rsid w:val="00810FE8"/>
    <w:rsid w:val="0081676B"/>
    <w:rsid w:val="008226DA"/>
    <w:rsid w:val="00822FB3"/>
    <w:rsid w:val="008262E5"/>
    <w:rsid w:val="008307AA"/>
    <w:rsid w:val="008358A7"/>
    <w:rsid w:val="008358C6"/>
    <w:rsid w:val="00843CAB"/>
    <w:rsid w:val="00852488"/>
    <w:rsid w:val="00852A59"/>
    <w:rsid w:val="00854C31"/>
    <w:rsid w:val="00865294"/>
    <w:rsid w:val="008676BC"/>
    <w:rsid w:val="00883494"/>
    <w:rsid w:val="00887586"/>
    <w:rsid w:val="008A16DC"/>
    <w:rsid w:val="008B3A2D"/>
    <w:rsid w:val="008C4E85"/>
    <w:rsid w:val="008D0119"/>
    <w:rsid w:val="008D1A05"/>
    <w:rsid w:val="008D276E"/>
    <w:rsid w:val="008D464A"/>
    <w:rsid w:val="008D7E28"/>
    <w:rsid w:val="008E0329"/>
    <w:rsid w:val="008E26C9"/>
    <w:rsid w:val="008E49DB"/>
    <w:rsid w:val="008F3620"/>
    <w:rsid w:val="00901B41"/>
    <w:rsid w:val="00902CFE"/>
    <w:rsid w:val="00902F68"/>
    <w:rsid w:val="00904C67"/>
    <w:rsid w:val="009051EC"/>
    <w:rsid w:val="009120DD"/>
    <w:rsid w:val="00912495"/>
    <w:rsid w:val="0092438B"/>
    <w:rsid w:val="009243A3"/>
    <w:rsid w:val="00927834"/>
    <w:rsid w:val="00940D88"/>
    <w:rsid w:val="00941B91"/>
    <w:rsid w:val="00942F3D"/>
    <w:rsid w:val="00944E13"/>
    <w:rsid w:val="0094723B"/>
    <w:rsid w:val="00956166"/>
    <w:rsid w:val="00961DDE"/>
    <w:rsid w:val="009642DC"/>
    <w:rsid w:val="009645F0"/>
    <w:rsid w:val="009656F4"/>
    <w:rsid w:val="00971F1D"/>
    <w:rsid w:val="00972F57"/>
    <w:rsid w:val="0097463D"/>
    <w:rsid w:val="009753A7"/>
    <w:rsid w:val="00981058"/>
    <w:rsid w:val="009826FC"/>
    <w:rsid w:val="00985B91"/>
    <w:rsid w:val="0099617F"/>
    <w:rsid w:val="009A13DD"/>
    <w:rsid w:val="009A2E91"/>
    <w:rsid w:val="009B0244"/>
    <w:rsid w:val="009B4465"/>
    <w:rsid w:val="009C049D"/>
    <w:rsid w:val="009C14FA"/>
    <w:rsid w:val="009C35AA"/>
    <w:rsid w:val="009D5D04"/>
    <w:rsid w:val="009E2A40"/>
    <w:rsid w:val="009E4AE0"/>
    <w:rsid w:val="009E7177"/>
    <w:rsid w:val="009E77B2"/>
    <w:rsid w:val="00A00728"/>
    <w:rsid w:val="00A0282D"/>
    <w:rsid w:val="00A14417"/>
    <w:rsid w:val="00A20B4A"/>
    <w:rsid w:val="00A24B9C"/>
    <w:rsid w:val="00A25975"/>
    <w:rsid w:val="00A2676C"/>
    <w:rsid w:val="00A36FD1"/>
    <w:rsid w:val="00A426C8"/>
    <w:rsid w:val="00A468AD"/>
    <w:rsid w:val="00A54193"/>
    <w:rsid w:val="00A56D04"/>
    <w:rsid w:val="00A57D78"/>
    <w:rsid w:val="00A62EA8"/>
    <w:rsid w:val="00A84395"/>
    <w:rsid w:val="00A8617D"/>
    <w:rsid w:val="00A86AA3"/>
    <w:rsid w:val="00A94E37"/>
    <w:rsid w:val="00A96041"/>
    <w:rsid w:val="00A96E0B"/>
    <w:rsid w:val="00A96F6A"/>
    <w:rsid w:val="00AA3B54"/>
    <w:rsid w:val="00AA3BA5"/>
    <w:rsid w:val="00AA530A"/>
    <w:rsid w:val="00AA5C85"/>
    <w:rsid w:val="00AB4F23"/>
    <w:rsid w:val="00AB73FD"/>
    <w:rsid w:val="00AC1800"/>
    <w:rsid w:val="00AC2031"/>
    <w:rsid w:val="00AC6CAA"/>
    <w:rsid w:val="00AD139A"/>
    <w:rsid w:val="00AD22A6"/>
    <w:rsid w:val="00AE296F"/>
    <w:rsid w:val="00AE4E76"/>
    <w:rsid w:val="00AF1590"/>
    <w:rsid w:val="00AF25C9"/>
    <w:rsid w:val="00AF4857"/>
    <w:rsid w:val="00B02166"/>
    <w:rsid w:val="00B0233A"/>
    <w:rsid w:val="00B05E04"/>
    <w:rsid w:val="00B139C3"/>
    <w:rsid w:val="00B164FC"/>
    <w:rsid w:val="00B16F1D"/>
    <w:rsid w:val="00B26443"/>
    <w:rsid w:val="00B32764"/>
    <w:rsid w:val="00B518E3"/>
    <w:rsid w:val="00B51DED"/>
    <w:rsid w:val="00B54FB0"/>
    <w:rsid w:val="00B61710"/>
    <w:rsid w:val="00B66287"/>
    <w:rsid w:val="00B719CB"/>
    <w:rsid w:val="00B73243"/>
    <w:rsid w:val="00B84B5E"/>
    <w:rsid w:val="00B9272D"/>
    <w:rsid w:val="00B951BF"/>
    <w:rsid w:val="00BB45F9"/>
    <w:rsid w:val="00BC1732"/>
    <w:rsid w:val="00BC1D1F"/>
    <w:rsid w:val="00BC42F3"/>
    <w:rsid w:val="00BC4531"/>
    <w:rsid w:val="00BD040F"/>
    <w:rsid w:val="00BD0E13"/>
    <w:rsid w:val="00BD6D6C"/>
    <w:rsid w:val="00BE004A"/>
    <w:rsid w:val="00BE6D30"/>
    <w:rsid w:val="00BE7FAC"/>
    <w:rsid w:val="00BF1946"/>
    <w:rsid w:val="00C0410A"/>
    <w:rsid w:val="00C06ADB"/>
    <w:rsid w:val="00C070DE"/>
    <w:rsid w:val="00C17F24"/>
    <w:rsid w:val="00C21CDD"/>
    <w:rsid w:val="00C403E5"/>
    <w:rsid w:val="00C44744"/>
    <w:rsid w:val="00C512ED"/>
    <w:rsid w:val="00C65678"/>
    <w:rsid w:val="00C76B7F"/>
    <w:rsid w:val="00C77230"/>
    <w:rsid w:val="00C77B4D"/>
    <w:rsid w:val="00C91C40"/>
    <w:rsid w:val="00C92337"/>
    <w:rsid w:val="00C9389E"/>
    <w:rsid w:val="00C97C61"/>
    <w:rsid w:val="00CA212A"/>
    <w:rsid w:val="00CA43DB"/>
    <w:rsid w:val="00CA5656"/>
    <w:rsid w:val="00CB50B4"/>
    <w:rsid w:val="00CB5F1E"/>
    <w:rsid w:val="00CB7BBA"/>
    <w:rsid w:val="00CD4A30"/>
    <w:rsid w:val="00CD5DB3"/>
    <w:rsid w:val="00CD6A84"/>
    <w:rsid w:val="00CD7A3C"/>
    <w:rsid w:val="00CE2849"/>
    <w:rsid w:val="00CE445C"/>
    <w:rsid w:val="00CF3D1B"/>
    <w:rsid w:val="00D07611"/>
    <w:rsid w:val="00D31CAB"/>
    <w:rsid w:val="00D4252E"/>
    <w:rsid w:val="00D43570"/>
    <w:rsid w:val="00D44DFE"/>
    <w:rsid w:val="00D52953"/>
    <w:rsid w:val="00D61F45"/>
    <w:rsid w:val="00D64602"/>
    <w:rsid w:val="00D700EA"/>
    <w:rsid w:val="00D74229"/>
    <w:rsid w:val="00D83FA2"/>
    <w:rsid w:val="00DA1254"/>
    <w:rsid w:val="00DA20CB"/>
    <w:rsid w:val="00DA20D1"/>
    <w:rsid w:val="00DA44DE"/>
    <w:rsid w:val="00DA528F"/>
    <w:rsid w:val="00DB5C0A"/>
    <w:rsid w:val="00DC3D89"/>
    <w:rsid w:val="00DD4452"/>
    <w:rsid w:val="00DF1533"/>
    <w:rsid w:val="00DF65B7"/>
    <w:rsid w:val="00DF7D32"/>
    <w:rsid w:val="00E12F5F"/>
    <w:rsid w:val="00E1593B"/>
    <w:rsid w:val="00E25E0C"/>
    <w:rsid w:val="00E2671C"/>
    <w:rsid w:val="00E37F7F"/>
    <w:rsid w:val="00E43CD3"/>
    <w:rsid w:val="00E457E6"/>
    <w:rsid w:val="00E46FB9"/>
    <w:rsid w:val="00E477B1"/>
    <w:rsid w:val="00E55E5D"/>
    <w:rsid w:val="00E65920"/>
    <w:rsid w:val="00E74EC3"/>
    <w:rsid w:val="00E80706"/>
    <w:rsid w:val="00E838CD"/>
    <w:rsid w:val="00E845C6"/>
    <w:rsid w:val="00E909E4"/>
    <w:rsid w:val="00EB3F09"/>
    <w:rsid w:val="00EB7C3C"/>
    <w:rsid w:val="00EB7D84"/>
    <w:rsid w:val="00EC2380"/>
    <w:rsid w:val="00EC2D0F"/>
    <w:rsid w:val="00ED02B7"/>
    <w:rsid w:val="00ED1545"/>
    <w:rsid w:val="00EE3BCD"/>
    <w:rsid w:val="00EE49E8"/>
    <w:rsid w:val="00EE53A5"/>
    <w:rsid w:val="00EE64CF"/>
    <w:rsid w:val="00EE67A9"/>
    <w:rsid w:val="00EF2EF9"/>
    <w:rsid w:val="00EF7D92"/>
    <w:rsid w:val="00F10E3F"/>
    <w:rsid w:val="00F1271D"/>
    <w:rsid w:val="00F15031"/>
    <w:rsid w:val="00F2370C"/>
    <w:rsid w:val="00F25092"/>
    <w:rsid w:val="00F26878"/>
    <w:rsid w:val="00F342B8"/>
    <w:rsid w:val="00F40A51"/>
    <w:rsid w:val="00F576F3"/>
    <w:rsid w:val="00F60BE5"/>
    <w:rsid w:val="00F644AD"/>
    <w:rsid w:val="00F738F1"/>
    <w:rsid w:val="00F80EA6"/>
    <w:rsid w:val="00F81CFC"/>
    <w:rsid w:val="00F82703"/>
    <w:rsid w:val="00F83368"/>
    <w:rsid w:val="00F84E68"/>
    <w:rsid w:val="00F86630"/>
    <w:rsid w:val="00F87FD8"/>
    <w:rsid w:val="00F97ACE"/>
    <w:rsid w:val="00FA2455"/>
    <w:rsid w:val="00FA4E1E"/>
    <w:rsid w:val="00FA54E7"/>
    <w:rsid w:val="00FB4E8F"/>
    <w:rsid w:val="00FB5C99"/>
    <w:rsid w:val="00FC1524"/>
    <w:rsid w:val="00FD647F"/>
    <w:rsid w:val="00FD672B"/>
    <w:rsid w:val="00FE3663"/>
    <w:rsid w:val="00FE7169"/>
    <w:rsid w:val="00FF14C8"/>
    <w:rsid w:val="00FF5D23"/>
    <w:rsid w:val="00FF72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AC"/>
    <w:pPr>
      <w:jc w:val="both"/>
    </w:pPr>
    <w:rPr>
      <w:rFonts w:ascii="Arial" w:hAnsi="Arial"/>
      <w:sz w:val="22"/>
      <w:lang w:eastAsia="en-US"/>
    </w:rPr>
  </w:style>
  <w:style w:type="paragraph" w:styleId="Heading1">
    <w:name w:val="heading 1"/>
    <w:basedOn w:val="Normal"/>
    <w:next w:val="Normal"/>
    <w:qFormat/>
    <w:rsid w:val="003058CD"/>
    <w:pPr>
      <w:keepNext/>
      <w:spacing w:before="60" w:after="240"/>
      <w:outlineLvl w:val="0"/>
    </w:pPr>
    <w:rPr>
      <w:b/>
      <w:caps/>
    </w:rPr>
  </w:style>
  <w:style w:type="paragraph" w:styleId="Heading2">
    <w:name w:val="heading 2"/>
    <w:basedOn w:val="Heading1"/>
    <w:next w:val="Normal"/>
    <w:qFormat/>
    <w:rsid w:val="003058CD"/>
    <w:pPr>
      <w:outlineLvl w:val="1"/>
    </w:pPr>
    <w:rPr>
      <w:caps w:val="0"/>
    </w:rPr>
  </w:style>
  <w:style w:type="paragraph" w:styleId="Heading3">
    <w:name w:val="heading 3"/>
    <w:basedOn w:val="Normal"/>
    <w:next w:val="Normal"/>
    <w:qFormat/>
    <w:rsid w:val="003058CD"/>
    <w:pPr>
      <w:keepNext/>
      <w:spacing w:after="240"/>
      <w:outlineLvl w:val="2"/>
    </w:pPr>
    <w:rPr>
      <w:b/>
      <w:i/>
    </w:rPr>
  </w:style>
  <w:style w:type="paragraph" w:styleId="Heading4">
    <w:name w:val="heading 4"/>
    <w:basedOn w:val="Normal"/>
    <w:next w:val="Normal"/>
    <w:qFormat/>
    <w:rsid w:val="003058CD"/>
    <w:pPr>
      <w:keepNext/>
      <w:spacing w:after="240"/>
      <w:outlineLvl w:val="3"/>
    </w:pPr>
    <w:rPr>
      <w:i/>
    </w:rPr>
  </w:style>
  <w:style w:type="paragraph" w:styleId="Heading6">
    <w:name w:val="heading 6"/>
    <w:basedOn w:val="Normal"/>
    <w:next w:val="Normal"/>
    <w:link w:val="Heading6Char"/>
    <w:qFormat/>
    <w:rsid w:val="003058C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8CD"/>
    <w:pPr>
      <w:tabs>
        <w:tab w:val="center" w:pos="4153"/>
        <w:tab w:val="right" w:pos="8306"/>
      </w:tabs>
    </w:pPr>
  </w:style>
  <w:style w:type="paragraph" w:styleId="Footer">
    <w:name w:val="footer"/>
    <w:basedOn w:val="Normal"/>
    <w:link w:val="FooterChar"/>
    <w:uiPriority w:val="99"/>
    <w:rsid w:val="003058CD"/>
    <w:pPr>
      <w:tabs>
        <w:tab w:val="center" w:pos="4153"/>
        <w:tab w:val="right" w:pos="8306"/>
      </w:tabs>
    </w:pPr>
  </w:style>
  <w:style w:type="character" w:styleId="PageNumber">
    <w:name w:val="page number"/>
    <w:basedOn w:val="DefaultParagraphFont"/>
    <w:rsid w:val="003058CD"/>
  </w:style>
  <w:style w:type="character" w:styleId="Hyperlink">
    <w:name w:val="Hyperlink"/>
    <w:basedOn w:val="DefaultParagraphFont"/>
    <w:rsid w:val="003058CD"/>
    <w:rPr>
      <w:color w:val="0000FF"/>
      <w:u w:val="single"/>
    </w:rPr>
  </w:style>
  <w:style w:type="paragraph" w:styleId="BalloonText">
    <w:name w:val="Balloon Text"/>
    <w:basedOn w:val="Normal"/>
    <w:semiHidden/>
    <w:rsid w:val="003058CD"/>
    <w:rPr>
      <w:rFonts w:ascii="Tahoma" w:hAnsi="Tahoma" w:cs="Tahoma"/>
      <w:sz w:val="16"/>
      <w:szCs w:val="16"/>
    </w:rPr>
  </w:style>
  <w:style w:type="character" w:styleId="CommentReference">
    <w:name w:val="annotation reference"/>
    <w:basedOn w:val="DefaultParagraphFont"/>
    <w:semiHidden/>
    <w:rsid w:val="003058CD"/>
    <w:rPr>
      <w:sz w:val="16"/>
      <w:szCs w:val="16"/>
    </w:rPr>
  </w:style>
  <w:style w:type="paragraph" w:styleId="CommentText">
    <w:name w:val="annotation text"/>
    <w:basedOn w:val="Normal"/>
    <w:semiHidden/>
    <w:rsid w:val="003058CD"/>
    <w:rPr>
      <w:sz w:val="20"/>
    </w:rPr>
  </w:style>
  <w:style w:type="paragraph" w:styleId="CommentSubject">
    <w:name w:val="annotation subject"/>
    <w:basedOn w:val="CommentText"/>
    <w:next w:val="CommentText"/>
    <w:semiHidden/>
    <w:rsid w:val="003058CD"/>
    <w:rPr>
      <w:b/>
      <w:bCs/>
    </w:rPr>
  </w:style>
  <w:style w:type="character" w:styleId="FollowedHyperlink">
    <w:name w:val="FollowedHyperlink"/>
    <w:basedOn w:val="DefaultParagraphFont"/>
    <w:rsid w:val="003058CD"/>
    <w:rPr>
      <w:color w:val="800080"/>
      <w:u w:val="single"/>
    </w:rPr>
  </w:style>
  <w:style w:type="character" w:customStyle="1" w:styleId="Heading1Char">
    <w:name w:val="Heading 1 Char"/>
    <w:basedOn w:val="DefaultParagraphFont"/>
    <w:rsid w:val="003058CD"/>
    <w:rPr>
      <w:rFonts w:ascii="Arial" w:hAnsi="Arial"/>
      <w:b/>
      <w:caps/>
      <w:sz w:val="22"/>
      <w:lang w:val="en-NZ" w:eastAsia="en-US" w:bidi="ar-SA"/>
    </w:rPr>
  </w:style>
  <w:style w:type="character" w:customStyle="1" w:styleId="Heading2Char">
    <w:name w:val="Heading 2 Char"/>
    <w:basedOn w:val="Heading1Char"/>
    <w:rsid w:val="003058CD"/>
    <w:rPr>
      <w:rFonts w:ascii="Arial" w:hAnsi="Arial"/>
      <w:b/>
      <w:caps/>
      <w:sz w:val="22"/>
      <w:lang w:val="en-NZ" w:eastAsia="en-US" w:bidi="ar-SA"/>
    </w:rPr>
  </w:style>
  <w:style w:type="paragraph" w:styleId="BodyTextIndent">
    <w:name w:val="Body Text Indent"/>
    <w:basedOn w:val="Normal"/>
    <w:rsid w:val="003058CD"/>
    <w:pPr>
      <w:pBdr>
        <w:top w:val="single" w:sz="4" w:space="1" w:color="auto"/>
        <w:left w:val="single" w:sz="4" w:space="4" w:color="auto"/>
        <w:bottom w:val="single" w:sz="4" w:space="1" w:color="auto"/>
        <w:right w:val="single" w:sz="4" w:space="4" w:color="auto"/>
      </w:pBdr>
      <w:ind w:left="2265" w:hanging="2265"/>
      <w:jc w:val="left"/>
    </w:pPr>
  </w:style>
  <w:style w:type="paragraph" w:styleId="ListParagraph">
    <w:name w:val="List Paragraph"/>
    <w:basedOn w:val="Normal"/>
    <w:uiPriority w:val="34"/>
    <w:qFormat/>
    <w:rsid w:val="00E65920"/>
    <w:pPr>
      <w:ind w:left="720"/>
    </w:pPr>
  </w:style>
  <w:style w:type="character" w:customStyle="1" w:styleId="FooterChar">
    <w:name w:val="Footer Char"/>
    <w:basedOn w:val="DefaultParagraphFont"/>
    <w:link w:val="Footer"/>
    <w:uiPriority w:val="99"/>
    <w:rsid w:val="005B30FD"/>
    <w:rPr>
      <w:rFonts w:ascii="Arial" w:hAnsi="Arial"/>
      <w:sz w:val="22"/>
      <w:lang w:eastAsia="en-US"/>
    </w:rPr>
  </w:style>
  <w:style w:type="table" w:styleId="TableGrid">
    <w:name w:val="Table Grid"/>
    <w:basedOn w:val="TableNormal"/>
    <w:rsid w:val="0013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qFormat/>
    <w:rsid w:val="00B32764"/>
    <w:pPr>
      <w:spacing w:before="100" w:after="100" w:afterAutospacing="1" w:line="260" w:lineRule="atLeast"/>
      <w:jc w:val="left"/>
      <w:outlineLvl w:val="1"/>
    </w:pPr>
    <w:rPr>
      <w:rFonts w:cs="Arial"/>
      <w:b/>
      <w:sz w:val="24"/>
      <w:szCs w:val="24"/>
      <w:lang w:val="en-GB" w:eastAsia="en-GB"/>
    </w:rPr>
  </w:style>
  <w:style w:type="paragraph" w:styleId="BodyText">
    <w:name w:val="Body Text"/>
    <w:basedOn w:val="Normal"/>
    <w:link w:val="BodyTextChar"/>
    <w:rsid w:val="0067041A"/>
    <w:pPr>
      <w:spacing w:after="120"/>
    </w:pPr>
  </w:style>
  <w:style w:type="character" w:customStyle="1" w:styleId="BodyTextChar">
    <w:name w:val="Body Text Char"/>
    <w:basedOn w:val="DefaultParagraphFont"/>
    <w:link w:val="BodyText"/>
    <w:rsid w:val="0067041A"/>
    <w:rPr>
      <w:rFonts w:ascii="Arial" w:hAnsi="Arial"/>
      <w:sz w:val="22"/>
      <w:lang w:eastAsia="en-US"/>
    </w:rPr>
  </w:style>
  <w:style w:type="character" w:customStyle="1" w:styleId="Heading6Char">
    <w:name w:val="Heading 6 Char"/>
    <w:basedOn w:val="DefaultParagraphFont"/>
    <w:link w:val="Heading6"/>
    <w:rsid w:val="007C3BA8"/>
    <w:rPr>
      <w:b/>
      <w:bCs/>
      <w:sz w:val="22"/>
      <w:szCs w:val="22"/>
      <w:lang w:eastAsia="en-US"/>
    </w:rPr>
  </w:style>
  <w:style w:type="paragraph" w:styleId="NormalWeb">
    <w:name w:val="Normal (Web)"/>
    <w:basedOn w:val="Normal"/>
    <w:rsid w:val="00FF14C8"/>
    <w:pPr>
      <w:spacing w:before="100" w:beforeAutospacing="1" w:after="100" w:afterAutospacing="1"/>
      <w:jc w:val="left"/>
    </w:pPr>
    <w:rPr>
      <w:rFonts w:ascii="Times New Roman" w:eastAsia="Calibri"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AC"/>
    <w:pPr>
      <w:jc w:val="both"/>
    </w:pPr>
    <w:rPr>
      <w:rFonts w:ascii="Arial" w:hAnsi="Arial"/>
      <w:sz w:val="22"/>
      <w:lang w:eastAsia="en-US"/>
    </w:rPr>
  </w:style>
  <w:style w:type="paragraph" w:styleId="Heading1">
    <w:name w:val="heading 1"/>
    <w:basedOn w:val="Normal"/>
    <w:next w:val="Normal"/>
    <w:qFormat/>
    <w:rsid w:val="003058CD"/>
    <w:pPr>
      <w:keepNext/>
      <w:spacing w:before="60" w:after="240"/>
      <w:outlineLvl w:val="0"/>
    </w:pPr>
    <w:rPr>
      <w:b/>
      <w:caps/>
    </w:rPr>
  </w:style>
  <w:style w:type="paragraph" w:styleId="Heading2">
    <w:name w:val="heading 2"/>
    <w:basedOn w:val="Heading1"/>
    <w:next w:val="Normal"/>
    <w:qFormat/>
    <w:rsid w:val="003058CD"/>
    <w:pPr>
      <w:outlineLvl w:val="1"/>
    </w:pPr>
    <w:rPr>
      <w:caps w:val="0"/>
    </w:rPr>
  </w:style>
  <w:style w:type="paragraph" w:styleId="Heading3">
    <w:name w:val="heading 3"/>
    <w:basedOn w:val="Normal"/>
    <w:next w:val="Normal"/>
    <w:qFormat/>
    <w:rsid w:val="003058CD"/>
    <w:pPr>
      <w:keepNext/>
      <w:spacing w:after="240"/>
      <w:outlineLvl w:val="2"/>
    </w:pPr>
    <w:rPr>
      <w:b/>
      <w:i/>
    </w:rPr>
  </w:style>
  <w:style w:type="paragraph" w:styleId="Heading4">
    <w:name w:val="heading 4"/>
    <w:basedOn w:val="Normal"/>
    <w:next w:val="Normal"/>
    <w:qFormat/>
    <w:rsid w:val="003058CD"/>
    <w:pPr>
      <w:keepNext/>
      <w:spacing w:after="240"/>
      <w:outlineLvl w:val="3"/>
    </w:pPr>
    <w:rPr>
      <w:i/>
    </w:rPr>
  </w:style>
  <w:style w:type="paragraph" w:styleId="Heading6">
    <w:name w:val="heading 6"/>
    <w:basedOn w:val="Normal"/>
    <w:next w:val="Normal"/>
    <w:link w:val="Heading6Char"/>
    <w:qFormat/>
    <w:rsid w:val="003058C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8CD"/>
    <w:pPr>
      <w:tabs>
        <w:tab w:val="center" w:pos="4153"/>
        <w:tab w:val="right" w:pos="8306"/>
      </w:tabs>
    </w:pPr>
  </w:style>
  <w:style w:type="paragraph" w:styleId="Footer">
    <w:name w:val="footer"/>
    <w:basedOn w:val="Normal"/>
    <w:link w:val="FooterChar"/>
    <w:uiPriority w:val="99"/>
    <w:rsid w:val="003058CD"/>
    <w:pPr>
      <w:tabs>
        <w:tab w:val="center" w:pos="4153"/>
        <w:tab w:val="right" w:pos="8306"/>
      </w:tabs>
    </w:pPr>
  </w:style>
  <w:style w:type="character" w:styleId="PageNumber">
    <w:name w:val="page number"/>
    <w:basedOn w:val="DefaultParagraphFont"/>
    <w:rsid w:val="003058CD"/>
  </w:style>
  <w:style w:type="character" w:styleId="Hyperlink">
    <w:name w:val="Hyperlink"/>
    <w:basedOn w:val="DefaultParagraphFont"/>
    <w:rsid w:val="003058CD"/>
    <w:rPr>
      <w:color w:val="0000FF"/>
      <w:u w:val="single"/>
    </w:rPr>
  </w:style>
  <w:style w:type="paragraph" w:styleId="BalloonText">
    <w:name w:val="Balloon Text"/>
    <w:basedOn w:val="Normal"/>
    <w:semiHidden/>
    <w:rsid w:val="003058CD"/>
    <w:rPr>
      <w:rFonts w:ascii="Tahoma" w:hAnsi="Tahoma" w:cs="Tahoma"/>
      <w:sz w:val="16"/>
      <w:szCs w:val="16"/>
    </w:rPr>
  </w:style>
  <w:style w:type="character" w:styleId="CommentReference">
    <w:name w:val="annotation reference"/>
    <w:basedOn w:val="DefaultParagraphFont"/>
    <w:semiHidden/>
    <w:rsid w:val="003058CD"/>
    <w:rPr>
      <w:sz w:val="16"/>
      <w:szCs w:val="16"/>
    </w:rPr>
  </w:style>
  <w:style w:type="paragraph" w:styleId="CommentText">
    <w:name w:val="annotation text"/>
    <w:basedOn w:val="Normal"/>
    <w:semiHidden/>
    <w:rsid w:val="003058CD"/>
    <w:rPr>
      <w:sz w:val="20"/>
    </w:rPr>
  </w:style>
  <w:style w:type="paragraph" w:styleId="CommentSubject">
    <w:name w:val="annotation subject"/>
    <w:basedOn w:val="CommentText"/>
    <w:next w:val="CommentText"/>
    <w:semiHidden/>
    <w:rsid w:val="003058CD"/>
    <w:rPr>
      <w:b/>
      <w:bCs/>
    </w:rPr>
  </w:style>
  <w:style w:type="character" w:styleId="FollowedHyperlink">
    <w:name w:val="FollowedHyperlink"/>
    <w:basedOn w:val="DefaultParagraphFont"/>
    <w:rsid w:val="003058CD"/>
    <w:rPr>
      <w:color w:val="800080"/>
      <w:u w:val="single"/>
    </w:rPr>
  </w:style>
  <w:style w:type="character" w:customStyle="1" w:styleId="Heading1Char">
    <w:name w:val="Heading 1 Char"/>
    <w:basedOn w:val="DefaultParagraphFont"/>
    <w:rsid w:val="003058CD"/>
    <w:rPr>
      <w:rFonts w:ascii="Arial" w:hAnsi="Arial"/>
      <w:b/>
      <w:caps/>
      <w:sz w:val="22"/>
      <w:lang w:val="en-NZ" w:eastAsia="en-US" w:bidi="ar-SA"/>
    </w:rPr>
  </w:style>
  <w:style w:type="character" w:customStyle="1" w:styleId="Heading2Char">
    <w:name w:val="Heading 2 Char"/>
    <w:basedOn w:val="Heading1Char"/>
    <w:rsid w:val="003058CD"/>
    <w:rPr>
      <w:rFonts w:ascii="Arial" w:hAnsi="Arial"/>
      <w:b/>
      <w:caps/>
      <w:sz w:val="22"/>
      <w:lang w:val="en-NZ" w:eastAsia="en-US" w:bidi="ar-SA"/>
    </w:rPr>
  </w:style>
  <w:style w:type="paragraph" w:styleId="BodyTextIndent">
    <w:name w:val="Body Text Indent"/>
    <w:basedOn w:val="Normal"/>
    <w:rsid w:val="003058CD"/>
    <w:pPr>
      <w:pBdr>
        <w:top w:val="single" w:sz="4" w:space="1" w:color="auto"/>
        <w:left w:val="single" w:sz="4" w:space="4" w:color="auto"/>
        <w:bottom w:val="single" w:sz="4" w:space="1" w:color="auto"/>
        <w:right w:val="single" w:sz="4" w:space="4" w:color="auto"/>
      </w:pBdr>
      <w:ind w:left="2265" w:hanging="2265"/>
      <w:jc w:val="left"/>
    </w:pPr>
  </w:style>
  <w:style w:type="paragraph" w:styleId="ListParagraph">
    <w:name w:val="List Paragraph"/>
    <w:basedOn w:val="Normal"/>
    <w:uiPriority w:val="34"/>
    <w:qFormat/>
    <w:rsid w:val="00E65920"/>
    <w:pPr>
      <w:ind w:left="720"/>
    </w:pPr>
  </w:style>
  <w:style w:type="character" w:customStyle="1" w:styleId="FooterChar">
    <w:name w:val="Footer Char"/>
    <w:basedOn w:val="DefaultParagraphFont"/>
    <w:link w:val="Footer"/>
    <w:uiPriority w:val="99"/>
    <w:rsid w:val="005B30FD"/>
    <w:rPr>
      <w:rFonts w:ascii="Arial" w:hAnsi="Arial"/>
      <w:sz w:val="22"/>
      <w:lang w:eastAsia="en-US"/>
    </w:rPr>
  </w:style>
  <w:style w:type="table" w:styleId="TableGrid">
    <w:name w:val="Table Grid"/>
    <w:basedOn w:val="TableNormal"/>
    <w:rsid w:val="0013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qFormat/>
    <w:rsid w:val="00B32764"/>
    <w:pPr>
      <w:spacing w:before="100" w:after="100" w:afterAutospacing="1" w:line="260" w:lineRule="atLeast"/>
      <w:jc w:val="left"/>
      <w:outlineLvl w:val="1"/>
    </w:pPr>
    <w:rPr>
      <w:rFonts w:cs="Arial"/>
      <w:b/>
      <w:sz w:val="24"/>
      <w:szCs w:val="24"/>
      <w:lang w:val="en-GB" w:eastAsia="en-GB"/>
    </w:rPr>
  </w:style>
  <w:style w:type="paragraph" w:styleId="BodyText">
    <w:name w:val="Body Text"/>
    <w:basedOn w:val="Normal"/>
    <w:link w:val="BodyTextChar"/>
    <w:rsid w:val="0067041A"/>
    <w:pPr>
      <w:spacing w:after="120"/>
    </w:pPr>
  </w:style>
  <w:style w:type="character" w:customStyle="1" w:styleId="BodyTextChar">
    <w:name w:val="Body Text Char"/>
    <w:basedOn w:val="DefaultParagraphFont"/>
    <w:link w:val="BodyText"/>
    <w:rsid w:val="0067041A"/>
    <w:rPr>
      <w:rFonts w:ascii="Arial" w:hAnsi="Arial"/>
      <w:sz w:val="22"/>
      <w:lang w:eastAsia="en-US"/>
    </w:rPr>
  </w:style>
  <w:style w:type="character" w:customStyle="1" w:styleId="Heading6Char">
    <w:name w:val="Heading 6 Char"/>
    <w:basedOn w:val="DefaultParagraphFont"/>
    <w:link w:val="Heading6"/>
    <w:rsid w:val="007C3BA8"/>
    <w:rPr>
      <w:b/>
      <w:bCs/>
      <w:sz w:val="22"/>
      <w:szCs w:val="22"/>
      <w:lang w:eastAsia="en-US"/>
    </w:rPr>
  </w:style>
  <w:style w:type="paragraph" w:styleId="NormalWeb">
    <w:name w:val="Normal (Web)"/>
    <w:basedOn w:val="Normal"/>
    <w:rsid w:val="00FF14C8"/>
    <w:pPr>
      <w:spacing w:before="100" w:beforeAutospacing="1" w:after="100" w:afterAutospacing="1"/>
      <w:jc w:val="left"/>
    </w:pPr>
    <w:rPr>
      <w:rFonts w:ascii="Times New Roman" w:eastAsia="Calibr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1495">
      <w:bodyDiv w:val="1"/>
      <w:marLeft w:val="0"/>
      <w:marRight w:val="0"/>
      <w:marTop w:val="0"/>
      <w:marBottom w:val="0"/>
      <w:divBdr>
        <w:top w:val="none" w:sz="0" w:space="0" w:color="auto"/>
        <w:left w:val="none" w:sz="0" w:space="0" w:color="auto"/>
        <w:bottom w:val="none" w:sz="0" w:space="0" w:color="auto"/>
        <w:right w:val="none" w:sz="0" w:space="0" w:color="auto"/>
      </w:divBdr>
    </w:div>
    <w:div w:id="1510564720">
      <w:bodyDiv w:val="1"/>
      <w:marLeft w:val="0"/>
      <w:marRight w:val="0"/>
      <w:marTop w:val="0"/>
      <w:marBottom w:val="0"/>
      <w:divBdr>
        <w:top w:val="none" w:sz="0" w:space="0" w:color="auto"/>
        <w:left w:val="none" w:sz="0" w:space="0" w:color="auto"/>
        <w:bottom w:val="none" w:sz="0" w:space="0" w:color="auto"/>
        <w:right w:val="none" w:sz="0" w:space="0" w:color="auto"/>
      </w:divBdr>
      <w:divsChild>
        <w:div w:id="2140298749">
          <w:marLeft w:val="0"/>
          <w:marRight w:val="0"/>
          <w:marTop w:val="0"/>
          <w:marBottom w:val="0"/>
          <w:divBdr>
            <w:top w:val="none" w:sz="0" w:space="0" w:color="auto"/>
            <w:left w:val="none" w:sz="0" w:space="0" w:color="auto"/>
            <w:bottom w:val="none" w:sz="0" w:space="0" w:color="auto"/>
            <w:right w:val="none" w:sz="0" w:space="0" w:color="auto"/>
          </w:divBdr>
          <w:divsChild>
            <w:div w:id="1142845955">
              <w:marLeft w:val="0"/>
              <w:marRight w:val="0"/>
              <w:marTop w:val="0"/>
              <w:marBottom w:val="0"/>
              <w:divBdr>
                <w:top w:val="none" w:sz="0" w:space="0" w:color="auto"/>
                <w:left w:val="none" w:sz="0" w:space="0" w:color="auto"/>
                <w:bottom w:val="none" w:sz="0" w:space="0" w:color="auto"/>
                <w:right w:val="none" w:sz="0" w:space="0" w:color="auto"/>
              </w:divBdr>
              <w:divsChild>
                <w:div w:id="1344238829">
                  <w:marLeft w:val="0"/>
                  <w:marRight w:val="0"/>
                  <w:marTop w:val="0"/>
                  <w:marBottom w:val="0"/>
                  <w:divBdr>
                    <w:top w:val="none" w:sz="0" w:space="0" w:color="auto"/>
                    <w:left w:val="none" w:sz="0" w:space="0" w:color="auto"/>
                    <w:bottom w:val="none" w:sz="0" w:space="0" w:color="auto"/>
                    <w:right w:val="none" w:sz="0" w:space="0" w:color="auto"/>
                  </w:divBdr>
                  <w:divsChild>
                    <w:div w:id="2146772880">
                      <w:marLeft w:val="0"/>
                      <w:marRight w:val="0"/>
                      <w:marTop w:val="0"/>
                      <w:marBottom w:val="0"/>
                      <w:divBdr>
                        <w:top w:val="none" w:sz="0" w:space="0" w:color="auto"/>
                        <w:left w:val="none" w:sz="0" w:space="0" w:color="auto"/>
                        <w:bottom w:val="none" w:sz="0" w:space="0" w:color="auto"/>
                        <w:right w:val="none" w:sz="0" w:space="0" w:color="auto"/>
                      </w:divBdr>
                      <w:divsChild>
                        <w:div w:id="1841920579">
                          <w:marLeft w:val="0"/>
                          <w:marRight w:val="0"/>
                          <w:marTop w:val="0"/>
                          <w:marBottom w:val="0"/>
                          <w:divBdr>
                            <w:top w:val="none" w:sz="0" w:space="0" w:color="auto"/>
                            <w:left w:val="none" w:sz="0" w:space="0" w:color="auto"/>
                            <w:bottom w:val="none" w:sz="0" w:space="0" w:color="auto"/>
                            <w:right w:val="none" w:sz="0" w:space="0" w:color="auto"/>
                          </w:divBdr>
                          <w:divsChild>
                            <w:div w:id="1693067900">
                              <w:marLeft w:val="0"/>
                              <w:marRight w:val="0"/>
                              <w:marTop w:val="0"/>
                              <w:marBottom w:val="0"/>
                              <w:divBdr>
                                <w:top w:val="none" w:sz="0" w:space="0" w:color="auto"/>
                                <w:left w:val="none" w:sz="0" w:space="0" w:color="auto"/>
                                <w:bottom w:val="none" w:sz="0" w:space="0" w:color="auto"/>
                                <w:right w:val="none" w:sz="0" w:space="0" w:color="auto"/>
                              </w:divBdr>
                              <w:divsChild>
                                <w:div w:id="11060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1779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Budget 2017 - Media statment - Budget 2017 addresses black hole expenditure (25 May 2017)</vt:lpstr>
    </vt:vector>
  </TitlesOfParts>
  <Company/>
  <LinksUpToDate>false</LinksUpToDate>
  <CharactersWithSpaces>2070</CharactersWithSpaces>
  <SharedDoc>false</SharedDoc>
  <HLinks>
    <vt:vector size="54" baseType="variant">
      <vt:variant>
        <vt:i4>5570586</vt:i4>
      </vt:variant>
      <vt:variant>
        <vt:i4>24</vt:i4>
      </vt:variant>
      <vt:variant>
        <vt:i4>0</vt:i4>
      </vt:variant>
      <vt:variant>
        <vt:i4>5</vt:i4>
      </vt:variant>
      <vt:variant>
        <vt:lpwstr>http://www.beehive.govt.nz/release/surplus-remains-sight-focus-reducing-debt</vt:lpwstr>
      </vt:variant>
      <vt:variant>
        <vt:lpwstr/>
      </vt:variant>
      <vt:variant>
        <vt:i4>1048643</vt:i4>
      </vt:variant>
      <vt:variant>
        <vt:i4>21</vt:i4>
      </vt:variant>
      <vt:variant>
        <vt:i4>0</vt:i4>
      </vt:variant>
      <vt:variant>
        <vt:i4>5</vt:i4>
      </vt:variant>
      <vt:variant>
        <vt:lpwstr>http://www.treasury.govt.nz/publications/guidance/planning/budgetprocess/proctech</vt:lpwstr>
      </vt:variant>
      <vt:variant>
        <vt:lpwstr/>
      </vt:variant>
      <vt:variant>
        <vt:i4>1114124</vt:i4>
      </vt:variant>
      <vt:variant>
        <vt:i4>18</vt:i4>
      </vt:variant>
      <vt:variant>
        <vt:i4>0</vt:i4>
      </vt:variant>
      <vt:variant>
        <vt:i4>5</vt:i4>
      </vt:variant>
      <vt:variant>
        <vt:lpwstr>http://www.treasury.govt.nz/publications/guidance/budget/process/</vt:lpwstr>
      </vt:variant>
      <vt:variant>
        <vt:lpwstr/>
      </vt:variant>
      <vt:variant>
        <vt:i4>2097188</vt:i4>
      </vt:variant>
      <vt:variant>
        <vt:i4>15</vt:i4>
      </vt:variant>
      <vt:variant>
        <vt:i4>0</vt:i4>
      </vt:variant>
      <vt:variant>
        <vt:i4>5</vt:i4>
      </vt:variant>
      <vt:variant>
        <vt:lpwstr>http://www.treasury.govt.nz/budget/process</vt:lpwstr>
      </vt:variant>
      <vt:variant>
        <vt:lpwstr/>
      </vt:variant>
      <vt:variant>
        <vt:i4>4194406</vt:i4>
      </vt:variant>
      <vt:variant>
        <vt:i4>12</vt:i4>
      </vt:variant>
      <vt:variant>
        <vt:i4>0</vt:i4>
      </vt:variant>
      <vt:variant>
        <vt:i4>5</vt:i4>
      </vt:variant>
      <vt:variant>
        <vt:lpwstr>mailto:chris.ritchie@treasury.govt.nz</vt:lpwstr>
      </vt:variant>
      <vt:variant>
        <vt:lpwstr/>
      </vt:variant>
      <vt:variant>
        <vt:i4>262197</vt:i4>
      </vt:variant>
      <vt:variant>
        <vt:i4>9</vt:i4>
      </vt:variant>
      <vt:variant>
        <vt:i4>0</vt:i4>
      </vt:variant>
      <vt:variant>
        <vt:i4>5</vt:i4>
      </vt:variant>
      <vt:variant>
        <vt:lpwstr>mailto:morgan.slebos@treasury.govt.nz</vt:lpwstr>
      </vt:variant>
      <vt:variant>
        <vt:lpwstr/>
      </vt:variant>
      <vt:variant>
        <vt:i4>5111931</vt:i4>
      </vt:variant>
      <vt:variant>
        <vt:i4>6</vt:i4>
      </vt:variant>
      <vt:variant>
        <vt:i4>0</vt:i4>
      </vt:variant>
      <vt:variant>
        <vt:i4>5</vt:i4>
      </vt:variant>
      <vt:variant>
        <vt:lpwstr>mailto:craig.howie@parliament.govt.nz</vt:lpwstr>
      </vt:variant>
      <vt:variant>
        <vt:lpwstr/>
      </vt:variant>
      <vt:variant>
        <vt:i4>5111931</vt:i4>
      </vt:variant>
      <vt:variant>
        <vt:i4>3</vt:i4>
      </vt:variant>
      <vt:variant>
        <vt:i4>0</vt:i4>
      </vt:variant>
      <vt:variant>
        <vt:i4>5</vt:i4>
      </vt:variant>
      <vt:variant>
        <vt:lpwstr>mailto:craig.howie@parliament.govt.nz</vt:lpwstr>
      </vt:variant>
      <vt:variant>
        <vt:lpwstr/>
      </vt:variant>
      <vt:variant>
        <vt:i4>5111931</vt:i4>
      </vt:variant>
      <vt:variant>
        <vt:i4>0</vt:i4>
      </vt:variant>
      <vt:variant>
        <vt:i4>0</vt:i4>
      </vt:variant>
      <vt:variant>
        <vt:i4>5</vt:i4>
      </vt:variant>
      <vt:variant>
        <vt:lpwstr>mailto:craig.howie@parliament.govt.nz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2017 - Media statment - Budget 2017 addresses black hole expenditure (25 May 2017)</dc:title>
  <dc:creator/>
  <cp:lastModifiedBy>Wendy Watkin</cp:lastModifiedBy>
  <cp:revision>2</cp:revision>
  <dcterms:created xsi:type="dcterms:W3CDTF">2017-05-25T00:16:00Z</dcterms:created>
  <dcterms:modified xsi:type="dcterms:W3CDTF">2017-05-25T00:18:00Z</dcterms:modified>
</cp:coreProperties>
</file>