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0C4" w:rsidRPr="00C850C4" w:rsidRDefault="00C850C4" w:rsidP="00C850C4">
      <w:pPr>
        <w:pBdr>
          <w:bottom w:val="single" w:sz="4" w:space="1" w:color="auto"/>
        </w:pBdr>
        <w:tabs>
          <w:tab w:val="right" w:pos="15309"/>
        </w:tabs>
        <w:rPr>
          <w:szCs w:val="24"/>
        </w:rPr>
      </w:pPr>
      <w:bookmarkStart w:id="0" w:name="_GoBack"/>
      <w:r w:rsidRPr="00C850C4">
        <w:rPr>
          <w:b/>
          <w:sz w:val="28"/>
          <w:szCs w:val="28"/>
        </w:rPr>
        <w:t>Government Inquiry into Foreign Trust Disclosure Rules: Government’s response</w:t>
      </w:r>
      <w:bookmarkEnd w:id="0"/>
      <w:r>
        <w:rPr>
          <w:b/>
          <w:sz w:val="28"/>
          <w:szCs w:val="28"/>
        </w:rPr>
        <w:tab/>
      </w:r>
      <w:r>
        <w:rPr>
          <w:szCs w:val="24"/>
        </w:rPr>
        <w:t>July 2016</w:t>
      </w:r>
    </w:p>
    <w:p w:rsidR="00C850C4" w:rsidRDefault="00C850C4" w:rsidP="00C850C4"/>
    <w:p w:rsidR="00C850C4" w:rsidRDefault="00C850C4" w:rsidP="00C850C4"/>
    <w:tbl>
      <w:tblPr>
        <w:tblStyle w:val="LightShading"/>
        <w:tblW w:w="0" w:type="auto"/>
        <w:tblBorders>
          <w:top w:val="none" w:sz="0" w:space="0" w:color="auto"/>
          <w:bottom w:val="none" w:sz="0" w:space="0" w:color="auto"/>
        </w:tblBorders>
        <w:tblLayout w:type="fixed"/>
        <w:tblLook w:val="04A0" w:firstRow="1" w:lastRow="0" w:firstColumn="1" w:lastColumn="0" w:noHBand="0" w:noVBand="1"/>
      </w:tblPr>
      <w:tblGrid>
        <w:gridCol w:w="3227"/>
        <w:gridCol w:w="4677"/>
        <w:gridCol w:w="4678"/>
        <w:gridCol w:w="2835"/>
      </w:tblGrid>
      <w:tr w:rsidR="006E09CC" w:rsidRPr="003C3585" w:rsidTr="003C358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227" w:type="dxa"/>
            <w:tcBorders>
              <w:top w:val="none" w:sz="0" w:space="0" w:color="auto"/>
              <w:left w:val="none" w:sz="0" w:space="0" w:color="auto"/>
              <w:bottom w:val="none" w:sz="0" w:space="0" w:color="auto"/>
              <w:right w:val="none" w:sz="0" w:space="0" w:color="auto"/>
            </w:tcBorders>
            <w:shd w:val="clear" w:color="auto" w:fill="4F81BD" w:themeFill="accent1"/>
          </w:tcPr>
          <w:p w:rsidR="00C850C4" w:rsidRPr="003C3585" w:rsidRDefault="00C850C4" w:rsidP="00C850C4">
            <w:pPr>
              <w:spacing w:before="120" w:after="120"/>
              <w:rPr>
                <w:color w:val="FFFFFF" w:themeColor="background1"/>
                <w:szCs w:val="24"/>
              </w:rPr>
            </w:pPr>
            <w:r w:rsidRPr="003C3585">
              <w:rPr>
                <w:color w:val="FFFFFF" w:themeColor="background1"/>
                <w:szCs w:val="24"/>
              </w:rPr>
              <w:t>Issue</w:t>
            </w:r>
          </w:p>
        </w:tc>
        <w:tc>
          <w:tcPr>
            <w:tcW w:w="4677" w:type="dxa"/>
            <w:tcBorders>
              <w:top w:val="none" w:sz="0" w:space="0" w:color="auto"/>
              <w:left w:val="none" w:sz="0" w:space="0" w:color="auto"/>
              <w:bottom w:val="none" w:sz="0" w:space="0" w:color="auto"/>
              <w:right w:val="none" w:sz="0" w:space="0" w:color="auto"/>
            </w:tcBorders>
            <w:shd w:val="clear" w:color="auto" w:fill="4F81BD" w:themeFill="accent1"/>
          </w:tcPr>
          <w:p w:rsidR="00C850C4" w:rsidRPr="003C3585" w:rsidRDefault="00C850C4" w:rsidP="00C850C4">
            <w:pPr>
              <w:spacing w:before="120" w:after="120"/>
              <w:cnfStyle w:val="100000000000" w:firstRow="1" w:lastRow="0" w:firstColumn="0" w:lastColumn="0" w:oddVBand="0" w:evenVBand="0" w:oddHBand="0" w:evenHBand="0" w:firstRowFirstColumn="0" w:firstRowLastColumn="0" w:lastRowFirstColumn="0" w:lastRowLastColumn="0"/>
              <w:rPr>
                <w:color w:val="FFFFFF" w:themeColor="background1"/>
                <w:szCs w:val="24"/>
              </w:rPr>
            </w:pPr>
            <w:r w:rsidRPr="003C3585">
              <w:rPr>
                <w:color w:val="FFFFFF" w:themeColor="background1"/>
                <w:szCs w:val="24"/>
              </w:rPr>
              <w:t>Inquiry’s recommendation</w:t>
            </w:r>
          </w:p>
        </w:tc>
        <w:tc>
          <w:tcPr>
            <w:tcW w:w="4678" w:type="dxa"/>
            <w:tcBorders>
              <w:top w:val="none" w:sz="0" w:space="0" w:color="auto"/>
              <w:left w:val="none" w:sz="0" w:space="0" w:color="auto"/>
              <w:bottom w:val="none" w:sz="0" w:space="0" w:color="auto"/>
              <w:right w:val="none" w:sz="0" w:space="0" w:color="auto"/>
            </w:tcBorders>
            <w:shd w:val="clear" w:color="auto" w:fill="4F81BD" w:themeFill="accent1"/>
          </w:tcPr>
          <w:p w:rsidR="00C850C4" w:rsidRPr="003C3585" w:rsidRDefault="00C850C4" w:rsidP="00C850C4">
            <w:pPr>
              <w:spacing w:before="120" w:after="120"/>
              <w:cnfStyle w:val="100000000000" w:firstRow="1" w:lastRow="0" w:firstColumn="0" w:lastColumn="0" w:oddVBand="0" w:evenVBand="0" w:oddHBand="0" w:evenHBand="0" w:firstRowFirstColumn="0" w:firstRowLastColumn="0" w:lastRowFirstColumn="0" w:lastRowLastColumn="0"/>
              <w:rPr>
                <w:color w:val="FFFFFF" w:themeColor="background1"/>
                <w:szCs w:val="24"/>
              </w:rPr>
            </w:pPr>
            <w:r w:rsidRPr="003C3585">
              <w:rPr>
                <w:color w:val="FFFFFF" w:themeColor="background1"/>
                <w:szCs w:val="24"/>
              </w:rPr>
              <w:t>Government’s response</w:t>
            </w:r>
          </w:p>
        </w:tc>
        <w:tc>
          <w:tcPr>
            <w:tcW w:w="2835" w:type="dxa"/>
            <w:tcBorders>
              <w:top w:val="none" w:sz="0" w:space="0" w:color="auto"/>
              <w:left w:val="none" w:sz="0" w:space="0" w:color="auto"/>
              <w:bottom w:val="none" w:sz="0" w:space="0" w:color="auto"/>
              <w:right w:val="none" w:sz="0" w:space="0" w:color="auto"/>
            </w:tcBorders>
            <w:shd w:val="clear" w:color="auto" w:fill="4F81BD" w:themeFill="accent1"/>
          </w:tcPr>
          <w:p w:rsidR="00C850C4" w:rsidRPr="003C3585" w:rsidRDefault="00C850C4" w:rsidP="00C850C4">
            <w:pPr>
              <w:spacing w:before="120" w:after="120"/>
              <w:cnfStyle w:val="100000000000" w:firstRow="1" w:lastRow="0" w:firstColumn="0" w:lastColumn="0" w:oddVBand="0" w:evenVBand="0" w:oddHBand="0" w:evenHBand="0" w:firstRowFirstColumn="0" w:firstRowLastColumn="0" w:lastRowFirstColumn="0" w:lastRowLastColumn="0"/>
              <w:rPr>
                <w:color w:val="FFFFFF" w:themeColor="background1"/>
                <w:szCs w:val="24"/>
              </w:rPr>
            </w:pPr>
            <w:r w:rsidRPr="003C3585">
              <w:rPr>
                <w:color w:val="FFFFFF" w:themeColor="background1"/>
                <w:szCs w:val="24"/>
              </w:rPr>
              <w:t xml:space="preserve">When will the proposal be </w:t>
            </w:r>
            <w:proofErr w:type="spellStart"/>
            <w:r w:rsidRPr="003C3585">
              <w:rPr>
                <w:color w:val="FFFFFF" w:themeColor="background1"/>
                <w:szCs w:val="24"/>
              </w:rPr>
              <w:t>actioned</w:t>
            </w:r>
            <w:proofErr w:type="spellEnd"/>
            <w:r w:rsidRPr="003C3585">
              <w:rPr>
                <w:color w:val="FFFFFF" w:themeColor="background1"/>
                <w:szCs w:val="24"/>
              </w:rPr>
              <w:t>?</w:t>
            </w:r>
          </w:p>
        </w:tc>
      </w:tr>
      <w:tr w:rsidR="006E09CC" w:rsidRPr="003C3585" w:rsidTr="003C358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27" w:type="dxa"/>
            <w:tcBorders>
              <w:left w:val="none" w:sz="0" w:space="0" w:color="auto"/>
              <w:right w:val="none" w:sz="0" w:space="0" w:color="auto"/>
            </w:tcBorders>
            <w:shd w:val="clear" w:color="auto" w:fill="D3DFEE"/>
          </w:tcPr>
          <w:p w:rsidR="00C850C4" w:rsidRPr="003C3585" w:rsidRDefault="00C838CF" w:rsidP="009B1EFE">
            <w:pPr>
              <w:spacing w:before="120" w:after="120"/>
              <w:rPr>
                <w:sz w:val="20"/>
                <w:szCs w:val="20"/>
              </w:rPr>
            </w:pPr>
            <w:r w:rsidRPr="00C838CF">
              <w:rPr>
                <w:sz w:val="20"/>
                <w:szCs w:val="20"/>
              </w:rPr>
              <w:t>Registration</w:t>
            </w:r>
          </w:p>
        </w:tc>
        <w:tc>
          <w:tcPr>
            <w:tcW w:w="4677" w:type="dxa"/>
            <w:tcBorders>
              <w:left w:val="none" w:sz="0" w:space="0" w:color="auto"/>
              <w:right w:val="none" w:sz="0" w:space="0" w:color="auto"/>
            </w:tcBorders>
            <w:shd w:val="clear" w:color="auto" w:fill="D3DFEE"/>
          </w:tcPr>
          <w:p w:rsidR="00C850C4" w:rsidRPr="003C3585" w:rsidRDefault="00C838CF" w:rsidP="009B1EFE">
            <w:pPr>
              <w:spacing w:before="120" w:after="120"/>
              <w:cnfStyle w:val="000000100000" w:firstRow="0" w:lastRow="0" w:firstColumn="0" w:lastColumn="0" w:oddVBand="0" w:evenVBand="0" w:oddHBand="1" w:evenHBand="0" w:firstRowFirstColumn="0" w:firstRowLastColumn="0" w:lastRowFirstColumn="0" w:lastRowLastColumn="0"/>
              <w:rPr>
                <w:sz w:val="20"/>
                <w:szCs w:val="20"/>
              </w:rPr>
            </w:pPr>
            <w:r w:rsidRPr="00C838CF">
              <w:rPr>
                <w:sz w:val="20"/>
                <w:szCs w:val="20"/>
              </w:rPr>
              <w:t xml:space="preserve">Foreign trusts </w:t>
            </w:r>
            <w:proofErr w:type="gramStart"/>
            <w:r w:rsidRPr="00C838CF">
              <w:rPr>
                <w:sz w:val="20"/>
                <w:szCs w:val="20"/>
              </w:rPr>
              <w:t>be</w:t>
            </w:r>
            <w:proofErr w:type="gramEnd"/>
            <w:r w:rsidRPr="00C838CF">
              <w:rPr>
                <w:sz w:val="20"/>
                <w:szCs w:val="20"/>
              </w:rPr>
              <w:t xml:space="preserve"> required to register on establishment using an expanded version of the current disclosure form, IR 607.</w:t>
            </w:r>
          </w:p>
        </w:tc>
        <w:tc>
          <w:tcPr>
            <w:tcW w:w="4678" w:type="dxa"/>
            <w:tcBorders>
              <w:left w:val="none" w:sz="0" w:space="0" w:color="auto"/>
              <w:right w:val="none" w:sz="0" w:space="0" w:color="auto"/>
            </w:tcBorders>
            <w:shd w:val="clear" w:color="auto" w:fill="D3DFEE"/>
          </w:tcPr>
          <w:p w:rsidR="00C850C4" w:rsidRPr="003C3585" w:rsidRDefault="00C838CF" w:rsidP="009B1EFE">
            <w:pPr>
              <w:spacing w:before="120" w:after="120"/>
              <w:cnfStyle w:val="000000100000" w:firstRow="0" w:lastRow="0" w:firstColumn="0" w:lastColumn="0" w:oddVBand="0" w:evenVBand="0" w:oddHBand="1" w:evenHBand="0" w:firstRowFirstColumn="0" w:firstRowLastColumn="0" w:lastRowFirstColumn="0" w:lastRowLastColumn="0"/>
              <w:rPr>
                <w:sz w:val="20"/>
                <w:szCs w:val="20"/>
              </w:rPr>
            </w:pPr>
            <w:r w:rsidRPr="00C838CF">
              <w:rPr>
                <w:sz w:val="20"/>
                <w:szCs w:val="20"/>
              </w:rPr>
              <w:t>Agree</w:t>
            </w:r>
          </w:p>
        </w:tc>
        <w:tc>
          <w:tcPr>
            <w:tcW w:w="2835" w:type="dxa"/>
            <w:tcBorders>
              <w:left w:val="none" w:sz="0" w:space="0" w:color="auto"/>
              <w:right w:val="none" w:sz="0" w:space="0" w:color="auto"/>
            </w:tcBorders>
            <w:shd w:val="clear" w:color="auto" w:fill="D3DFEE"/>
          </w:tcPr>
          <w:p w:rsidR="00C850C4" w:rsidRPr="003C3585" w:rsidRDefault="00C838CF" w:rsidP="009B1EFE">
            <w:pPr>
              <w:spacing w:before="120" w:after="120"/>
              <w:cnfStyle w:val="000000100000" w:firstRow="0" w:lastRow="0" w:firstColumn="0" w:lastColumn="0" w:oddVBand="0" w:evenVBand="0" w:oddHBand="1" w:evenHBand="0" w:firstRowFirstColumn="0" w:firstRowLastColumn="0" w:lastRowFirstColumn="0" w:lastRowLastColumn="0"/>
              <w:rPr>
                <w:sz w:val="20"/>
                <w:szCs w:val="20"/>
              </w:rPr>
            </w:pPr>
            <w:r w:rsidRPr="00C838CF">
              <w:rPr>
                <w:sz w:val="20"/>
                <w:szCs w:val="20"/>
              </w:rPr>
              <w:t>Tax bill to be introduced in August 2016</w:t>
            </w:r>
          </w:p>
        </w:tc>
      </w:tr>
      <w:tr w:rsidR="00C850C4" w:rsidRPr="003C3585" w:rsidTr="003C3585">
        <w:trPr>
          <w:cantSplit/>
        </w:trPr>
        <w:tc>
          <w:tcPr>
            <w:cnfStyle w:val="001000000000" w:firstRow="0" w:lastRow="0" w:firstColumn="1" w:lastColumn="0" w:oddVBand="0" w:evenVBand="0" w:oddHBand="0" w:evenHBand="0" w:firstRowFirstColumn="0" w:firstRowLastColumn="0" w:lastRowFirstColumn="0" w:lastRowLastColumn="0"/>
            <w:tcW w:w="3227" w:type="dxa"/>
          </w:tcPr>
          <w:p w:rsidR="00C850C4" w:rsidRPr="003C3585" w:rsidRDefault="00C838CF" w:rsidP="009B1EFE">
            <w:pPr>
              <w:spacing w:before="120" w:after="120"/>
              <w:rPr>
                <w:sz w:val="20"/>
                <w:szCs w:val="20"/>
              </w:rPr>
            </w:pPr>
            <w:r w:rsidRPr="00C838CF">
              <w:rPr>
                <w:sz w:val="20"/>
                <w:szCs w:val="20"/>
              </w:rPr>
              <w:t>Information exchange with other New Zealand government agencies</w:t>
            </w:r>
          </w:p>
        </w:tc>
        <w:tc>
          <w:tcPr>
            <w:tcW w:w="4677" w:type="dxa"/>
          </w:tcPr>
          <w:p w:rsidR="00C850C4" w:rsidRPr="003C3585" w:rsidRDefault="00C838CF" w:rsidP="009B1EFE">
            <w:pPr>
              <w:spacing w:before="120" w:after="120"/>
              <w:cnfStyle w:val="000000000000" w:firstRow="0" w:lastRow="0" w:firstColumn="0" w:lastColumn="0" w:oddVBand="0" w:evenVBand="0" w:oddHBand="0" w:evenHBand="0" w:firstRowFirstColumn="0" w:firstRowLastColumn="0" w:lastRowFirstColumn="0" w:lastRowLastColumn="0"/>
              <w:rPr>
                <w:sz w:val="20"/>
                <w:szCs w:val="20"/>
              </w:rPr>
            </w:pPr>
            <w:r w:rsidRPr="00C838CF">
              <w:rPr>
                <w:sz w:val="20"/>
                <w:szCs w:val="20"/>
              </w:rPr>
              <w:t>A register of foreign trusts, searchable only by regulatory agencies, be maintained.</w:t>
            </w:r>
          </w:p>
        </w:tc>
        <w:tc>
          <w:tcPr>
            <w:tcW w:w="4678" w:type="dxa"/>
          </w:tcPr>
          <w:p w:rsidR="00C838CF" w:rsidRPr="00C838CF" w:rsidRDefault="00C838CF" w:rsidP="00C838CF">
            <w:pPr>
              <w:spacing w:before="120" w:after="120"/>
              <w:cnfStyle w:val="000000000000" w:firstRow="0" w:lastRow="0" w:firstColumn="0" w:lastColumn="0" w:oddVBand="0" w:evenVBand="0" w:oddHBand="0" w:evenHBand="0" w:firstRowFirstColumn="0" w:firstRowLastColumn="0" w:lastRowFirstColumn="0" w:lastRowLastColumn="0"/>
              <w:rPr>
                <w:sz w:val="20"/>
                <w:szCs w:val="20"/>
              </w:rPr>
            </w:pPr>
            <w:r w:rsidRPr="00C838CF">
              <w:rPr>
                <w:sz w:val="20"/>
                <w:szCs w:val="20"/>
              </w:rPr>
              <w:t>Agree, with modification.</w:t>
            </w:r>
          </w:p>
          <w:p w:rsidR="00C850C4" w:rsidRPr="00C838CF" w:rsidRDefault="00C838CF" w:rsidP="00C838CF">
            <w:pPr>
              <w:spacing w:before="120" w:after="120"/>
              <w:cnfStyle w:val="000000000000" w:firstRow="0" w:lastRow="0" w:firstColumn="0" w:lastColumn="0" w:oddVBand="0" w:evenVBand="0" w:oddHBand="0" w:evenHBand="0" w:firstRowFirstColumn="0" w:firstRowLastColumn="0" w:lastRowFirstColumn="0" w:lastRowLastColumn="0"/>
              <w:rPr>
                <w:sz w:val="20"/>
                <w:szCs w:val="20"/>
              </w:rPr>
            </w:pPr>
            <w:r w:rsidRPr="00C838CF">
              <w:rPr>
                <w:sz w:val="20"/>
                <w:szCs w:val="20"/>
              </w:rPr>
              <w:t xml:space="preserve">Inland Revenue will initially administer the register. </w:t>
            </w:r>
            <w:r w:rsidR="00977EE3">
              <w:rPr>
                <w:sz w:val="20"/>
                <w:szCs w:val="20"/>
              </w:rPr>
              <w:t xml:space="preserve"> </w:t>
            </w:r>
            <w:r w:rsidRPr="00C838CF">
              <w:rPr>
                <w:sz w:val="20"/>
                <w:szCs w:val="20"/>
              </w:rPr>
              <w:t xml:space="preserve">The </w:t>
            </w:r>
            <w:proofErr w:type="gramStart"/>
            <w:r w:rsidRPr="00C838CF">
              <w:rPr>
                <w:sz w:val="20"/>
                <w:szCs w:val="20"/>
              </w:rPr>
              <w:t>agencies</w:t>
            </w:r>
            <w:proofErr w:type="gramEnd"/>
            <w:r w:rsidRPr="00C838CF">
              <w:rPr>
                <w:sz w:val="20"/>
                <w:szCs w:val="20"/>
              </w:rPr>
              <w:t xml:space="preserve"> who can search the register, at this stage, should be the Department of Internal Affairs and the Police.</w:t>
            </w:r>
          </w:p>
        </w:tc>
        <w:tc>
          <w:tcPr>
            <w:tcW w:w="2835" w:type="dxa"/>
          </w:tcPr>
          <w:p w:rsidR="00C850C4" w:rsidRPr="003C3585" w:rsidRDefault="00C838CF" w:rsidP="009B1EFE">
            <w:pPr>
              <w:spacing w:before="120" w:after="120"/>
              <w:cnfStyle w:val="000000000000" w:firstRow="0" w:lastRow="0" w:firstColumn="0" w:lastColumn="0" w:oddVBand="0" w:evenVBand="0" w:oddHBand="0" w:evenHBand="0" w:firstRowFirstColumn="0" w:firstRowLastColumn="0" w:lastRowFirstColumn="0" w:lastRowLastColumn="0"/>
              <w:rPr>
                <w:sz w:val="20"/>
                <w:szCs w:val="20"/>
              </w:rPr>
            </w:pPr>
            <w:r w:rsidRPr="00C838CF">
              <w:rPr>
                <w:sz w:val="20"/>
                <w:szCs w:val="20"/>
              </w:rPr>
              <w:t>Tax bill to be introduced in August 2016</w:t>
            </w:r>
          </w:p>
        </w:tc>
      </w:tr>
      <w:tr w:rsidR="006E09CC" w:rsidRPr="003C3585" w:rsidTr="003C358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27" w:type="dxa"/>
            <w:tcBorders>
              <w:left w:val="none" w:sz="0" w:space="0" w:color="auto"/>
              <w:right w:val="none" w:sz="0" w:space="0" w:color="auto"/>
            </w:tcBorders>
            <w:shd w:val="clear" w:color="auto" w:fill="D3DFEE"/>
          </w:tcPr>
          <w:p w:rsidR="00C850C4" w:rsidRPr="003C3585" w:rsidRDefault="00C838CF" w:rsidP="009B1EFE">
            <w:pPr>
              <w:spacing w:before="120" w:after="120"/>
              <w:rPr>
                <w:sz w:val="20"/>
                <w:szCs w:val="20"/>
              </w:rPr>
            </w:pPr>
            <w:r w:rsidRPr="00C838CF">
              <w:rPr>
                <w:sz w:val="20"/>
                <w:szCs w:val="20"/>
              </w:rPr>
              <w:t>Declaration to be provided upon registration</w:t>
            </w:r>
          </w:p>
        </w:tc>
        <w:tc>
          <w:tcPr>
            <w:tcW w:w="4677" w:type="dxa"/>
            <w:tcBorders>
              <w:left w:val="none" w:sz="0" w:space="0" w:color="auto"/>
              <w:right w:val="none" w:sz="0" w:space="0" w:color="auto"/>
            </w:tcBorders>
            <w:shd w:val="clear" w:color="auto" w:fill="D3DFEE"/>
          </w:tcPr>
          <w:p w:rsidR="00C838CF" w:rsidRPr="00C838CF" w:rsidRDefault="00C838CF" w:rsidP="00C838CF">
            <w:pPr>
              <w:spacing w:before="120" w:after="120"/>
              <w:cnfStyle w:val="000000100000" w:firstRow="0" w:lastRow="0" w:firstColumn="0" w:lastColumn="0" w:oddVBand="0" w:evenVBand="0" w:oddHBand="1" w:evenHBand="0" w:firstRowFirstColumn="0" w:firstRowLastColumn="0" w:lastRowFirstColumn="0" w:lastRowLastColumn="0"/>
              <w:rPr>
                <w:sz w:val="20"/>
                <w:szCs w:val="20"/>
              </w:rPr>
            </w:pPr>
            <w:r w:rsidRPr="00C838CF">
              <w:rPr>
                <w:sz w:val="20"/>
                <w:szCs w:val="20"/>
              </w:rPr>
              <w:t>The registration document include a signed declaration that the person establishing the foreign trust, the settlor(s) and the trustees have been advised of and have agreed to provide the information to comply with-</w:t>
            </w:r>
          </w:p>
          <w:p w:rsidR="00C838CF" w:rsidRPr="00C838CF" w:rsidRDefault="00C838CF" w:rsidP="00C838CF">
            <w:pPr>
              <w:pStyle w:val="ListParagraph"/>
              <w:numPr>
                <w:ilvl w:val="0"/>
                <w:numId w:val="7"/>
              </w:numPr>
              <w:spacing w:before="120" w:after="120"/>
              <w:cnfStyle w:val="000000100000" w:firstRow="0" w:lastRow="0" w:firstColumn="0" w:lastColumn="0" w:oddVBand="0" w:evenVBand="0" w:oddHBand="1" w:evenHBand="0" w:firstRowFirstColumn="0" w:firstRowLastColumn="0" w:lastRowFirstColumn="0" w:lastRowLastColumn="0"/>
              <w:rPr>
                <w:sz w:val="20"/>
                <w:szCs w:val="20"/>
              </w:rPr>
            </w:pPr>
            <w:r w:rsidRPr="00C838CF">
              <w:rPr>
                <w:sz w:val="20"/>
                <w:szCs w:val="20"/>
              </w:rPr>
              <w:t>the record keeping requirements in the Tax Administration Act</w:t>
            </w:r>
          </w:p>
          <w:p w:rsidR="00C838CF" w:rsidRPr="00C838CF" w:rsidRDefault="00C838CF" w:rsidP="00C838CF">
            <w:pPr>
              <w:pStyle w:val="ListParagraph"/>
              <w:numPr>
                <w:ilvl w:val="0"/>
                <w:numId w:val="7"/>
              </w:numPr>
              <w:spacing w:before="120" w:after="120"/>
              <w:cnfStyle w:val="000000100000" w:firstRow="0" w:lastRow="0" w:firstColumn="0" w:lastColumn="0" w:oddVBand="0" w:evenVBand="0" w:oddHBand="1" w:evenHBand="0" w:firstRowFirstColumn="0" w:firstRowLastColumn="0" w:lastRowFirstColumn="0" w:lastRowLastColumn="0"/>
              <w:rPr>
                <w:sz w:val="20"/>
                <w:szCs w:val="20"/>
              </w:rPr>
            </w:pPr>
            <w:r w:rsidRPr="00C838CF">
              <w:rPr>
                <w:sz w:val="20"/>
                <w:szCs w:val="20"/>
              </w:rPr>
              <w:t>the Anti-Money Laundering and Countering Financing of Terrorism Act and Regulations</w:t>
            </w:r>
          </w:p>
          <w:p w:rsidR="00C850C4" w:rsidRPr="00C838CF" w:rsidRDefault="00C838CF" w:rsidP="00C838CF">
            <w:pPr>
              <w:pStyle w:val="ListParagraph"/>
              <w:numPr>
                <w:ilvl w:val="0"/>
                <w:numId w:val="7"/>
              </w:numPr>
              <w:spacing w:before="120" w:after="120"/>
              <w:cnfStyle w:val="000000100000" w:firstRow="0" w:lastRow="0" w:firstColumn="0" w:lastColumn="0" w:oddVBand="0" w:evenVBand="0" w:oddHBand="1" w:evenHBand="0" w:firstRowFirstColumn="0" w:firstRowLastColumn="0" w:lastRowFirstColumn="0" w:lastRowLastColumn="0"/>
              <w:rPr>
                <w:sz w:val="20"/>
                <w:szCs w:val="20"/>
              </w:rPr>
            </w:pPr>
            <w:proofErr w:type="gramStart"/>
            <w:r w:rsidRPr="00C838CF">
              <w:rPr>
                <w:sz w:val="20"/>
                <w:szCs w:val="20"/>
              </w:rPr>
              <w:t>the</w:t>
            </w:r>
            <w:proofErr w:type="gramEnd"/>
            <w:r w:rsidRPr="00C838CF">
              <w:rPr>
                <w:sz w:val="20"/>
                <w:szCs w:val="20"/>
              </w:rPr>
              <w:t xml:space="preserve"> Automatic Exchange of Information/Common Reporting Standard requirements (once enacted).</w:t>
            </w:r>
          </w:p>
        </w:tc>
        <w:tc>
          <w:tcPr>
            <w:tcW w:w="4678" w:type="dxa"/>
            <w:tcBorders>
              <w:left w:val="none" w:sz="0" w:space="0" w:color="auto"/>
              <w:right w:val="none" w:sz="0" w:space="0" w:color="auto"/>
            </w:tcBorders>
            <w:shd w:val="clear" w:color="auto" w:fill="D3DFEE"/>
          </w:tcPr>
          <w:p w:rsidR="00C850C4" w:rsidRPr="003C3585" w:rsidRDefault="00C838CF" w:rsidP="009B1EFE">
            <w:pPr>
              <w:spacing w:before="120" w:after="120"/>
              <w:cnfStyle w:val="000000100000" w:firstRow="0" w:lastRow="0" w:firstColumn="0" w:lastColumn="0" w:oddVBand="0" w:evenVBand="0" w:oddHBand="1" w:evenHBand="0" w:firstRowFirstColumn="0" w:firstRowLastColumn="0" w:lastRowFirstColumn="0" w:lastRowLastColumn="0"/>
              <w:rPr>
                <w:sz w:val="20"/>
                <w:szCs w:val="20"/>
              </w:rPr>
            </w:pPr>
            <w:r w:rsidRPr="00C838CF">
              <w:rPr>
                <w:sz w:val="20"/>
                <w:szCs w:val="20"/>
              </w:rPr>
              <w:t>Agree</w:t>
            </w:r>
          </w:p>
        </w:tc>
        <w:tc>
          <w:tcPr>
            <w:tcW w:w="2835" w:type="dxa"/>
            <w:tcBorders>
              <w:left w:val="none" w:sz="0" w:space="0" w:color="auto"/>
              <w:right w:val="none" w:sz="0" w:space="0" w:color="auto"/>
            </w:tcBorders>
            <w:shd w:val="clear" w:color="auto" w:fill="D3DFEE"/>
          </w:tcPr>
          <w:p w:rsidR="00C850C4" w:rsidRPr="003C3585" w:rsidRDefault="00C838CF" w:rsidP="009B1EFE">
            <w:pPr>
              <w:spacing w:before="120" w:after="120"/>
              <w:cnfStyle w:val="000000100000" w:firstRow="0" w:lastRow="0" w:firstColumn="0" w:lastColumn="0" w:oddVBand="0" w:evenVBand="0" w:oddHBand="1" w:evenHBand="0" w:firstRowFirstColumn="0" w:firstRowLastColumn="0" w:lastRowFirstColumn="0" w:lastRowLastColumn="0"/>
              <w:rPr>
                <w:sz w:val="20"/>
                <w:szCs w:val="20"/>
              </w:rPr>
            </w:pPr>
            <w:r w:rsidRPr="00C838CF">
              <w:rPr>
                <w:sz w:val="20"/>
                <w:szCs w:val="20"/>
              </w:rPr>
              <w:t>Tax bill to be introduced in August 2016</w:t>
            </w:r>
          </w:p>
        </w:tc>
      </w:tr>
      <w:tr w:rsidR="00C850C4" w:rsidRPr="003C3585" w:rsidTr="003C3585">
        <w:trPr>
          <w:cantSplit/>
        </w:trPr>
        <w:tc>
          <w:tcPr>
            <w:cnfStyle w:val="001000000000" w:firstRow="0" w:lastRow="0" w:firstColumn="1" w:lastColumn="0" w:oddVBand="0" w:evenVBand="0" w:oddHBand="0" w:evenHBand="0" w:firstRowFirstColumn="0" w:firstRowLastColumn="0" w:lastRowFirstColumn="0" w:lastRowLastColumn="0"/>
            <w:tcW w:w="3227" w:type="dxa"/>
          </w:tcPr>
          <w:p w:rsidR="00C850C4" w:rsidRPr="003C3585" w:rsidRDefault="00C838CF" w:rsidP="009B1EFE">
            <w:pPr>
              <w:spacing w:before="120" w:after="120"/>
              <w:rPr>
                <w:sz w:val="20"/>
                <w:szCs w:val="20"/>
              </w:rPr>
            </w:pPr>
            <w:r w:rsidRPr="00C838CF">
              <w:rPr>
                <w:sz w:val="20"/>
                <w:szCs w:val="20"/>
              </w:rPr>
              <w:t>Application date of new registration requirements</w:t>
            </w:r>
          </w:p>
        </w:tc>
        <w:tc>
          <w:tcPr>
            <w:tcW w:w="4677" w:type="dxa"/>
          </w:tcPr>
          <w:p w:rsidR="00C838CF" w:rsidRPr="00C838CF" w:rsidRDefault="00C838CF" w:rsidP="00C838CF">
            <w:pPr>
              <w:spacing w:before="120" w:after="120"/>
              <w:cnfStyle w:val="000000000000" w:firstRow="0" w:lastRow="0" w:firstColumn="0" w:lastColumn="0" w:oddVBand="0" w:evenVBand="0" w:oddHBand="0" w:evenHBand="0" w:firstRowFirstColumn="0" w:firstRowLastColumn="0" w:lastRowFirstColumn="0" w:lastRowLastColumn="0"/>
              <w:rPr>
                <w:sz w:val="20"/>
                <w:szCs w:val="20"/>
              </w:rPr>
            </w:pPr>
            <w:r w:rsidRPr="00C838CF">
              <w:rPr>
                <w:sz w:val="20"/>
                <w:szCs w:val="20"/>
              </w:rPr>
              <w:t>The registration requirement should apply to all trusts formed after enactme</w:t>
            </w:r>
            <w:r w:rsidR="00977EE3">
              <w:rPr>
                <w:sz w:val="20"/>
                <w:szCs w:val="20"/>
              </w:rPr>
              <w:t>nt of the enabling legislation.</w:t>
            </w:r>
          </w:p>
          <w:p w:rsidR="00C850C4" w:rsidRPr="003C3585" w:rsidRDefault="00C838CF" w:rsidP="00C838CF">
            <w:pPr>
              <w:spacing w:before="120" w:after="120"/>
              <w:cnfStyle w:val="000000000000" w:firstRow="0" w:lastRow="0" w:firstColumn="0" w:lastColumn="0" w:oddVBand="0" w:evenVBand="0" w:oddHBand="0" w:evenHBand="0" w:firstRowFirstColumn="0" w:firstRowLastColumn="0" w:lastRowFirstColumn="0" w:lastRowLastColumn="0"/>
              <w:rPr>
                <w:sz w:val="20"/>
                <w:szCs w:val="20"/>
              </w:rPr>
            </w:pPr>
            <w:r w:rsidRPr="00C838CF">
              <w:rPr>
                <w:sz w:val="20"/>
                <w:szCs w:val="20"/>
              </w:rPr>
              <w:t>A transitional rule that requires existing foreign trusts to register, and to supply the information required by 30 June 2017.</w:t>
            </w:r>
          </w:p>
        </w:tc>
        <w:tc>
          <w:tcPr>
            <w:tcW w:w="4678" w:type="dxa"/>
          </w:tcPr>
          <w:p w:rsidR="00C850C4" w:rsidRPr="003C3585" w:rsidRDefault="00C838CF" w:rsidP="009B1EFE">
            <w:pPr>
              <w:spacing w:before="120" w:after="120"/>
              <w:cnfStyle w:val="000000000000" w:firstRow="0" w:lastRow="0" w:firstColumn="0" w:lastColumn="0" w:oddVBand="0" w:evenVBand="0" w:oddHBand="0" w:evenHBand="0" w:firstRowFirstColumn="0" w:firstRowLastColumn="0" w:lastRowFirstColumn="0" w:lastRowLastColumn="0"/>
              <w:rPr>
                <w:sz w:val="20"/>
                <w:szCs w:val="20"/>
              </w:rPr>
            </w:pPr>
            <w:r w:rsidRPr="00C838CF">
              <w:rPr>
                <w:sz w:val="20"/>
                <w:szCs w:val="20"/>
              </w:rPr>
              <w:t>Agree</w:t>
            </w:r>
          </w:p>
        </w:tc>
        <w:tc>
          <w:tcPr>
            <w:tcW w:w="2835" w:type="dxa"/>
          </w:tcPr>
          <w:p w:rsidR="00C850C4" w:rsidRPr="003C3585" w:rsidRDefault="00C838CF" w:rsidP="009B1EFE">
            <w:pPr>
              <w:spacing w:before="120" w:after="120"/>
              <w:cnfStyle w:val="000000000000" w:firstRow="0" w:lastRow="0" w:firstColumn="0" w:lastColumn="0" w:oddVBand="0" w:evenVBand="0" w:oddHBand="0" w:evenHBand="0" w:firstRowFirstColumn="0" w:firstRowLastColumn="0" w:lastRowFirstColumn="0" w:lastRowLastColumn="0"/>
              <w:rPr>
                <w:sz w:val="20"/>
                <w:szCs w:val="20"/>
              </w:rPr>
            </w:pPr>
            <w:r w:rsidRPr="00C838CF">
              <w:rPr>
                <w:sz w:val="20"/>
                <w:szCs w:val="20"/>
              </w:rPr>
              <w:t>Tax bill to be introduced in August 2016</w:t>
            </w:r>
          </w:p>
        </w:tc>
      </w:tr>
      <w:tr w:rsidR="006E09CC" w:rsidRPr="003C3585" w:rsidTr="003C358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27" w:type="dxa"/>
            <w:tcBorders>
              <w:left w:val="none" w:sz="0" w:space="0" w:color="auto"/>
              <w:right w:val="none" w:sz="0" w:space="0" w:color="auto"/>
            </w:tcBorders>
            <w:shd w:val="clear" w:color="auto" w:fill="D3DFEE"/>
          </w:tcPr>
          <w:p w:rsidR="00C850C4" w:rsidRPr="003C3585" w:rsidRDefault="00C838CF" w:rsidP="009B1EFE">
            <w:pPr>
              <w:spacing w:before="120" w:after="120"/>
              <w:rPr>
                <w:sz w:val="20"/>
                <w:szCs w:val="20"/>
              </w:rPr>
            </w:pPr>
            <w:r w:rsidRPr="00C838CF">
              <w:rPr>
                <w:sz w:val="20"/>
                <w:szCs w:val="20"/>
              </w:rPr>
              <w:t>Review of which government agency should be responsible for administration</w:t>
            </w:r>
          </w:p>
        </w:tc>
        <w:tc>
          <w:tcPr>
            <w:tcW w:w="4677" w:type="dxa"/>
            <w:tcBorders>
              <w:left w:val="none" w:sz="0" w:space="0" w:color="auto"/>
              <w:right w:val="none" w:sz="0" w:space="0" w:color="auto"/>
            </w:tcBorders>
            <w:shd w:val="clear" w:color="auto" w:fill="D3DFEE"/>
          </w:tcPr>
          <w:p w:rsidR="00C850C4" w:rsidRPr="003C3585" w:rsidRDefault="00C838CF" w:rsidP="009B1EFE">
            <w:pPr>
              <w:spacing w:before="120" w:after="120"/>
              <w:cnfStyle w:val="000000100000" w:firstRow="0" w:lastRow="0" w:firstColumn="0" w:lastColumn="0" w:oddVBand="0" w:evenVBand="0" w:oddHBand="1" w:evenHBand="0" w:firstRowFirstColumn="0" w:firstRowLastColumn="0" w:lastRowFirstColumn="0" w:lastRowLastColumn="0"/>
              <w:rPr>
                <w:sz w:val="20"/>
                <w:szCs w:val="20"/>
              </w:rPr>
            </w:pPr>
            <w:r w:rsidRPr="00C838CF">
              <w:rPr>
                <w:sz w:val="20"/>
                <w:szCs w:val="20"/>
              </w:rPr>
              <w:t xml:space="preserve">The registration process </w:t>
            </w:r>
            <w:proofErr w:type="gramStart"/>
            <w:r w:rsidRPr="00C838CF">
              <w:rPr>
                <w:sz w:val="20"/>
                <w:szCs w:val="20"/>
              </w:rPr>
              <w:t>be</w:t>
            </w:r>
            <w:proofErr w:type="gramEnd"/>
            <w:r w:rsidRPr="00C838CF">
              <w:rPr>
                <w:sz w:val="20"/>
                <w:szCs w:val="20"/>
              </w:rPr>
              <w:t xml:space="preserve"> the responsibility of </w:t>
            </w:r>
            <w:proofErr w:type="spellStart"/>
            <w:r w:rsidRPr="00C838CF">
              <w:rPr>
                <w:sz w:val="20"/>
                <w:szCs w:val="20"/>
              </w:rPr>
              <w:t>IRD</w:t>
            </w:r>
            <w:proofErr w:type="spellEnd"/>
            <w:r w:rsidRPr="00C838CF">
              <w:rPr>
                <w:sz w:val="20"/>
                <w:szCs w:val="20"/>
              </w:rPr>
              <w:t xml:space="preserve"> initially. </w:t>
            </w:r>
            <w:r w:rsidR="00977EE3">
              <w:rPr>
                <w:sz w:val="20"/>
                <w:szCs w:val="20"/>
              </w:rPr>
              <w:t xml:space="preserve"> </w:t>
            </w:r>
            <w:r w:rsidRPr="00C838CF">
              <w:rPr>
                <w:sz w:val="20"/>
                <w:szCs w:val="20"/>
              </w:rPr>
              <w:t xml:space="preserve">This to be reviewed in the context of the rapidly expanding reporting requirements imposed by international agreements to which New Zealand is a signatory. </w:t>
            </w:r>
            <w:r w:rsidR="00977EE3">
              <w:rPr>
                <w:sz w:val="20"/>
                <w:szCs w:val="20"/>
              </w:rPr>
              <w:t xml:space="preserve"> </w:t>
            </w:r>
            <w:r w:rsidRPr="00C838CF">
              <w:rPr>
                <w:sz w:val="20"/>
                <w:szCs w:val="20"/>
              </w:rPr>
              <w:t>It is possible that another agency such as the Companies Office (within the Ministry of Business, Innovation and Employment) may be better placed to act as the regis</w:t>
            </w:r>
            <w:r>
              <w:rPr>
                <w:sz w:val="20"/>
                <w:szCs w:val="20"/>
              </w:rPr>
              <w:t>tering and supervisory agency.</w:t>
            </w:r>
          </w:p>
        </w:tc>
        <w:tc>
          <w:tcPr>
            <w:tcW w:w="4678" w:type="dxa"/>
            <w:tcBorders>
              <w:left w:val="none" w:sz="0" w:space="0" w:color="auto"/>
              <w:right w:val="none" w:sz="0" w:space="0" w:color="auto"/>
            </w:tcBorders>
            <w:shd w:val="clear" w:color="auto" w:fill="D3DFEE"/>
          </w:tcPr>
          <w:p w:rsidR="00C850C4" w:rsidRPr="003C3585" w:rsidRDefault="00C838CF" w:rsidP="009B1EFE">
            <w:pPr>
              <w:spacing w:before="120" w:after="120"/>
              <w:cnfStyle w:val="000000100000" w:firstRow="0" w:lastRow="0" w:firstColumn="0" w:lastColumn="0" w:oddVBand="0" w:evenVBand="0" w:oddHBand="1" w:evenHBand="0" w:firstRowFirstColumn="0" w:firstRowLastColumn="0" w:lastRowFirstColumn="0" w:lastRowLastColumn="0"/>
              <w:rPr>
                <w:sz w:val="20"/>
                <w:szCs w:val="20"/>
              </w:rPr>
            </w:pPr>
            <w:r w:rsidRPr="00C838CF">
              <w:rPr>
                <w:sz w:val="20"/>
                <w:szCs w:val="20"/>
              </w:rPr>
              <w:t>Agree</w:t>
            </w:r>
          </w:p>
        </w:tc>
        <w:tc>
          <w:tcPr>
            <w:tcW w:w="2835" w:type="dxa"/>
            <w:tcBorders>
              <w:left w:val="none" w:sz="0" w:space="0" w:color="auto"/>
              <w:right w:val="none" w:sz="0" w:space="0" w:color="auto"/>
            </w:tcBorders>
            <w:shd w:val="clear" w:color="auto" w:fill="D3DFEE"/>
          </w:tcPr>
          <w:p w:rsidR="00C838CF" w:rsidRPr="00C838CF" w:rsidRDefault="00C838CF" w:rsidP="00C838CF">
            <w:pPr>
              <w:spacing w:before="120" w:after="120"/>
              <w:cnfStyle w:val="000000100000" w:firstRow="0" w:lastRow="0" w:firstColumn="0" w:lastColumn="0" w:oddVBand="0" w:evenVBand="0" w:oddHBand="1" w:evenHBand="0" w:firstRowFirstColumn="0" w:firstRowLastColumn="0" w:lastRowFirstColumn="0" w:lastRowLastColumn="0"/>
              <w:rPr>
                <w:sz w:val="20"/>
                <w:szCs w:val="20"/>
              </w:rPr>
            </w:pPr>
            <w:r w:rsidRPr="00C838CF">
              <w:rPr>
                <w:sz w:val="20"/>
                <w:szCs w:val="20"/>
              </w:rPr>
              <w:t>Registration process to be included in the August 2016 tax bill.</w:t>
            </w:r>
          </w:p>
          <w:p w:rsidR="00C850C4" w:rsidRPr="003C3585" w:rsidRDefault="00C838CF" w:rsidP="00C838CF">
            <w:pPr>
              <w:spacing w:before="120" w:after="120"/>
              <w:cnfStyle w:val="000000100000" w:firstRow="0" w:lastRow="0" w:firstColumn="0" w:lastColumn="0" w:oddVBand="0" w:evenVBand="0" w:oddHBand="1" w:evenHBand="0" w:firstRowFirstColumn="0" w:firstRowLastColumn="0" w:lastRowFirstColumn="0" w:lastRowLastColumn="0"/>
              <w:rPr>
                <w:sz w:val="20"/>
                <w:szCs w:val="20"/>
              </w:rPr>
            </w:pPr>
            <w:r w:rsidRPr="00C838CF">
              <w:rPr>
                <w:sz w:val="20"/>
                <w:szCs w:val="20"/>
              </w:rPr>
              <w:t>The review of which agency should act as the registering and supervisory agency should be undertaken after the new disclosure rules have bedded in.</w:t>
            </w:r>
          </w:p>
        </w:tc>
      </w:tr>
      <w:tr w:rsidR="00C850C4" w:rsidRPr="003C3585" w:rsidTr="003C3585">
        <w:trPr>
          <w:cantSplit/>
        </w:trPr>
        <w:tc>
          <w:tcPr>
            <w:cnfStyle w:val="001000000000" w:firstRow="0" w:lastRow="0" w:firstColumn="1" w:lastColumn="0" w:oddVBand="0" w:evenVBand="0" w:oddHBand="0" w:evenHBand="0" w:firstRowFirstColumn="0" w:firstRowLastColumn="0" w:lastRowFirstColumn="0" w:lastRowLastColumn="0"/>
            <w:tcW w:w="3227" w:type="dxa"/>
          </w:tcPr>
          <w:p w:rsidR="00C850C4" w:rsidRPr="003C3585" w:rsidRDefault="00C838CF" w:rsidP="009B1EFE">
            <w:pPr>
              <w:spacing w:before="120" w:after="120"/>
              <w:rPr>
                <w:sz w:val="20"/>
                <w:szCs w:val="20"/>
              </w:rPr>
            </w:pPr>
            <w:r w:rsidRPr="00C838CF">
              <w:rPr>
                <w:sz w:val="20"/>
                <w:szCs w:val="20"/>
              </w:rPr>
              <w:t>Information to be supplied to Inland Revenue upon initial disclosure / registration</w:t>
            </w:r>
          </w:p>
        </w:tc>
        <w:tc>
          <w:tcPr>
            <w:tcW w:w="4677" w:type="dxa"/>
          </w:tcPr>
          <w:p w:rsidR="00C838CF" w:rsidRPr="00C838CF" w:rsidRDefault="00C838CF" w:rsidP="00C838CF">
            <w:pPr>
              <w:spacing w:before="120" w:after="120"/>
              <w:cnfStyle w:val="000000000000" w:firstRow="0" w:lastRow="0" w:firstColumn="0" w:lastColumn="0" w:oddVBand="0" w:evenVBand="0" w:oddHBand="0" w:evenHBand="0" w:firstRowFirstColumn="0" w:firstRowLastColumn="0" w:lastRowFirstColumn="0" w:lastRowLastColumn="0"/>
              <w:rPr>
                <w:sz w:val="20"/>
                <w:szCs w:val="20"/>
              </w:rPr>
            </w:pPr>
            <w:r w:rsidRPr="00C838CF">
              <w:rPr>
                <w:sz w:val="20"/>
                <w:szCs w:val="20"/>
              </w:rPr>
              <w:t xml:space="preserve">The information required to be disclosed to </w:t>
            </w:r>
            <w:proofErr w:type="spellStart"/>
            <w:r w:rsidRPr="00C838CF">
              <w:rPr>
                <w:sz w:val="20"/>
                <w:szCs w:val="20"/>
              </w:rPr>
              <w:t>IRD</w:t>
            </w:r>
            <w:proofErr w:type="spellEnd"/>
            <w:r w:rsidRPr="00C838CF">
              <w:rPr>
                <w:sz w:val="20"/>
                <w:szCs w:val="20"/>
              </w:rPr>
              <w:t xml:space="preserve"> when a foreign trust registers be expanded from the current IR 607 disclosures to include the name, email address, foreign residential address, country of tax residence and Tax Identification Number of- </w:t>
            </w:r>
          </w:p>
          <w:p w:rsidR="00C838CF" w:rsidRPr="00C838CF" w:rsidRDefault="00C838CF" w:rsidP="00C838CF">
            <w:pPr>
              <w:pStyle w:val="ListParagraph"/>
              <w:numPr>
                <w:ilvl w:val="0"/>
                <w:numId w:val="8"/>
              </w:numPr>
              <w:spacing w:before="120" w:after="120"/>
              <w:cnfStyle w:val="000000000000" w:firstRow="0" w:lastRow="0" w:firstColumn="0" w:lastColumn="0" w:oddVBand="0" w:evenVBand="0" w:oddHBand="0" w:evenHBand="0" w:firstRowFirstColumn="0" w:firstRowLastColumn="0" w:lastRowFirstColumn="0" w:lastRowLastColumn="0"/>
              <w:rPr>
                <w:sz w:val="20"/>
                <w:szCs w:val="20"/>
              </w:rPr>
            </w:pPr>
            <w:r w:rsidRPr="00C838CF">
              <w:rPr>
                <w:sz w:val="20"/>
                <w:szCs w:val="20"/>
              </w:rPr>
              <w:t xml:space="preserve">the settlor or settlors; </w:t>
            </w:r>
          </w:p>
          <w:p w:rsidR="00C838CF" w:rsidRPr="00C838CF" w:rsidRDefault="00C838CF" w:rsidP="00C838CF">
            <w:pPr>
              <w:pStyle w:val="ListParagraph"/>
              <w:numPr>
                <w:ilvl w:val="0"/>
                <w:numId w:val="8"/>
              </w:numPr>
              <w:spacing w:before="120" w:after="120"/>
              <w:cnfStyle w:val="000000000000" w:firstRow="0" w:lastRow="0" w:firstColumn="0" w:lastColumn="0" w:oddVBand="0" w:evenVBand="0" w:oddHBand="0" w:evenHBand="0" w:firstRowFirstColumn="0" w:firstRowLastColumn="0" w:lastRowFirstColumn="0" w:lastRowLastColumn="0"/>
              <w:rPr>
                <w:sz w:val="20"/>
                <w:szCs w:val="20"/>
              </w:rPr>
            </w:pPr>
            <w:r w:rsidRPr="00C838CF">
              <w:rPr>
                <w:sz w:val="20"/>
                <w:szCs w:val="20"/>
              </w:rPr>
              <w:t>the protector (if there is any);</w:t>
            </w:r>
          </w:p>
          <w:p w:rsidR="00C838CF" w:rsidRPr="00C838CF" w:rsidRDefault="00C838CF" w:rsidP="00C838CF">
            <w:pPr>
              <w:pStyle w:val="ListParagraph"/>
              <w:numPr>
                <w:ilvl w:val="0"/>
                <w:numId w:val="8"/>
              </w:numPr>
              <w:spacing w:before="120" w:after="120"/>
              <w:cnfStyle w:val="000000000000" w:firstRow="0" w:lastRow="0" w:firstColumn="0" w:lastColumn="0" w:oddVBand="0" w:evenVBand="0" w:oddHBand="0" w:evenHBand="0" w:firstRowFirstColumn="0" w:firstRowLastColumn="0" w:lastRowFirstColumn="0" w:lastRowLastColumn="0"/>
              <w:rPr>
                <w:sz w:val="20"/>
                <w:szCs w:val="20"/>
              </w:rPr>
            </w:pPr>
            <w:r w:rsidRPr="00C838CF">
              <w:rPr>
                <w:sz w:val="20"/>
                <w:szCs w:val="20"/>
              </w:rPr>
              <w:t>non-resident trustees;</w:t>
            </w:r>
          </w:p>
          <w:p w:rsidR="00C838CF" w:rsidRPr="00C838CF" w:rsidRDefault="00C838CF" w:rsidP="00C838CF">
            <w:pPr>
              <w:pStyle w:val="ListParagraph"/>
              <w:numPr>
                <w:ilvl w:val="0"/>
                <w:numId w:val="8"/>
              </w:numPr>
              <w:spacing w:before="120" w:after="120"/>
              <w:cnfStyle w:val="000000000000" w:firstRow="0" w:lastRow="0" w:firstColumn="0" w:lastColumn="0" w:oddVBand="0" w:evenVBand="0" w:oddHBand="0" w:evenHBand="0" w:firstRowFirstColumn="0" w:firstRowLastColumn="0" w:lastRowFirstColumn="0" w:lastRowLastColumn="0"/>
              <w:rPr>
                <w:sz w:val="20"/>
                <w:szCs w:val="20"/>
              </w:rPr>
            </w:pPr>
            <w:r w:rsidRPr="00C838CF">
              <w:rPr>
                <w:sz w:val="20"/>
                <w:szCs w:val="20"/>
              </w:rPr>
              <w:t>any other natural person who has effective control of the trust (including through a chain of control or ownership); and</w:t>
            </w:r>
          </w:p>
          <w:p w:rsidR="00C838CF" w:rsidRPr="00C838CF" w:rsidRDefault="00C838CF" w:rsidP="00C838CF">
            <w:pPr>
              <w:pStyle w:val="ListParagraph"/>
              <w:numPr>
                <w:ilvl w:val="0"/>
                <w:numId w:val="8"/>
              </w:numPr>
              <w:spacing w:before="120" w:after="120"/>
              <w:cnfStyle w:val="000000000000" w:firstRow="0" w:lastRow="0" w:firstColumn="0" w:lastColumn="0" w:oddVBand="0" w:evenVBand="0" w:oddHBand="0" w:evenHBand="0" w:firstRowFirstColumn="0" w:firstRowLastColumn="0" w:lastRowFirstColumn="0" w:lastRowLastColumn="0"/>
              <w:rPr>
                <w:sz w:val="20"/>
                <w:szCs w:val="20"/>
              </w:rPr>
            </w:pPr>
            <w:proofErr w:type="gramStart"/>
            <w:r w:rsidRPr="00C838CF">
              <w:rPr>
                <w:sz w:val="20"/>
                <w:szCs w:val="20"/>
              </w:rPr>
              <w:t>beneficiaries</w:t>
            </w:r>
            <w:proofErr w:type="gramEnd"/>
            <w:r w:rsidRPr="00C838CF">
              <w:rPr>
                <w:sz w:val="20"/>
                <w:szCs w:val="20"/>
              </w:rPr>
              <w:t xml:space="preserve"> of fixed trusts, including the underlying beneficiary where a named beneficiary is a nominee. </w:t>
            </w:r>
          </w:p>
          <w:p w:rsidR="00C838CF" w:rsidRPr="00C838CF" w:rsidRDefault="00C838CF" w:rsidP="00C838CF">
            <w:pPr>
              <w:spacing w:before="120" w:after="120"/>
              <w:cnfStyle w:val="000000000000" w:firstRow="0" w:lastRow="0" w:firstColumn="0" w:lastColumn="0" w:oddVBand="0" w:evenVBand="0" w:oddHBand="0" w:evenHBand="0" w:firstRowFirstColumn="0" w:firstRowLastColumn="0" w:lastRowFirstColumn="0" w:lastRowLastColumn="0"/>
              <w:rPr>
                <w:sz w:val="20"/>
                <w:szCs w:val="20"/>
              </w:rPr>
            </w:pPr>
            <w:r w:rsidRPr="00C838CF">
              <w:rPr>
                <w:sz w:val="20"/>
                <w:szCs w:val="20"/>
              </w:rPr>
              <w:t>For discretionary trusts,</w:t>
            </w:r>
          </w:p>
          <w:p w:rsidR="00C838CF" w:rsidRPr="00C838CF" w:rsidRDefault="00C838CF" w:rsidP="00C838CF">
            <w:pPr>
              <w:spacing w:before="120" w:after="120"/>
              <w:cnfStyle w:val="000000000000" w:firstRow="0" w:lastRow="0" w:firstColumn="0" w:lastColumn="0" w:oddVBand="0" w:evenVBand="0" w:oddHBand="0" w:evenHBand="0" w:firstRowFirstColumn="0" w:firstRowLastColumn="0" w:lastRowFirstColumn="0" w:lastRowLastColumn="0"/>
              <w:rPr>
                <w:sz w:val="20"/>
                <w:szCs w:val="20"/>
              </w:rPr>
            </w:pPr>
            <w:r w:rsidRPr="00C838CF">
              <w:rPr>
                <w:sz w:val="20"/>
                <w:szCs w:val="20"/>
              </w:rPr>
              <w:t>1- any class of beneficiary not listed on the trust deed must be listed, and</w:t>
            </w:r>
          </w:p>
          <w:p w:rsidR="00C838CF" w:rsidRPr="00C838CF" w:rsidRDefault="00C838CF" w:rsidP="00C838CF">
            <w:pPr>
              <w:spacing w:before="120" w:after="120"/>
              <w:cnfStyle w:val="000000000000" w:firstRow="0" w:lastRow="0" w:firstColumn="0" w:lastColumn="0" w:oddVBand="0" w:evenVBand="0" w:oddHBand="0" w:evenHBand="0" w:firstRowFirstColumn="0" w:firstRowLastColumn="0" w:lastRowFirstColumn="0" w:lastRowLastColumn="0"/>
              <w:rPr>
                <w:sz w:val="20"/>
                <w:szCs w:val="20"/>
              </w:rPr>
            </w:pPr>
            <w:r w:rsidRPr="00C838CF">
              <w:rPr>
                <w:sz w:val="20"/>
                <w:szCs w:val="20"/>
              </w:rPr>
              <w:t xml:space="preserve">2- </w:t>
            </w:r>
            <w:proofErr w:type="gramStart"/>
            <w:r w:rsidRPr="00C838CF">
              <w:rPr>
                <w:sz w:val="20"/>
                <w:szCs w:val="20"/>
              </w:rPr>
              <w:t>each</w:t>
            </w:r>
            <w:proofErr w:type="gramEnd"/>
            <w:r w:rsidRPr="00C838CF">
              <w:rPr>
                <w:sz w:val="20"/>
                <w:szCs w:val="20"/>
              </w:rPr>
              <w:t xml:space="preserve"> class of beneficiary be described in sufficient detail to enable identity to be established at the time of a distribution or when vested rights are exercised (the naming of discretionary be</w:t>
            </w:r>
            <w:r>
              <w:rPr>
                <w:sz w:val="20"/>
                <w:szCs w:val="20"/>
              </w:rPr>
              <w:t>neficiaries being impractical).</w:t>
            </w:r>
          </w:p>
          <w:p w:rsidR="00C850C4" w:rsidRPr="003C3585" w:rsidRDefault="00C838CF" w:rsidP="00C838CF">
            <w:pPr>
              <w:spacing w:before="120" w:after="120"/>
              <w:cnfStyle w:val="000000000000" w:firstRow="0" w:lastRow="0" w:firstColumn="0" w:lastColumn="0" w:oddVBand="0" w:evenVBand="0" w:oddHBand="0" w:evenHBand="0" w:firstRowFirstColumn="0" w:firstRowLastColumn="0" w:lastRowFirstColumn="0" w:lastRowLastColumn="0"/>
              <w:rPr>
                <w:sz w:val="20"/>
                <w:szCs w:val="20"/>
              </w:rPr>
            </w:pPr>
            <w:r w:rsidRPr="00C838CF">
              <w:rPr>
                <w:sz w:val="20"/>
                <w:szCs w:val="20"/>
              </w:rPr>
              <w:t xml:space="preserve">The trust deed </w:t>
            </w:r>
            <w:proofErr w:type="gramStart"/>
            <w:r w:rsidRPr="00C838CF">
              <w:rPr>
                <w:sz w:val="20"/>
                <w:szCs w:val="20"/>
              </w:rPr>
              <w:t>be</w:t>
            </w:r>
            <w:proofErr w:type="gramEnd"/>
            <w:r w:rsidRPr="00C838CF">
              <w:rPr>
                <w:sz w:val="20"/>
                <w:szCs w:val="20"/>
              </w:rPr>
              <w:t xml:space="preserve"> required to be filed with the registration form.</w:t>
            </w:r>
          </w:p>
        </w:tc>
        <w:tc>
          <w:tcPr>
            <w:tcW w:w="4678" w:type="dxa"/>
          </w:tcPr>
          <w:p w:rsidR="00C850C4" w:rsidRPr="003C3585" w:rsidRDefault="00C838CF" w:rsidP="009B1EFE">
            <w:pPr>
              <w:spacing w:before="120" w:after="120"/>
              <w:cnfStyle w:val="000000000000" w:firstRow="0" w:lastRow="0" w:firstColumn="0" w:lastColumn="0" w:oddVBand="0" w:evenVBand="0" w:oddHBand="0" w:evenHBand="0" w:firstRowFirstColumn="0" w:firstRowLastColumn="0" w:lastRowFirstColumn="0" w:lastRowLastColumn="0"/>
              <w:rPr>
                <w:sz w:val="20"/>
                <w:szCs w:val="20"/>
              </w:rPr>
            </w:pPr>
            <w:r w:rsidRPr="00C838CF">
              <w:rPr>
                <w:sz w:val="20"/>
                <w:szCs w:val="20"/>
              </w:rPr>
              <w:t>Agree</w:t>
            </w:r>
          </w:p>
        </w:tc>
        <w:tc>
          <w:tcPr>
            <w:tcW w:w="2835" w:type="dxa"/>
          </w:tcPr>
          <w:p w:rsidR="00C850C4" w:rsidRPr="003C3585" w:rsidRDefault="00C838CF" w:rsidP="009B1EFE">
            <w:pPr>
              <w:spacing w:before="120" w:after="120"/>
              <w:cnfStyle w:val="000000000000" w:firstRow="0" w:lastRow="0" w:firstColumn="0" w:lastColumn="0" w:oddVBand="0" w:evenVBand="0" w:oddHBand="0" w:evenHBand="0" w:firstRowFirstColumn="0" w:firstRowLastColumn="0" w:lastRowFirstColumn="0" w:lastRowLastColumn="0"/>
              <w:rPr>
                <w:sz w:val="20"/>
                <w:szCs w:val="20"/>
              </w:rPr>
            </w:pPr>
            <w:r w:rsidRPr="00C838CF">
              <w:rPr>
                <w:sz w:val="20"/>
                <w:szCs w:val="20"/>
              </w:rPr>
              <w:t>Tax bill to be introduced in August 2016</w:t>
            </w:r>
          </w:p>
        </w:tc>
      </w:tr>
      <w:tr w:rsidR="00C850C4" w:rsidRPr="003C3585" w:rsidTr="003C358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27" w:type="dxa"/>
            <w:tcBorders>
              <w:left w:val="none" w:sz="0" w:space="0" w:color="auto"/>
              <w:right w:val="none" w:sz="0" w:space="0" w:color="auto"/>
            </w:tcBorders>
            <w:shd w:val="clear" w:color="auto" w:fill="D3DFEE"/>
          </w:tcPr>
          <w:p w:rsidR="00C850C4" w:rsidRPr="003C3585" w:rsidRDefault="00C838CF" w:rsidP="009B1EFE">
            <w:pPr>
              <w:spacing w:before="120" w:after="120"/>
              <w:rPr>
                <w:sz w:val="20"/>
                <w:szCs w:val="20"/>
              </w:rPr>
            </w:pPr>
            <w:r w:rsidRPr="00C838CF">
              <w:rPr>
                <w:sz w:val="20"/>
                <w:szCs w:val="20"/>
              </w:rPr>
              <w:t>Sanction for non-compliance: when worldwide income of foreign trust is taxable</w:t>
            </w:r>
          </w:p>
        </w:tc>
        <w:tc>
          <w:tcPr>
            <w:tcW w:w="4677" w:type="dxa"/>
            <w:tcBorders>
              <w:left w:val="none" w:sz="0" w:space="0" w:color="auto"/>
              <w:right w:val="none" w:sz="0" w:space="0" w:color="auto"/>
            </w:tcBorders>
            <w:shd w:val="clear" w:color="auto" w:fill="D3DFEE"/>
          </w:tcPr>
          <w:p w:rsidR="00C850C4" w:rsidRPr="003C3585" w:rsidRDefault="00C838CF" w:rsidP="009B1EFE">
            <w:pPr>
              <w:spacing w:before="120" w:after="120"/>
              <w:cnfStyle w:val="000000100000" w:firstRow="0" w:lastRow="0" w:firstColumn="0" w:lastColumn="0" w:oddVBand="0" w:evenVBand="0" w:oddHBand="1" w:evenHBand="0" w:firstRowFirstColumn="0" w:firstRowLastColumn="0" w:lastRowFirstColumn="0" w:lastRowLastColumn="0"/>
              <w:rPr>
                <w:sz w:val="20"/>
                <w:szCs w:val="20"/>
              </w:rPr>
            </w:pPr>
            <w:r w:rsidRPr="00C838CF">
              <w:rPr>
                <w:sz w:val="20"/>
                <w:szCs w:val="20"/>
              </w:rPr>
              <w:t xml:space="preserve">The </w:t>
            </w:r>
            <w:proofErr w:type="gramStart"/>
            <w:r w:rsidRPr="00C838CF">
              <w:rPr>
                <w:sz w:val="20"/>
                <w:szCs w:val="20"/>
              </w:rPr>
              <w:t>exemption from New Zealand tax on foreign source income apply</w:t>
            </w:r>
            <w:proofErr w:type="gramEnd"/>
            <w:r w:rsidRPr="00C838CF">
              <w:rPr>
                <w:sz w:val="20"/>
                <w:szCs w:val="20"/>
              </w:rPr>
              <w:t xml:space="preserve"> only to a foreign trust that has registered and fulfilled the associated disclosure obligations at that time.</w:t>
            </w:r>
          </w:p>
        </w:tc>
        <w:tc>
          <w:tcPr>
            <w:tcW w:w="4678" w:type="dxa"/>
            <w:tcBorders>
              <w:left w:val="none" w:sz="0" w:space="0" w:color="auto"/>
              <w:right w:val="none" w:sz="0" w:space="0" w:color="auto"/>
            </w:tcBorders>
            <w:shd w:val="clear" w:color="auto" w:fill="D3DFEE"/>
          </w:tcPr>
          <w:p w:rsidR="00C838CF" w:rsidRPr="00C838CF" w:rsidRDefault="00C838CF" w:rsidP="00C838CF">
            <w:pPr>
              <w:spacing w:before="120" w:after="120"/>
              <w:cnfStyle w:val="000000100000" w:firstRow="0" w:lastRow="0" w:firstColumn="0" w:lastColumn="0" w:oddVBand="0" w:evenVBand="0" w:oddHBand="1" w:evenHBand="0" w:firstRowFirstColumn="0" w:firstRowLastColumn="0" w:lastRowFirstColumn="0" w:lastRowLastColumn="0"/>
              <w:rPr>
                <w:sz w:val="20"/>
                <w:szCs w:val="20"/>
              </w:rPr>
            </w:pPr>
            <w:r w:rsidRPr="00C838CF">
              <w:rPr>
                <w:sz w:val="20"/>
                <w:szCs w:val="20"/>
              </w:rPr>
              <w:t>Agree, with modification.</w:t>
            </w:r>
          </w:p>
          <w:p w:rsidR="00C850C4" w:rsidRPr="003C3585" w:rsidRDefault="00C838CF" w:rsidP="00C838CF">
            <w:pPr>
              <w:spacing w:before="120" w:after="120"/>
              <w:cnfStyle w:val="000000100000" w:firstRow="0" w:lastRow="0" w:firstColumn="0" w:lastColumn="0" w:oddVBand="0" w:evenVBand="0" w:oddHBand="1" w:evenHBand="0" w:firstRowFirstColumn="0" w:firstRowLastColumn="0" w:lastRowFirstColumn="0" w:lastRowLastColumn="0"/>
              <w:rPr>
                <w:sz w:val="20"/>
                <w:szCs w:val="20"/>
              </w:rPr>
            </w:pPr>
            <w:r w:rsidRPr="00C838CF">
              <w:rPr>
                <w:sz w:val="20"/>
                <w:szCs w:val="20"/>
              </w:rPr>
              <w:t>The exemption will still be available if the non-registration or lack of disclosure was unintentional and remedied immediately.</w:t>
            </w:r>
          </w:p>
        </w:tc>
        <w:tc>
          <w:tcPr>
            <w:tcW w:w="2835" w:type="dxa"/>
            <w:tcBorders>
              <w:left w:val="none" w:sz="0" w:space="0" w:color="auto"/>
              <w:right w:val="none" w:sz="0" w:space="0" w:color="auto"/>
            </w:tcBorders>
            <w:shd w:val="clear" w:color="auto" w:fill="D3DFEE"/>
          </w:tcPr>
          <w:p w:rsidR="00C850C4" w:rsidRPr="003C3585" w:rsidRDefault="00C838CF" w:rsidP="009B1EFE">
            <w:pPr>
              <w:spacing w:before="120" w:after="120"/>
              <w:cnfStyle w:val="000000100000" w:firstRow="0" w:lastRow="0" w:firstColumn="0" w:lastColumn="0" w:oddVBand="0" w:evenVBand="0" w:oddHBand="1" w:evenHBand="0" w:firstRowFirstColumn="0" w:firstRowLastColumn="0" w:lastRowFirstColumn="0" w:lastRowLastColumn="0"/>
              <w:rPr>
                <w:sz w:val="20"/>
                <w:szCs w:val="20"/>
              </w:rPr>
            </w:pPr>
            <w:r w:rsidRPr="00C838CF">
              <w:rPr>
                <w:sz w:val="20"/>
                <w:szCs w:val="20"/>
              </w:rPr>
              <w:t>Tax bill to be introduced in August 2016</w:t>
            </w:r>
          </w:p>
        </w:tc>
      </w:tr>
      <w:tr w:rsidR="00C850C4" w:rsidRPr="003C3585" w:rsidTr="003C3585">
        <w:trPr>
          <w:cantSplit/>
        </w:trPr>
        <w:tc>
          <w:tcPr>
            <w:cnfStyle w:val="001000000000" w:firstRow="0" w:lastRow="0" w:firstColumn="1" w:lastColumn="0" w:oddVBand="0" w:evenVBand="0" w:oddHBand="0" w:evenHBand="0" w:firstRowFirstColumn="0" w:firstRowLastColumn="0" w:lastRowFirstColumn="0" w:lastRowLastColumn="0"/>
            <w:tcW w:w="3227" w:type="dxa"/>
          </w:tcPr>
          <w:p w:rsidR="00C850C4" w:rsidRPr="003C3585" w:rsidRDefault="00C838CF" w:rsidP="009B1EFE">
            <w:pPr>
              <w:spacing w:before="120" w:after="120"/>
              <w:rPr>
                <w:sz w:val="20"/>
                <w:szCs w:val="20"/>
              </w:rPr>
            </w:pPr>
            <w:r w:rsidRPr="00C838CF">
              <w:rPr>
                <w:sz w:val="20"/>
                <w:szCs w:val="20"/>
              </w:rPr>
              <w:t>Annual returns</w:t>
            </w:r>
          </w:p>
        </w:tc>
        <w:tc>
          <w:tcPr>
            <w:tcW w:w="4677" w:type="dxa"/>
          </w:tcPr>
          <w:p w:rsidR="00C838CF" w:rsidRPr="00C838CF" w:rsidRDefault="00C838CF" w:rsidP="00C838CF">
            <w:pPr>
              <w:spacing w:before="120" w:after="120"/>
              <w:cnfStyle w:val="000000000000" w:firstRow="0" w:lastRow="0" w:firstColumn="0" w:lastColumn="0" w:oddVBand="0" w:evenVBand="0" w:oddHBand="0" w:evenHBand="0" w:firstRowFirstColumn="0" w:firstRowLastColumn="0" w:lastRowFirstColumn="0" w:lastRowLastColumn="0"/>
              <w:rPr>
                <w:sz w:val="20"/>
                <w:szCs w:val="20"/>
              </w:rPr>
            </w:pPr>
            <w:r w:rsidRPr="00C838CF">
              <w:rPr>
                <w:sz w:val="20"/>
                <w:szCs w:val="20"/>
              </w:rPr>
              <w:t xml:space="preserve">Foreign trusts be required to file an annual return with </w:t>
            </w:r>
            <w:proofErr w:type="spellStart"/>
            <w:r w:rsidRPr="00C838CF">
              <w:rPr>
                <w:sz w:val="20"/>
                <w:szCs w:val="20"/>
              </w:rPr>
              <w:t>IRD</w:t>
            </w:r>
            <w:proofErr w:type="spellEnd"/>
            <w:r w:rsidRPr="00C838CF">
              <w:rPr>
                <w:sz w:val="20"/>
                <w:szCs w:val="20"/>
              </w:rPr>
              <w:t xml:space="preserve"> that includes:-</w:t>
            </w:r>
          </w:p>
          <w:p w:rsidR="00C838CF" w:rsidRPr="00C838CF" w:rsidRDefault="00C838CF" w:rsidP="00C838CF">
            <w:pPr>
              <w:pStyle w:val="ListParagraph"/>
              <w:numPr>
                <w:ilvl w:val="0"/>
                <w:numId w:val="9"/>
              </w:numPr>
              <w:spacing w:before="120" w:after="120"/>
              <w:cnfStyle w:val="000000000000" w:firstRow="0" w:lastRow="0" w:firstColumn="0" w:lastColumn="0" w:oddVBand="0" w:evenVBand="0" w:oddHBand="0" w:evenHBand="0" w:firstRowFirstColumn="0" w:firstRowLastColumn="0" w:lastRowFirstColumn="0" w:lastRowLastColumn="0"/>
              <w:rPr>
                <w:sz w:val="20"/>
                <w:szCs w:val="20"/>
              </w:rPr>
            </w:pPr>
            <w:r w:rsidRPr="00C838CF">
              <w:rPr>
                <w:sz w:val="20"/>
                <w:szCs w:val="20"/>
              </w:rPr>
              <w:t xml:space="preserve">any changes to the information provided at registration </w:t>
            </w:r>
          </w:p>
          <w:p w:rsidR="00C838CF" w:rsidRPr="00C838CF" w:rsidRDefault="00C838CF" w:rsidP="00C838CF">
            <w:pPr>
              <w:pStyle w:val="ListParagraph"/>
              <w:numPr>
                <w:ilvl w:val="0"/>
                <w:numId w:val="9"/>
              </w:numPr>
              <w:spacing w:before="120" w:after="120"/>
              <w:cnfStyle w:val="000000000000" w:firstRow="0" w:lastRow="0" w:firstColumn="0" w:lastColumn="0" w:oddVBand="0" w:evenVBand="0" w:oddHBand="0" w:evenHBand="0" w:firstRowFirstColumn="0" w:firstRowLastColumn="0" w:lastRowFirstColumn="0" w:lastRowLastColumn="0"/>
              <w:rPr>
                <w:sz w:val="20"/>
                <w:szCs w:val="20"/>
              </w:rPr>
            </w:pPr>
            <w:r w:rsidRPr="00C838CF">
              <w:rPr>
                <w:sz w:val="20"/>
                <w:szCs w:val="20"/>
              </w:rPr>
              <w:t>the trust’s annual financial statements</w:t>
            </w:r>
          </w:p>
          <w:p w:rsidR="00C850C4" w:rsidRPr="00C838CF" w:rsidRDefault="00C838CF" w:rsidP="00C838CF">
            <w:pPr>
              <w:pStyle w:val="ListParagraph"/>
              <w:numPr>
                <w:ilvl w:val="0"/>
                <w:numId w:val="9"/>
              </w:numPr>
              <w:spacing w:before="120" w:after="120"/>
              <w:cnfStyle w:val="000000000000" w:firstRow="0" w:lastRow="0" w:firstColumn="0" w:lastColumn="0" w:oddVBand="0" w:evenVBand="0" w:oddHBand="0" w:evenHBand="0" w:firstRowFirstColumn="0" w:firstRowLastColumn="0" w:lastRowFirstColumn="0" w:lastRowLastColumn="0"/>
              <w:rPr>
                <w:sz w:val="20"/>
                <w:szCs w:val="20"/>
              </w:rPr>
            </w:pPr>
            <w:proofErr w:type="gramStart"/>
            <w:r w:rsidRPr="00C838CF">
              <w:rPr>
                <w:sz w:val="20"/>
                <w:szCs w:val="20"/>
              </w:rPr>
              <w:t>the</w:t>
            </w:r>
            <w:proofErr w:type="gramEnd"/>
            <w:r w:rsidRPr="00C838CF">
              <w:rPr>
                <w:sz w:val="20"/>
                <w:szCs w:val="20"/>
              </w:rPr>
              <w:t xml:space="preserve"> amount of any distributions paid or credited and the names, foreign address, Tax Identification Number and country of tax residence of the recipient beneficiaries.</w:t>
            </w:r>
          </w:p>
        </w:tc>
        <w:tc>
          <w:tcPr>
            <w:tcW w:w="4678" w:type="dxa"/>
          </w:tcPr>
          <w:p w:rsidR="00C838CF" w:rsidRPr="00C838CF" w:rsidRDefault="00C838CF" w:rsidP="00C838CF">
            <w:pPr>
              <w:spacing w:before="120" w:after="120"/>
              <w:cnfStyle w:val="000000000000" w:firstRow="0" w:lastRow="0" w:firstColumn="0" w:lastColumn="0" w:oddVBand="0" w:evenVBand="0" w:oddHBand="0" w:evenHBand="0" w:firstRowFirstColumn="0" w:firstRowLastColumn="0" w:lastRowFirstColumn="0" w:lastRowLastColumn="0"/>
              <w:rPr>
                <w:sz w:val="20"/>
                <w:szCs w:val="20"/>
              </w:rPr>
            </w:pPr>
            <w:r w:rsidRPr="00C838CF">
              <w:rPr>
                <w:sz w:val="20"/>
                <w:szCs w:val="20"/>
              </w:rPr>
              <w:t>Agree, with modification.</w:t>
            </w:r>
          </w:p>
          <w:p w:rsidR="00C838CF" w:rsidRPr="00C838CF" w:rsidRDefault="00C838CF" w:rsidP="00C838CF">
            <w:pPr>
              <w:pStyle w:val="ListParagraph"/>
              <w:numPr>
                <w:ilvl w:val="0"/>
                <w:numId w:val="10"/>
              </w:numPr>
              <w:spacing w:before="120" w:after="120"/>
              <w:cnfStyle w:val="000000000000" w:firstRow="0" w:lastRow="0" w:firstColumn="0" w:lastColumn="0" w:oddVBand="0" w:evenVBand="0" w:oddHBand="0" w:evenHBand="0" w:firstRowFirstColumn="0" w:firstRowLastColumn="0" w:lastRowFirstColumn="0" w:lastRowLastColumn="0"/>
              <w:rPr>
                <w:sz w:val="20"/>
                <w:szCs w:val="20"/>
              </w:rPr>
            </w:pPr>
            <w:r w:rsidRPr="00C838CF">
              <w:rPr>
                <w:sz w:val="20"/>
                <w:szCs w:val="20"/>
              </w:rPr>
              <w:t>Annual returns will also include the amount of any settlements on the trust in the relevant period and the names, foreign address, TIN and country of tax residence of that settlor.</w:t>
            </w:r>
          </w:p>
          <w:p w:rsidR="00C850C4" w:rsidRPr="00C838CF" w:rsidRDefault="00C838CF" w:rsidP="00C838CF">
            <w:pPr>
              <w:pStyle w:val="ListParagraph"/>
              <w:numPr>
                <w:ilvl w:val="0"/>
                <w:numId w:val="10"/>
              </w:numPr>
              <w:spacing w:before="120" w:after="120"/>
              <w:cnfStyle w:val="000000000000" w:firstRow="0" w:lastRow="0" w:firstColumn="0" w:lastColumn="0" w:oddVBand="0" w:evenVBand="0" w:oddHBand="0" w:evenHBand="0" w:firstRowFirstColumn="0" w:firstRowLastColumn="0" w:lastRowFirstColumn="0" w:lastRowLastColumn="0"/>
              <w:rPr>
                <w:sz w:val="20"/>
                <w:szCs w:val="20"/>
              </w:rPr>
            </w:pPr>
            <w:r w:rsidRPr="00C838CF">
              <w:rPr>
                <w:sz w:val="20"/>
                <w:szCs w:val="20"/>
              </w:rPr>
              <w:t>The balance date will be 31 March or a date nominated by the trust.  The trust should have 3 months after their balance date to file.</w:t>
            </w:r>
          </w:p>
        </w:tc>
        <w:tc>
          <w:tcPr>
            <w:tcW w:w="2835" w:type="dxa"/>
          </w:tcPr>
          <w:p w:rsidR="00C850C4" w:rsidRPr="003C3585" w:rsidRDefault="00C838CF" w:rsidP="009B1EFE">
            <w:pPr>
              <w:spacing w:before="120" w:after="120"/>
              <w:cnfStyle w:val="000000000000" w:firstRow="0" w:lastRow="0" w:firstColumn="0" w:lastColumn="0" w:oddVBand="0" w:evenVBand="0" w:oddHBand="0" w:evenHBand="0" w:firstRowFirstColumn="0" w:firstRowLastColumn="0" w:lastRowFirstColumn="0" w:lastRowLastColumn="0"/>
              <w:rPr>
                <w:sz w:val="20"/>
                <w:szCs w:val="20"/>
              </w:rPr>
            </w:pPr>
            <w:r w:rsidRPr="00C838CF">
              <w:rPr>
                <w:sz w:val="20"/>
                <w:szCs w:val="20"/>
              </w:rPr>
              <w:t>Tax bill to be introduced in August 2016</w:t>
            </w:r>
          </w:p>
        </w:tc>
      </w:tr>
      <w:tr w:rsidR="00C850C4" w:rsidRPr="003C3585" w:rsidTr="003C358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27" w:type="dxa"/>
            <w:tcBorders>
              <w:left w:val="none" w:sz="0" w:space="0" w:color="auto"/>
              <w:right w:val="none" w:sz="0" w:space="0" w:color="auto"/>
            </w:tcBorders>
            <w:shd w:val="clear" w:color="auto" w:fill="D3DFEE"/>
          </w:tcPr>
          <w:p w:rsidR="00C850C4" w:rsidRPr="003C3585" w:rsidRDefault="00C838CF" w:rsidP="009B1EFE">
            <w:pPr>
              <w:spacing w:before="120" w:after="120"/>
              <w:rPr>
                <w:sz w:val="20"/>
                <w:szCs w:val="20"/>
              </w:rPr>
            </w:pPr>
            <w:r w:rsidRPr="00C838CF">
              <w:rPr>
                <w:sz w:val="20"/>
                <w:szCs w:val="20"/>
              </w:rPr>
              <w:t>Application date of new annual return requirements</w:t>
            </w:r>
          </w:p>
        </w:tc>
        <w:tc>
          <w:tcPr>
            <w:tcW w:w="4677" w:type="dxa"/>
            <w:tcBorders>
              <w:left w:val="none" w:sz="0" w:space="0" w:color="auto"/>
              <w:right w:val="none" w:sz="0" w:space="0" w:color="auto"/>
            </w:tcBorders>
            <w:shd w:val="clear" w:color="auto" w:fill="D3DFEE"/>
          </w:tcPr>
          <w:p w:rsidR="00C850C4" w:rsidRPr="003C3585" w:rsidRDefault="00C838CF" w:rsidP="009B1EFE">
            <w:pPr>
              <w:spacing w:before="120" w:after="120"/>
              <w:cnfStyle w:val="000000100000" w:firstRow="0" w:lastRow="0" w:firstColumn="0" w:lastColumn="0" w:oddVBand="0" w:evenVBand="0" w:oddHBand="1" w:evenHBand="0" w:firstRowFirstColumn="0" w:firstRowLastColumn="0" w:lastRowFirstColumn="0" w:lastRowLastColumn="0"/>
              <w:rPr>
                <w:sz w:val="20"/>
                <w:szCs w:val="20"/>
              </w:rPr>
            </w:pPr>
            <w:r w:rsidRPr="00C838CF">
              <w:rPr>
                <w:sz w:val="20"/>
                <w:szCs w:val="20"/>
              </w:rPr>
              <w:t>The annual return requirement to apply to foreign trusts formed after the enactment date and to all foreign trusts from the income year commencing 1 April 2017.</w:t>
            </w:r>
          </w:p>
        </w:tc>
        <w:tc>
          <w:tcPr>
            <w:tcW w:w="4678" w:type="dxa"/>
            <w:tcBorders>
              <w:left w:val="none" w:sz="0" w:space="0" w:color="auto"/>
              <w:right w:val="none" w:sz="0" w:space="0" w:color="auto"/>
            </w:tcBorders>
            <w:shd w:val="clear" w:color="auto" w:fill="D3DFEE"/>
          </w:tcPr>
          <w:p w:rsidR="00C850C4" w:rsidRPr="003C3585" w:rsidRDefault="00C838CF" w:rsidP="009B1EFE">
            <w:pPr>
              <w:spacing w:before="120" w:after="120"/>
              <w:cnfStyle w:val="000000100000" w:firstRow="0" w:lastRow="0" w:firstColumn="0" w:lastColumn="0" w:oddVBand="0" w:evenVBand="0" w:oddHBand="1" w:evenHBand="0" w:firstRowFirstColumn="0" w:firstRowLastColumn="0" w:lastRowFirstColumn="0" w:lastRowLastColumn="0"/>
              <w:rPr>
                <w:sz w:val="20"/>
                <w:szCs w:val="20"/>
              </w:rPr>
            </w:pPr>
            <w:r w:rsidRPr="00C838CF">
              <w:rPr>
                <w:sz w:val="20"/>
                <w:szCs w:val="20"/>
              </w:rPr>
              <w:t>Agree</w:t>
            </w:r>
          </w:p>
        </w:tc>
        <w:tc>
          <w:tcPr>
            <w:tcW w:w="2835" w:type="dxa"/>
            <w:tcBorders>
              <w:left w:val="none" w:sz="0" w:space="0" w:color="auto"/>
              <w:right w:val="none" w:sz="0" w:space="0" w:color="auto"/>
            </w:tcBorders>
            <w:shd w:val="clear" w:color="auto" w:fill="D3DFEE"/>
          </w:tcPr>
          <w:p w:rsidR="00C850C4" w:rsidRPr="003C3585" w:rsidRDefault="00C838CF" w:rsidP="009B1EFE">
            <w:pPr>
              <w:spacing w:before="120" w:after="120"/>
              <w:cnfStyle w:val="000000100000" w:firstRow="0" w:lastRow="0" w:firstColumn="0" w:lastColumn="0" w:oddVBand="0" w:evenVBand="0" w:oddHBand="1" w:evenHBand="0" w:firstRowFirstColumn="0" w:firstRowLastColumn="0" w:lastRowFirstColumn="0" w:lastRowLastColumn="0"/>
              <w:rPr>
                <w:sz w:val="20"/>
                <w:szCs w:val="20"/>
              </w:rPr>
            </w:pPr>
            <w:r w:rsidRPr="00C838CF">
              <w:rPr>
                <w:sz w:val="20"/>
                <w:szCs w:val="20"/>
              </w:rPr>
              <w:t>Tax bill to be introduced in August 2016</w:t>
            </w:r>
          </w:p>
        </w:tc>
      </w:tr>
      <w:tr w:rsidR="00C850C4" w:rsidRPr="003C3585" w:rsidTr="003C3585">
        <w:trPr>
          <w:cantSplit/>
        </w:trPr>
        <w:tc>
          <w:tcPr>
            <w:cnfStyle w:val="001000000000" w:firstRow="0" w:lastRow="0" w:firstColumn="1" w:lastColumn="0" w:oddVBand="0" w:evenVBand="0" w:oddHBand="0" w:evenHBand="0" w:firstRowFirstColumn="0" w:firstRowLastColumn="0" w:lastRowFirstColumn="0" w:lastRowLastColumn="0"/>
            <w:tcW w:w="3227" w:type="dxa"/>
          </w:tcPr>
          <w:p w:rsidR="00C850C4" w:rsidRPr="003C3585" w:rsidRDefault="00C838CF" w:rsidP="009B1EFE">
            <w:pPr>
              <w:spacing w:before="120" w:after="120"/>
              <w:rPr>
                <w:sz w:val="20"/>
                <w:szCs w:val="20"/>
              </w:rPr>
            </w:pPr>
            <w:r w:rsidRPr="00C838CF">
              <w:rPr>
                <w:sz w:val="20"/>
                <w:szCs w:val="20"/>
              </w:rPr>
              <w:t>Grace period for new migrants</w:t>
            </w:r>
          </w:p>
        </w:tc>
        <w:tc>
          <w:tcPr>
            <w:tcW w:w="4677" w:type="dxa"/>
          </w:tcPr>
          <w:p w:rsidR="00C850C4" w:rsidRPr="003C3585" w:rsidRDefault="00C838CF" w:rsidP="009B1EFE">
            <w:pPr>
              <w:spacing w:before="120" w:after="120"/>
              <w:cnfStyle w:val="000000000000" w:firstRow="0" w:lastRow="0" w:firstColumn="0" w:lastColumn="0" w:oddVBand="0" w:evenVBand="0" w:oddHBand="0" w:evenHBand="0" w:firstRowFirstColumn="0" w:firstRowLastColumn="0" w:lastRowFirstColumn="0" w:lastRowLastColumn="0"/>
              <w:rPr>
                <w:sz w:val="20"/>
                <w:szCs w:val="20"/>
              </w:rPr>
            </w:pPr>
            <w:r w:rsidRPr="00C838CF">
              <w:rPr>
                <w:sz w:val="20"/>
                <w:szCs w:val="20"/>
              </w:rPr>
              <w:t>No recommendation</w:t>
            </w:r>
          </w:p>
        </w:tc>
        <w:tc>
          <w:tcPr>
            <w:tcW w:w="4678" w:type="dxa"/>
          </w:tcPr>
          <w:p w:rsidR="00C850C4" w:rsidRPr="003C3585" w:rsidRDefault="00C838CF" w:rsidP="009B1EFE">
            <w:pPr>
              <w:spacing w:before="120" w:after="120"/>
              <w:cnfStyle w:val="000000000000" w:firstRow="0" w:lastRow="0" w:firstColumn="0" w:lastColumn="0" w:oddVBand="0" w:evenVBand="0" w:oddHBand="0" w:evenHBand="0" w:firstRowFirstColumn="0" w:firstRowLastColumn="0" w:lastRowFirstColumn="0" w:lastRowLastColumn="0"/>
              <w:rPr>
                <w:sz w:val="20"/>
                <w:szCs w:val="20"/>
              </w:rPr>
            </w:pPr>
            <w:r w:rsidRPr="00C838CF">
              <w:rPr>
                <w:sz w:val="20"/>
                <w:szCs w:val="20"/>
              </w:rPr>
              <w:t>There will be a grace period of the same time (2 years) before a trustee who is a new migrant individual an</w:t>
            </w:r>
            <w:r w:rsidR="00977EE3">
              <w:rPr>
                <w:sz w:val="20"/>
                <w:szCs w:val="20"/>
              </w:rPr>
              <w:t xml:space="preserve">d who is not in the business of </w:t>
            </w:r>
            <w:r w:rsidRPr="00C838CF">
              <w:rPr>
                <w:sz w:val="20"/>
                <w:szCs w:val="20"/>
              </w:rPr>
              <w:t>providing trustee services is required to register or file.</w:t>
            </w:r>
          </w:p>
        </w:tc>
        <w:tc>
          <w:tcPr>
            <w:tcW w:w="2835" w:type="dxa"/>
          </w:tcPr>
          <w:p w:rsidR="00C850C4" w:rsidRPr="003C3585" w:rsidRDefault="00C838CF" w:rsidP="009B1EFE">
            <w:pPr>
              <w:spacing w:before="120" w:after="120"/>
              <w:cnfStyle w:val="000000000000" w:firstRow="0" w:lastRow="0" w:firstColumn="0" w:lastColumn="0" w:oddVBand="0" w:evenVBand="0" w:oddHBand="0" w:evenHBand="0" w:firstRowFirstColumn="0" w:firstRowLastColumn="0" w:lastRowFirstColumn="0" w:lastRowLastColumn="0"/>
              <w:rPr>
                <w:sz w:val="20"/>
                <w:szCs w:val="20"/>
              </w:rPr>
            </w:pPr>
            <w:r w:rsidRPr="00C838CF">
              <w:rPr>
                <w:sz w:val="20"/>
                <w:szCs w:val="20"/>
              </w:rPr>
              <w:t>Tax bill to be introduced in August 2016</w:t>
            </w:r>
          </w:p>
        </w:tc>
      </w:tr>
      <w:tr w:rsidR="00C850C4" w:rsidRPr="003C3585" w:rsidTr="003C358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27" w:type="dxa"/>
            <w:tcBorders>
              <w:left w:val="none" w:sz="0" w:space="0" w:color="auto"/>
              <w:right w:val="none" w:sz="0" w:space="0" w:color="auto"/>
            </w:tcBorders>
            <w:shd w:val="clear" w:color="auto" w:fill="D3DFEE"/>
          </w:tcPr>
          <w:p w:rsidR="00C850C4" w:rsidRPr="003C3585" w:rsidRDefault="00C838CF" w:rsidP="009B1EFE">
            <w:pPr>
              <w:spacing w:before="120" w:after="120"/>
              <w:rPr>
                <w:sz w:val="20"/>
                <w:szCs w:val="20"/>
              </w:rPr>
            </w:pPr>
            <w:r w:rsidRPr="00C838CF">
              <w:rPr>
                <w:sz w:val="20"/>
                <w:szCs w:val="20"/>
              </w:rPr>
              <w:t>Sanction for non-compliance: Safe harbour for qualifying resident foreign trustees</w:t>
            </w:r>
          </w:p>
        </w:tc>
        <w:tc>
          <w:tcPr>
            <w:tcW w:w="4677" w:type="dxa"/>
            <w:tcBorders>
              <w:left w:val="none" w:sz="0" w:space="0" w:color="auto"/>
              <w:right w:val="none" w:sz="0" w:space="0" w:color="auto"/>
            </w:tcBorders>
            <w:shd w:val="clear" w:color="auto" w:fill="D3DFEE"/>
          </w:tcPr>
          <w:p w:rsidR="00C850C4" w:rsidRPr="003C3585" w:rsidRDefault="00C838CF" w:rsidP="009B1EFE">
            <w:pPr>
              <w:spacing w:before="120" w:after="120"/>
              <w:cnfStyle w:val="000000100000" w:firstRow="0" w:lastRow="0" w:firstColumn="0" w:lastColumn="0" w:oddVBand="0" w:evenVBand="0" w:oddHBand="1" w:evenHBand="0" w:firstRowFirstColumn="0" w:firstRowLastColumn="0" w:lastRowFirstColumn="0" w:lastRowLastColumn="0"/>
              <w:rPr>
                <w:sz w:val="20"/>
                <w:szCs w:val="20"/>
              </w:rPr>
            </w:pPr>
            <w:r w:rsidRPr="00C838CF">
              <w:rPr>
                <w:sz w:val="20"/>
                <w:szCs w:val="20"/>
              </w:rPr>
              <w:t xml:space="preserve">The basis for foreign trusts that have a </w:t>
            </w:r>
            <w:r w:rsidRPr="00C838CF">
              <w:rPr>
                <w:i/>
                <w:sz w:val="20"/>
                <w:szCs w:val="20"/>
              </w:rPr>
              <w:t>qualifying</w:t>
            </w:r>
            <w:r w:rsidRPr="00C838CF">
              <w:rPr>
                <w:sz w:val="20"/>
                <w:szCs w:val="20"/>
              </w:rPr>
              <w:t xml:space="preserve"> resident foreign trustee being exposed to lesser sanctions than other foreign trusts (“the qualifying resident foreign trustee safe harbour”) be reviewed to determine whether it should remain.</w:t>
            </w:r>
          </w:p>
        </w:tc>
        <w:tc>
          <w:tcPr>
            <w:tcW w:w="4678" w:type="dxa"/>
            <w:tcBorders>
              <w:left w:val="none" w:sz="0" w:space="0" w:color="auto"/>
              <w:right w:val="none" w:sz="0" w:space="0" w:color="auto"/>
            </w:tcBorders>
            <w:shd w:val="clear" w:color="auto" w:fill="D3DFEE"/>
          </w:tcPr>
          <w:p w:rsidR="00C838CF" w:rsidRPr="00C838CF" w:rsidRDefault="00C838CF" w:rsidP="00C838CF">
            <w:pPr>
              <w:spacing w:before="120" w:after="120"/>
              <w:cnfStyle w:val="000000100000" w:firstRow="0" w:lastRow="0" w:firstColumn="0" w:lastColumn="0" w:oddVBand="0" w:evenVBand="0" w:oddHBand="1" w:evenHBand="0" w:firstRowFirstColumn="0" w:firstRowLastColumn="0" w:lastRowFirstColumn="0" w:lastRowLastColumn="0"/>
              <w:rPr>
                <w:sz w:val="20"/>
                <w:szCs w:val="20"/>
              </w:rPr>
            </w:pPr>
            <w:r w:rsidRPr="00C838CF">
              <w:rPr>
                <w:sz w:val="20"/>
                <w:szCs w:val="20"/>
              </w:rPr>
              <w:t>Agree.</w:t>
            </w:r>
          </w:p>
          <w:p w:rsidR="00C850C4" w:rsidRPr="003C3585" w:rsidRDefault="00C838CF" w:rsidP="00C838CF">
            <w:pPr>
              <w:spacing w:before="120" w:after="120"/>
              <w:cnfStyle w:val="000000100000" w:firstRow="0" w:lastRow="0" w:firstColumn="0" w:lastColumn="0" w:oddVBand="0" w:evenVBand="0" w:oddHBand="1" w:evenHBand="0" w:firstRowFirstColumn="0" w:firstRowLastColumn="0" w:lastRowFirstColumn="0" w:lastRowLastColumn="0"/>
              <w:rPr>
                <w:sz w:val="20"/>
                <w:szCs w:val="20"/>
              </w:rPr>
            </w:pPr>
            <w:r w:rsidRPr="00C838CF">
              <w:rPr>
                <w:sz w:val="20"/>
                <w:szCs w:val="20"/>
              </w:rPr>
              <w:t>Officials have reviewed this issue and the safe-harbour for qualifying resident foreign trustees will be removed.</w:t>
            </w:r>
          </w:p>
        </w:tc>
        <w:tc>
          <w:tcPr>
            <w:tcW w:w="2835" w:type="dxa"/>
            <w:tcBorders>
              <w:left w:val="none" w:sz="0" w:space="0" w:color="auto"/>
              <w:right w:val="none" w:sz="0" w:space="0" w:color="auto"/>
            </w:tcBorders>
            <w:shd w:val="clear" w:color="auto" w:fill="D3DFEE"/>
          </w:tcPr>
          <w:p w:rsidR="00C850C4" w:rsidRPr="003C3585" w:rsidRDefault="00C838CF" w:rsidP="009B1EFE">
            <w:pPr>
              <w:spacing w:before="120" w:after="120"/>
              <w:cnfStyle w:val="000000100000" w:firstRow="0" w:lastRow="0" w:firstColumn="0" w:lastColumn="0" w:oddVBand="0" w:evenVBand="0" w:oddHBand="1" w:evenHBand="0" w:firstRowFirstColumn="0" w:firstRowLastColumn="0" w:lastRowFirstColumn="0" w:lastRowLastColumn="0"/>
              <w:rPr>
                <w:sz w:val="20"/>
                <w:szCs w:val="20"/>
              </w:rPr>
            </w:pPr>
            <w:r w:rsidRPr="00C838CF">
              <w:rPr>
                <w:sz w:val="20"/>
                <w:szCs w:val="20"/>
              </w:rPr>
              <w:t>Tax bill to be introduced in August 2016</w:t>
            </w:r>
          </w:p>
        </w:tc>
      </w:tr>
      <w:tr w:rsidR="00C850C4" w:rsidRPr="003C3585" w:rsidTr="003C3585">
        <w:trPr>
          <w:cantSplit/>
        </w:trPr>
        <w:tc>
          <w:tcPr>
            <w:cnfStyle w:val="001000000000" w:firstRow="0" w:lastRow="0" w:firstColumn="1" w:lastColumn="0" w:oddVBand="0" w:evenVBand="0" w:oddHBand="0" w:evenHBand="0" w:firstRowFirstColumn="0" w:firstRowLastColumn="0" w:lastRowFirstColumn="0" w:lastRowLastColumn="0"/>
            <w:tcW w:w="3227" w:type="dxa"/>
          </w:tcPr>
          <w:p w:rsidR="00C850C4" w:rsidRPr="003C3585" w:rsidRDefault="00C838CF" w:rsidP="009B1EFE">
            <w:pPr>
              <w:spacing w:before="120" w:after="120"/>
              <w:rPr>
                <w:sz w:val="20"/>
                <w:szCs w:val="20"/>
              </w:rPr>
            </w:pPr>
            <w:r w:rsidRPr="00C838CF">
              <w:rPr>
                <w:sz w:val="20"/>
                <w:szCs w:val="20"/>
              </w:rPr>
              <w:t>Registration and annual filing fee</w:t>
            </w:r>
          </w:p>
        </w:tc>
        <w:tc>
          <w:tcPr>
            <w:tcW w:w="4677" w:type="dxa"/>
          </w:tcPr>
          <w:p w:rsidR="00C850C4" w:rsidRPr="003C3585" w:rsidRDefault="00C838CF" w:rsidP="009B1EFE">
            <w:pPr>
              <w:spacing w:before="120" w:after="120"/>
              <w:cnfStyle w:val="000000000000" w:firstRow="0" w:lastRow="0" w:firstColumn="0" w:lastColumn="0" w:oddVBand="0" w:evenVBand="0" w:oddHBand="0" w:evenHBand="0" w:firstRowFirstColumn="0" w:firstRowLastColumn="0" w:lastRowFirstColumn="0" w:lastRowLastColumn="0"/>
              <w:rPr>
                <w:sz w:val="20"/>
                <w:szCs w:val="20"/>
              </w:rPr>
            </w:pPr>
            <w:r w:rsidRPr="00C838CF">
              <w:rPr>
                <w:sz w:val="20"/>
                <w:szCs w:val="20"/>
              </w:rPr>
              <w:t xml:space="preserve">Foreign trusts </w:t>
            </w:r>
            <w:proofErr w:type="gramStart"/>
            <w:r w:rsidRPr="00C838CF">
              <w:rPr>
                <w:sz w:val="20"/>
                <w:szCs w:val="20"/>
              </w:rPr>
              <w:t>be</w:t>
            </w:r>
            <w:proofErr w:type="gramEnd"/>
            <w:r w:rsidRPr="00C838CF">
              <w:rPr>
                <w:sz w:val="20"/>
                <w:szCs w:val="20"/>
              </w:rPr>
              <w:t xml:space="preserve"> required to pay a registration and annual filing fee to recover the costs to the Crown of administering the foreign trust regime.</w:t>
            </w:r>
            <w:r w:rsidR="00977EE3">
              <w:rPr>
                <w:sz w:val="20"/>
                <w:szCs w:val="20"/>
              </w:rPr>
              <w:t xml:space="preserve"> </w:t>
            </w:r>
            <w:r w:rsidRPr="00C838CF">
              <w:rPr>
                <w:sz w:val="20"/>
                <w:szCs w:val="20"/>
              </w:rPr>
              <w:t xml:space="preserve"> The Inquiry considers a fee of $500 at registration and an annual fee of the same amount would be reasonable.</w:t>
            </w:r>
          </w:p>
        </w:tc>
        <w:tc>
          <w:tcPr>
            <w:tcW w:w="4678" w:type="dxa"/>
          </w:tcPr>
          <w:p w:rsidR="00C838CF" w:rsidRPr="00C838CF" w:rsidRDefault="00C838CF" w:rsidP="00C838CF">
            <w:pPr>
              <w:spacing w:before="120" w:after="120"/>
              <w:cnfStyle w:val="000000000000" w:firstRow="0" w:lastRow="0" w:firstColumn="0" w:lastColumn="0" w:oddVBand="0" w:evenVBand="0" w:oddHBand="0" w:evenHBand="0" w:firstRowFirstColumn="0" w:firstRowLastColumn="0" w:lastRowFirstColumn="0" w:lastRowLastColumn="0"/>
              <w:rPr>
                <w:sz w:val="20"/>
                <w:szCs w:val="20"/>
              </w:rPr>
            </w:pPr>
            <w:r w:rsidRPr="00C838CF">
              <w:rPr>
                <w:sz w:val="20"/>
                <w:szCs w:val="20"/>
              </w:rPr>
              <w:t>Agree, with modification.</w:t>
            </w:r>
          </w:p>
          <w:p w:rsidR="00C850C4" w:rsidRPr="003C3585" w:rsidRDefault="00C838CF" w:rsidP="00C838CF">
            <w:pPr>
              <w:spacing w:before="120" w:after="120"/>
              <w:cnfStyle w:val="000000000000" w:firstRow="0" w:lastRow="0" w:firstColumn="0" w:lastColumn="0" w:oddVBand="0" w:evenVBand="0" w:oddHBand="0" w:evenHBand="0" w:firstRowFirstColumn="0" w:firstRowLastColumn="0" w:lastRowFirstColumn="0" w:lastRowLastColumn="0"/>
              <w:rPr>
                <w:sz w:val="20"/>
                <w:szCs w:val="20"/>
              </w:rPr>
            </w:pPr>
            <w:r w:rsidRPr="00C838CF">
              <w:rPr>
                <w:sz w:val="20"/>
                <w:szCs w:val="20"/>
              </w:rPr>
              <w:t>The registration fee will be $270 with an annual filing fee of $50, because of the cost to the Crown of administering the foreign trust regime.  The level of fees will be able to be modified by Order in Council to reflect future changes in costs.</w:t>
            </w:r>
          </w:p>
        </w:tc>
        <w:tc>
          <w:tcPr>
            <w:tcW w:w="2835" w:type="dxa"/>
          </w:tcPr>
          <w:p w:rsidR="00C850C4" w:rsidRPr="003C3585" w:rsidRDefault="00C838CF" w:rsidP="009B1EFE">
            <w:pPr>
              <w:spacing w:before="120" w:after="120"/>
              <w:cnfStyle w:val="000000000000" w:firstRow="0" w:lastRow="0" w:firstColumn="0" w:lastColumn="0" w:oddVBand="0" w:evenVBand="0" w:oddHBand="0" w:evenHBand="0" w:firstRowFirstColumn="0" w:firstRowLastColumn="0" w:lastRowFirstColumn="0" w:lastRowLastColumn="0"/>
              <w:rPr>
                <w:sz w:val="20"/>
                <w:szCs w:val="20"/>
              </w:rPr>
            </w:pPr>
            <w:r w:rsidRPr="00C838CF">
              <w:rPr>
                <w:sz w:val="20"/>
                <w:szCs w:val="20"/>
              </w:rPr>
              <w:t>Tax bill to be introduced in August 2016</w:t>
            </w:r>
          </w:p>
        </w:tc>
      </w:tr>
      <w:tr w:rsidR="00C850C4" w:rsidRPr="003C3585" w:rsidTr="003C358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27" w:type="dxa"/>
            <w:tcBorders>
              <w:left w:val="none" w:sz="0" w:space="0" w:color="auto"/>
              <w:right w:val="none" w:sz="0" w:space="0" w:color="auto"/>
            </w:tcBorders>
            <w:shd w:val="clear" w:color="auto" w:fill="D3DFEE"/>
          </w:tcPr>
          <w:p w:rsidR="00C850C4" w:rsidRPr="003C3585" w:rsidRDefault="00C838CF" w:rsidP="009B1EFE">
            <w:pPr>
              <w:spacing w:before="120" w:after="120"/>
              <w:rPr>
                <w:sz w:val="20"/>
                <w:szCs w:val="20"/>
              </w:rPr>
            </w:pPr>
            <w:r w:rsidRPr="00C838CF">
              <w:rPr>
                <w:sz w:val="20"/>
                <w:szCs w:val="20"/>
              </w:rPr>
              <w:t>AML: Early revocation of current exemption for lawyers and accountants from AML/</w:t>
            </w:r>
            <w:proofErr w:type="spellStart"/>
            <w:r w:rsidRPr="00C838CF">
              <w:rPr>
                <w:sz w:val="20"/>
                <w:szCs w:val="20"/>
              </w:rPr>
              <w:t>CFT</w:t>
            </w:r>
            <w:proofErr w:type="spellEnd"/>
            <w:r w:rsidRPr="00C838CF">
              <w:rPr>
                <w:sz w:val="20"/>
                <w:szCs w:val="20"/>
              </w:rPr>
              <w:t xml:space="preserve"> reporting requirements</w:t>
            </w:r>
          </w:p>
        </w:tc>
        <w:tc>
          <w:tcPr>
            <w:tcW w:w="4677" w:type="dxa"/>
            <w:tcBorders>
              <w:left w:val="none" w:sz="0" w:space="0" w:color="auto"/>
              <w:right w:val="none" w:sz="0" w:space="0" w:color="auto"/>
            </w:tcBorders>
            <w:shd w:val="clear" w:color="auto" w:fill="D3DFEE"/>
          </w:tcPr>
          <w:p w:rsidR="00C850C4" w:rsidRPr="003C3585" w:rsidRDefault="00C838CF" w:rsidP="009B1EFE">
            <w:pPr>
              <w:spacing w:before="120" w:after="120"/>
              <w:cnfStyle w:val="000000100000" w:firstRow="0" w:lastRow="0" w:firstColumn="0" w:lastColumn="0" w:oddVBand="0" w:evenVBand="0" w:oddHBand="1" w:evenHBand="0" w:firstRowFirstColumn="0" w:firstRowLastColumn="0" w:lastRowFirstColumn="0" w:lastRowLastColumn="0"/>
              <w:rPr>
                <w:sz w:val="20"/>
                <w:szCs w:val="20"/>
              </w:rPr>
            </w:pPr>
            <w:r w:rsidRPr="00C838CF">
              <w:rPr>
                <w:sz w:val="20"/>
                <w:szCs w:val="20"/>
              </w:rPr>
              <w:t xml:space="preserve">For services provided to foreign trusts, consideration </w:t>
            </w:r>
            <w:proofErr w:type="gramStart"/>
            <w:r w:rsidRPr="00C838CF">
              <w:rPr>
                <w:sz w:val="20"/>
                <w:szCs w:val="20"/>
              </w:rPr>
              <w:t>be</w:t>
            </w:r>
            <w:proofErr w:type="gramEnd"/>
            <w:r w:rsidRPr="00C838CF">
              <w:rPr>
                <w:sz w:val="20"/>
                <w:szCs w:val="20"/>
              </w:rPr>
              <w:t xml:space="preserve"> given to the removal by Order in Council in the short term (prior to 31 December 2016) of the regulation that excludes lawyers and accountants from AML reporting requirements. </w:t>
            </w:r>
            <w:r w:rsidR="00977EE3">
              <w:rPr>
                <w:sz w:val="20"/>
                <w:szCs w:val="20"/>
              </w:rPr>
              <w:t xml:space="preserve"> </w:t>
            </w:r>
            <w:r w:rsidRPr="00C838CF">
              <w:rPr>
                <w:sz w:val="20"/>
                <w:szCs w:val="20"/>
              </w:rPr>
              <w:t>The proposed removal of this exclusion when phase 2 of the AML regime is implemented, as announced by the Government in May 2016, will address this recommendation but may not be effective until tow</w:t>
            </w:r>
            <w:r w:rsidR="00977EE3">
              <w:rPr>
                <w:sz w:val="20"/>
                <w:szCs w:val="20"/>
              </w:rPr>
              <w:t>ards the end of 2017 or later.</w:t>
            </w:r>
          </w:p>
        </w:tc>
        <w:tc>
          <w:tcPr>
            <w:tcW w:w="4678" w:type="dxa"/>
            <w:tcBorders>
              <w:left w:val="none" w:sz="0" w:space="0" w:color="auto"/>
              <w:right w:val="none" w:sz="0" w:space="0" w:color="auto"/>
            </w:tcBorders>
            <w:shd w:val="clear" w:color="auto" w:fill="D3DFEE"/>
          </w:tcPr>
          <w:p w:rsidR="00C838CF" w:rsidRPr="00C838CF" w:rsidRDefault="00C838CF" w:rsidP="00C838CF">
            <w:pPr>
              <w:spacing w:before="120" w:after="120"/>
              <w:cnfStyle w:val="000000100000" w:firstRow="0" w:lastRow="0" w:firstColumn="0" w:lastColumn="0" w:oddVBand="0" w:evenVBand="0" w:oddHBand="1" w:evenHBand="0" w:firstRowFirstColumn="0" w:firstRowLastColumn="0" w:lastRowFirstColumn="0" w:lastRowLastColumn="0"/>
              <w:rPr>
                <w:sz w:val="20"/>
                <w:szCs w:val="20"/>
              </w:rPr>
            </w:pPr>
            <w:r w:rsidRPr="00C838CF">
              <w:rPr>
                <w:sz w:val="20"/>
                <w:szCs w:val="20"/>
              </w:rPr>
              <w:t>Lawyers and accountants will be included in AML/</w:t>
            </w:r>
            <w:proofErr w:type="spellStart"/>
            <w:r w:rsidRPr="00C838CF">
              <w:rPr>
                <w:sz w:val="20"/>
                <w:szCs w:val="20"/>
              </w:rPr>
              <w:t>CFT</w:t>
            </w:r>
            <w:proofErr w:type="spellEnd"/>
            <w:r w:rsidRPr="00C838CF">
              <w:rPr>
                <w:sz w:val="20"/>
                <w:szCs w:val="20"/>
              </w:rPr>
              <w:t xml:space="preserve"> requirements as soon as practicable, but there are issues surrounding legal privilege and regime supervision that can only be dealt with through primary </w:t>
            </w:r>
            <w:r w:rsidR="00977EE3">
              <w:rPr>
                <w:sz w:val="20"/>
                <w:szCs w:val="20"/>
              </w:rPr>
              <w:t>legislation and not regulation.</w:t>
            </w:r>
          </w:p>
          <w:p w:rsidR="00C850C4" w:rsidRPr="003C3585" w:rsidRDefault="00C838CF" w:rsidP="00C838CF">
            <w:pPr>
              <w:spacing w:before="120" w:after="120"/>
              <w:cnfStyle w:val="000000100000" w:firstRow="0" w:lastRow="0" w:firstColumn="0" w:lastColumn="0" w:oddVBand="0" w:evenVBand="0" w:oddHBand="1" w:evenHBand="0" w:firstRowFirstColumn="0" w:firstRowLastColumn="0" w:lastRowFirstColumn="0" w:lastRowLastColumn="0"/>
              <w:rPr>
                <w:sz w:val="20"/>
                <w:szCs w:val="20"/>
              </w:rPr>
            </w:pPr>
            <w:r w:rsidRPr="00C838CF">
              <w:rPr>
                <w:sz w:val="20"/>
                <w:szCs w:val="20"/>
              </w:rPr>
              <w:t>Removal of the exclusion for lawyers and accountants will therefore be progressed as part of the more substantial AML/</w:t>
            </w:r>
            <w:proofErr w:type="spellStart"/>
            <w:r w:rsidRPr="00C838CF">
              <w:rPr>
                <w:sz w:val="20"/>
                <w:szCs w:val="20"/>
              </w:rPr>
              <w:t>CFT</w:t>
            </w:r>
            <w:proofErr w:type="spellEnd"/>
            <w:r w:rsidRPr="00C838CF">
              <w:rPr>
                <w:sz w:val="20"/>
                <w:szCs w:val="20"/>
              </w:rPr>
              <w:t xml:space="preserve"> reform programme underway.</w:t>
            </w:r>
          </w:p>
        </w:tc>
        <w:tc>
          <w:tcPr>
            <w:tcW w:w="2835" w:type="dxa"/>
            <w:tcBorders>
              <w:left w:val="none" w:sz="0" w:space="0" w:color="auto"/>
              <w:right w:val="none" w:sz="0" w:space="0" w:color="auto"/>
            </w:tcBorders>
            <w:shd w:val="clear" w:color="auto" w:fill="D3DFEE"/>
          </w:tcPr>
          <w:p w:rsidR="00C838CF" w:rsidRPr="00C838CF" w:rsidRDefault="00C838CF" w:rsidP="00C838CF">
            <w:pPr>
              <w:spacing w:before="120" w:after="120"/>
              <w:cnfStyle w:val="000000100000" w:firstRow="0" w:lastRow="0" w:firstColumn="0" w:lastColumn="0" w:oddVBand="0" w:evenVBand="0" w:oddHBand="1" w:evenHBand="0" w:firstRowFirstColumn="0" w:firstRowLastColumn="0" w:lastRowFirstColumn="0" w:lastRowLastColumn="0"/>
              <w:rPr>
                <w:sz w:val="20"/>
                <w:szCs w:val="20"/>
              </w:rPr>
            </w:pPr>
            <w:r w:rsidRPr="00C838CF">
              <w:rPr>
                <w:sz w:val="20"/>
                <w:szCs w:val="20"/>
              </w:rPr>
              <w:t>The revocation of the exemption will occur as part of the AML/</w:t>
            </w:r>
            <w:proofErr w:type="spellStart"/>
            <w:r w:rsidRPr="00C838CF">
              <w:rPr>
                <w:sz w:val="20"/>
                <w:szCs w:val="20"/>
              </w:rPr>
              <w:t>CFT</w:t>
            </w:r>
            <w:proofErr w:type="spellEnd"/>
            <w:r w:rsidRPr="00C838CF">
              <w:rPr>
                <w:sz w:val="20"/>
                <w:szCs w:val="20"/>
              </w:rPr>
              <w:t xml:space="preserve"> Phase II reforms.</w:t>
            </w:r>
          </w:p>
          <w:p w:rsidR="00C850C4" w:rsidRPr="003C3585" w:rsidRDefault="00C838CF" w:rsidP="00C838CF">
            <w:pPr>
              <w:spacing w:before="120" w:after="120"/>
              <w:cnfStyle w:val="000000100000" w:firstRow="0" w:lastRow="0" w:firstColumn="0" w:lastColumn="0" w:oddVBand="0" w:evenVBand="0" w:oddHBand="1" w:evenHBand="0" w:firstRowFirstColumn="0" w:firstRowLastColumn="0" w:lastRowFirstColumn="0" w:lastRowLastColumn="0"/>
              <w:rPr>
                <w:sz w:val="20"/>
                <w:szCs w:val="20"/>
              </w:rPr>
            </w:pPr>
            <w:r w:rsidRPr="00C838CF">
              <w:rPr>
                <w:sz w:val="20"/>
                <w:szCs w:val="20"/>
              </w:rPr>
              <w:t>Legislation will be introduced later in 2016, and is expected to be passed in the first half of 2017.</w:t>
            </w:r>
          </w:p>
        </w:tc>
      </w:tr>
      <w:tr w:rsidR="00C850C4" w:rsidRPr="003C3585" w:rsidTr="003C3585">
        <w:trPr>
          <w:cantSplit/>
        </w:trPr>
        <w:tc>
          <w:tcPr>
            <w:cnfStyle w:val="001000000000" w:firstRow="0" w:lastRow="0" w:firstColumn="1" w:lastColumn="0" w:oddVBand="0" w:evenVBand="0" w:oddHBand="0" w:evenHBand="0" w:firstRowFirstColumn="0" w:firstRowLastColumn="0" w:lastRowFirstColumn="0" w:lastRowLastColumn="0"/>
            <w:tcW w:w="3227" w:type="dxa"/>
          </w:tcPr>
          <w:p w:rsidR="00C850C4" w:rsidRPr="003C3585" w:rsidRDefault="00C838CF" w:rsidP="009B1EFE">
            <w:pPr>
              <w:spacing w:before="120" w:after="120"/>
              <w:rPr>
                <w:sz w:val="20"/>
                <w:szCs w:val="20"/>
              </w:rPr>
            </w:pPr>
            <w:r w:rsidRPr="00C838CF">
              <w:rPr>
                <w:sz w:val="20"/>
                <w:szCs w:val="20"/>
              </w:rPr>
              <w:t>AML: Mandatory requirement to verify in all cases the underlying source of funds</w:t>
            </w:r>
          </w:p>
        </w:tc>
        <w:tc>
          <w:tcPr>
            <w:tcW w:w="4677" w:type="dxa"/>
          </w:tcPr>
          <w:p w:rsidR="00C850C4" w:rsidRPr="003C3585" w:rsidRDefault="00C838CF" w:rsidP="009B1EFE">
            <w:pPr>
              <w:spacing w:before="120" w:after="120"/>
              <w:cnfStyle w:val="000000000000" w:firstRow="0" w:lastRow="0" w:firstColumn="0" w:lastColumn="0" w:oddVBand="0" w:evenVBand="0" w:oddHBand="0" w:evenHBand="0" w:firstRowFirstColumn="0" w:firstRowLastColumn="0" w:lastRowFirstColumn="0" w:lastRowLastColumn="0"/>
              <w:rPr>
                <w:sz w:val="20"/>
                <w:szCs w:val="20"/>
              </w:rPr>
            </w:pPr>
            <w:r w:rsidRPr="00C838CF">
              <w:rPr>
                <w:sz w:val="20"/>
                <w:szCs w:val="20"/>
              </w:rPr>
              <w:t>The AML legislation or regulations be revised to include a mandatory requirement to verify in all cases the underlying source of funds or wealth settled on a foreign trust.</w:t>
            </w:r>
          </w:p>
        </w:tc>
        <w:tc>
          <w:tcPr>
            <w:tcW w:w="4678" w:type="dxa"/>
          </w:tcPr>
          <w:p w:rsidR="00C850C4" w:rsidRPr="003C3585" w:rsidRDefault="00C838CF" w:rsidP="009B1EFE">
            <w:pPr>
              <w:spacing w:before="120" w:after="120"/>
              <w:cnfStyle w:val="000000000000" w:firstRow="0" w:lastRow="0" w:firstColumn="0" w:lastColumn="0" w:oddVBand="0" w:evenVBand="0" w:oddHBand="0" w:evenHBand="0" w:firstRowFirstColumn="0" w:firstRowLastColumn="0" w:lastRowFirstColumn="0" w:lastRowLastColumn="0"/>
              <w:rPr>
                <w:sz w:val="20"/>
                <w:szCs w:val="20"/>
              </w:rPr>
            </w:pPr>
            <w:r w:rsidRPr="00C838CF">
              <w:rPr>
                <w:sz w:val="20"/>
                <w:szCs w:val="20"/>
              </w:rPr>
              <w:t>Agree</w:t>
            </w:r>
          </w:p>
        </w:tc>
        <w:tc>
          <w:tcPr>
            <w:tcW w:w="2835" w:type="dxa"/>
          </w:tcPr>
          <w:p w:rsidR="00C850C4" w:rsidRPr="003C3585" w:rsidRDefault="00C838CF" w:rsidP="009B1EFE">
            <w:pPr>
              <w:spacing w:before="120" w:after="120"/>
              <w:cnfStyle w:val="000000000000" w:firstRow="0" w:lastRow="0" w:firstColumn="0" w:lastColumn="0" w:oddVBand="0" w:evenVBand="0" w:oddHBand="0" w:evenHBand="0" w:firstRowFirstColumn="0" w:firstRowLastColumn="0" w:lastRowFirstColumn="0" w:lastRowLastColumn="0"/>
              <w:rPr>
                <w:sz w:val="20"/>
                <w:szCs w:val="20"/>
              </w:rPr>
            </w:pPr>
            <w:r w:rsidRPr="00C838CF">
              <w:rPr>
                <w:sz w:val="20"/>
                <w:szCs w:val="20"/>
              </w:rPr>
              <w:t>Consider as part of the AML/</w:t>
            </w:r>
            <w:proofErr w:type="spellStart"/>
            <w:r w:rsidRPr="00C838CF">
              <w:rPr>
                <w:sz w:val="20"/>
                <w:szCs w:val="20"/>
              </w:rPr>
              <w:t>CFT</w:t>
            </w:r>
            <w:proofErr w:type="spellEnd"/>
            <w:r w:rsidRPr="00C838CF">
              <w:rPr>
                <w:sz w:val="20"/>
                <w:szCs w:val="20"/>
              </w:rPr>
              <w:t xml:space="preserve"> Phase II reforms.</w:t>
            </w:r>
          </w:p>
        </w:tc>
      </w:tr>
      <w:tr w:rsidR="00C850C4" w:rsidRPr="003C3585" w:rsidTr="003C358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27" w:type="dxa"/>
            <w:tcBorders>
              <w:left w:val="none" w:sz="0" w:space="0" w:color="auto"/>
              <w:right w:val="none" w:sz="0" w:space="0" w:color="auto"/>
            </w:tcBorders>
            <w:shd w:val="clear" w:color="auto" w:fill="D3DFEE"/>
          </w:tcPr>
          <w:p w:rsidR="00C850C4" w:rsidRPr="003C3585" w:rsidRDefault="00977EE3" w:rsidP="009B1EFE">
            <w:pPr>
              <w:spacing w:before="120" w:after="120"/>
              <w:rPr>
                <w:sz w:val="20"/>
                <w:szCs w:val="20"/>
              </w:rPr>
            </w:pPr>
            <w:r w:rsidRPr="00977EE3">
              <w:rPr>
                <w:sz w:val="20"/>
                <w:szCs w:val="20"/>
              </w:rPr>
              <w:t>AML: guidelines for customer due diligence</w:t>
            </w:r>
          </w:p>
        </w:tc>
        <w:tc>
          <w:tcPr>
            <w:tcW w:w="4677" w:type="dxa"/>
            <w:tcBorders>
              <w:left w:val="none" w:sz="0" w:space="0" w:color="auto"/>
              <w:right w:val="none" w:sz="0" w:space="0" w:color="auto"/>
            </w:tcBorders>
            <w:shd w:val="clear" w:color="auto" w:fill="D3DFEE"/>
          </w:tcPr>
          <w:p w:rsidR="00C850C4" w:rsidRPr="003C3585" w:rsidRDefault="00977EE3" w:rsidP="009B1EFE">
            <w:pPr>
              <w:spacing w:before="120" w:after="120"/>
              <w:cnfStyle w:val="000000100000" w:firstRow="0" w:lastRow="0" w:firstColumn="0" w:lastColumn="0" w:oddVBand="0" w:evenVBand="0" w:oddHBand="1" w:evenHBand="0" w:firstRowFirstColumn="0" w:firstRowLastColumn="0" w:lastRowFirstColumn="0" w:lastRowLastColumn="0"/>
              <w:rPr>
                <w:sz w:val="20"/>
                <w:szCs w:val="20"/>
              </w:rPr>
            </w:pPr>
            <w:r w:rsidRPr="00977EE3">
              <w:rPr>
                <w:sz w:val="20"/>
                <w:szCs w:val="20"/>
              </w:rPr>
              <w:t>Expanded guidelines be issued explaining the scope of customer due diligence required in establishing and verifying beneficial ownership, effective control and source of funds in complex multi-layered trust structures.</w:t>
            </w:r>
            <w:r>
              <w:rPr>
                <w:sz w:val="20"/>
                <w:szCs w:val="20"/>
              </w:rPr>
              <w:t xml:space="preserve"> </w:t>
            </w:r>
            <w:r w:rsidRPr="00977EE3">
              <w:rPr>
                <w:sz w:val="20"/>
                <w:szCs w:val="20"/>
              </w:rPr>
              <w:t xml:space="preserve"> These should include a series of detailed worked examples.</w:t>
            </w:r>
          </w:p>
        </w:tc>
        <w:tc>
          <w:tcPr>
            <w:tcW w:w="4678" w:type="dxa"/>
            <w:tcBorders>
              <w:left w:val="none" w:sz="0" w:space="0" w:color="auto"/>
              <w:right w:val="none" w:sz="0" w:space="0" w:color="auto"/>
            </w:tcBorders>
            <w:shd w:val="clear" w:color="auto" w:fill="D3DFEE"/>
          </w:tcPr>
          <w:p w:rsidR="00C850C4" w:rsidRPr="003C3585" w:rsidRDefault="00977EE3" w:rsidP="009B1EFE">
            <w:pPr>
              <w:spacing w:before="120" w:after="120"/>
              <w:cnfStyle w:val="000000100000" w:firstRow="0" w:lastRow="0" w:firstColumn="0" w:lastColumn="0" w:oddVBand="0" w:evenVBand="0" w:oddHBand="1" w:evenHBand="0" w:firstRowFirstColumn="0" w:firstRowLastColumn="0" w:lastRowFirstColumn="0" w:lastRowLastColumn="0"/>
              <w:rPr>
                <w:sz w:val="20"/>
                <w:szCs w:val="20"/>
              </w:rPr>
            </w:pPr>
            <w:r w:rsidRPr="00977EE3">
              <w:rPr>
                <w:sz w:val="20"/>
                <w:szCs w:val="20"/>
              </w:rPr>
              <w:t>Agree</w:t>
            </w:r>
          </w:p>
        </w:tc>
        <w:tc>
          <w:tcPr>
            <w:tcW w:w="2835" w:type="dxa"/>
            <w:tcBorders>
              <w:left w:val="none" w:sz="0" w:space="0" w:color="auto"/>
              <w:right w:val="none" w:sz="0" w:space="0" w:color="auto"/>
            </w:tcBorders>
            <w:shd w:val="clear" w:color="auto" w:fill="D3DFEE"/>
          </w:tcPr>
          <w:p w:rsidR="00C850C4" w:rsidRPr="003C3585" w:rsidRDefault="00977EE3" w:rsidP="009B1EFE">
            <w:pPr>
              <w:spacing w:before="120" w:after="120"/>
              <w:cnfStyle w:val="000000100000" w:firstRow="0" w:lastRow="0" w:firstColumn="0" w:lastColumn="0" w:oddVBand="0" w:evenVBand="0" w:oddHBand="1" w:evenHBand="0" w:firstRowFirstColumn="0" w:firstRowLastColumn="0" w:lastRowFirstColumn="0" w:lastRowLastColumn="0"/>
              <w:rPr>
                <w:sz w:val="20"/>
                <w:szCs w:val="20"/>
              </w:rPr>
            </w:pPr>
            <w:r w:rsidRPr="00977EE3">
              <w:rPr>
                <w:sz w:val="20"/>
                <w:szCs w:val="20"/>
              </w:rPr>
              <w:t xml:space="preserve">Currently drafting.  Note impact of </w:t>
            </w:r>
            <w:proofErr w:type="spellStart"/>
            <w:r w:rsidRPr="00977EE3">
              <w:rPr>
                <w:sz w:val="20"/>
                <w:szCs w:val="20"/>
              </w:rPr>
              <w:t>FATF</w:t>
            </w:r>
            <w:proofErr w:type="spellEnd"/>
            <w:r w:rsidRPr="00977EE3">
              <w:rPr>
                <w:sz w:val="20"/>
                <w:szCs w:val="20"/>
              </w:rPr>
              <w:t xml:space="preserve"> and the AML/</w:t>
            </w:r>
            <w:proofErr w:type="spellStart"/>
            <w:r w:rsidRPr="00977EE3">
              <w:rPr>
                <w:sz w:val="20"/>
                <w:szCs w:val="20"/>
              </w:rPr>
              <w:t>CFT</w:t>
            </w:r>
            <w:proofErr w:type="spellEnd"/>
            <w:r w:rsidRPr="00977EE3">
              <w:rPr>
                <w:sz w:val="20"/>
                <w:szCs w:val="20"/>
              </w:rPr>
              <w:t xml:space="preserve"> Phase II reforms.</w:t>
            </w:r>
          </w:p>
        </w:tc>
      </w:tr>
      <w:tr w:rsidR="00C850C4" w:rsidRPr="003C3585" w:rsidTr="003C3585">
        <w:trPr>
          <w:cantSplit/>
        </w:trPr>
        <w:tc>
          <w:tcPr>
            <w:cnfStyle w:val="001000000000" w:firstRow="0" w:lastRow="0" w:firstColumn="1" w:lastColumn="0" w:oddVBand="0" w:evenVBand="0" w:oddHBand="0" w:evenHBand="0" w:firstRowFirstColumn="0" w:firstRowLastColumn="0" w:lastRowFirstColumn="0" w:lastRowLastColumn="0"/>
            <w:tcW w:w="3227" w:type="dxa"/>
          </w:tcPr>
          <w:p w:rsidR="00C850C4" w:rsidRPr="003C3585" w:rsidRDefault="00977EE3" w:rsidP="009B1EFE">
            <w:pPr>
              <w:spacing w:before="120" w:after="120"/>
              <w:rPr>
                <w:sz w:val="20"/>
                <w:szCs w:val="20"/>
              </w:rPr>
            </w:pPr>
            <w:r w:rsidRPr="00977EE3">
              <w:rPr>
                <w:sz w:val="20"/>
                <w:szCs w:val="20"/>
              </w:rPr>
              <w:t>AML: Suspicious transaction reporting not through a New Zealand bank</w:t>
            </w:r>
          </w:p>
        </w:tc>
        <w:tc>
          <w:tcPr>
            <w:tcW w:w="4677" w:type="dxa"/>
          </w:tcPr>
          <w:p w:rsidR="00C850C4" w:rsidRPr="003C3585" w:rsidRDefault="00977EE3" w:rsidP="009B1EFE">
            <w:pPr>
              <w:spacing w:before="120" w:after="120"/>
              <w:cnfStyle w:val="000000000000" w:firstRow="0" w:lastRow="0" w:firstColumn="0" w:lastColumn="0" w:oddVBand="0" w:evenVBand="0" w:oddHBand="0" w:evenHBand="0" w:firstRowFirstColumn="0" w:firstRowLastColumn="0" w:lastRowFirstColumn="0" w:lastRowLastColumn="0"/>
              <w:rPr>
                <w:sz w:val="20"/>
                <w:szCs w:val="20"/>
              </w:rPr>
            </w:pPr>
            <w:r w:rsidRPr="00977EE3">
              <w:rPr>
                <w:sz w:val="20"/>
                <w:szCs w:val="20"/>
              </w:rPr>
              <w:t>The legislation or regulations that govern suspicious transaction reporting to the Financial Intelligence Unit of the New Zealand Police be revised to facilitate the reporting of actual or proposed transactions that have not or will not necessarily go through a New Zealand bank.</w:t>
            </w:r>
          </w:p>
        </w:tc>
        <w:tc>
          <w:tcPr>
            <w:tcW w:w="4678" w:type="dxa"/>
          </w:tcPr>
          <w:p w:rsidR="00C850C4" w:rsidRPr="003C3585" w:rsidRDefault="00977EE3" w:rsidP="009B1EFE">
            <w:pPr>
              <w:spacing w:before="120" w:after="120"/>
              <w:cnfStyle w:val="000000000000" w:firstRow="0" w:lastRow="0" w:firstColumn="0" w:lastColumn="0" w:oddVBand="0" w:evenVBand="0" w:oddHBand="0" w:evenHBand="0" w:firstRowFirstColumn="0" w:firstRowLastColumn="0" w:lastRowFirstColumn="0" w:lastRowLastColumn="0"/>
              <w:rPr>
                <w:sz w:val="20"/>
                <w:szCs w:val="20"/>
              </w:rPr>
            </w:pPr>
            <w:r w:rsidRPr="00977EE3">
              <w:rPr>
                <w:sz w:val="20"/>
                <w:szCs w:val="20"/>
              </w:rPr>
              <w:t>Agree</w:t>
            </w:r>
          </w:p>
        </w:tc>
        <w:tc>
          <w:tcPr>
            <w:tcW w:w="2835" w:type="dxa"/>
          </w:tcPr>
          <w:p w:rsidR="00C850C4" w:rsidRPr="003C3585" w:rsidRDefault="00977EE3" w:rsidP="009B1EFE">
            <w:pPr>
              <w:spacing w:before="120" w:after="120"/>
              <w:cnfStyle w:val="000000000000" w:firstRow="0" w:lastRow="0" w:firstColumn="0" w:lastColumn="0" w:oddVBand="0" w:evenVBand="0" w:oddHBand="0" w:evenHBand="0" w:firstRowFirstColumn="0" w:firstRowLastColumn="0" w:lastRowFirstColumn="0" w:lastRowLastColumn="0"/>
              <w:rPr>
                <w:sz w:val="20"/>
                <w:szCs w:val="20"/>
              </w:rPr>
            </w:pPr>
            <w:r w:rsidRPr="00977EE3">
              <w:rPr>
                <w:sz w:val="20"/>
                <w:szCs w:val="20"/>
              </w:rPr>
              <w:t>Consider as part of the AML/</w:t>
            </w:r>
            <w:proofErr w:type="spellStart"/>
            <w:r w:rsidRPr="00977EE3">
              <w:rPr>
                <w:sz w:val="20"/>
                <w:szCs w:val="20"/>
              </w:rPr>
              <w:t>CFT</w:t>
            </w:r>
            <w:proofErr w:type="spellEnd"/>
            <w:r w:rsidRPr="00977EE3">
              <w:rPr>
                <w:sz w:val="20"/>
                <w:szCs w:val="20"/>
              </w:rPr>
              <w:t xml:space="preserve"> Phase II reforms.</w:t>
            </w:r>
          </w:p>
        </w:tc>
      </w:tr>
      <w:tr w:rsidR="00C850C4" w:rsidRPr="003C3585" w:rsidTr="003C358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27" w:type="dxa"/>
            <w:tcBorders>
              <w:left w:val="none" w:sz="0" w:space="0" w:color="auto"/>
              <w:right w:val="none" w:sz="0" w:space="0" w:color="auto"/>
            </w:tcBorders>
            <w:shd w:val="clear" w:color="auto" w:fill="D3DFEE"/>
          </w:tcPr>
          <w:p w:rsidR="00C850C4" w:rsidRPr="003C3585" w:rsidRDefault="00977EE3" w:rsidP="009B1EFE">
            <w:pPr>
              <w:spacing w:before="120" w:after="120"/>
              <w:rPr>
                <w:sz w:val="20"/>
                <w:szCs w:val="20"/>
              </w:rPr>
            </w:pPr>
            <w:r w:rsidRPr="00977EE3">
              <w:rPr>
                <w:sz w:val="20"/>
                <w:szCs w:val="20"/>
              </w:rPr>
              <w:t>AML: Greater profile for suspicious transaction reporting</w:t>
            </w:r>
          </w:p>
        </w:tc>
        <w:tc>
          <w:tcPr>
            <w:tcW w:w="4677" w:type="dxa"/>
            <w:tcBorders>
              <w:left w:val="none" w:sz="0" w:space="0" w:color="auto"/>
              <w:right w:val="none" w:sz="0" w:space="0" w:color="auto"/>
            </w:tcBorders>
            <w:shd w:val="clear" w:color="auto" w:fill="D3DFEE"/>
          </w:tcPr>
          <w:p w:rsidR="00C850C4" w:rsidRPr="003C3585" w:rsidRDefault="00977EE3" w:rsidP="009B1EFE">
            <w:pPr>
              <w:spacing w:before="120" w:after="120"/>
              <w:cnfStyle w:val="000000100000" w:firstRow="0" w:lastRow="0" w:firstColumn="0" w:lastColumn="0" w:oddVBand="0" w:evenVBand="0" w:oddHBand="1" w:evenHBand="0" w:firstRowFirstColumn="0" w:firstRowLastColumn="0" w:lastRowFirstColumn="0" w:lastRowLastColumn="0"/>
              <w:rPr>
                <w:sz w:val="20"/>
                <w:szCs w:val="20"/>
              </w:rPr>
            </w:pPr>
            <w:r w:rsidRPr="00977EE3">
              <w:rPr>
                <w:sz w:val="20"/>
                <w:szCs w:val="20"/>
              </w:rPr>
              <w:t xml:space="preserve">Greater profile, coupled with training recommendations, </w:t>
            </w:r>
            <w:proofErr w:type="gramStart"/>
            <w:r w:rsidRPr="00977EE3">
              <w:rPr>
                <w:sz w:val="20"/>
                <w:szCs w:val="20"/>
              </w:rPr>
              <w:t>be</w:t>
            </w:r>
            <w:proofErr w:type="gramEnd"/>
            <w:r w:rsidRPr="00977EE3">
              <w:rPr>
                <w:sz w:val="20"/>
                <w:szCs w:val="20"/>
              </w:rPr>
              <w:t xml:space="preserve"> given to the obligation on trust service providers to report suspicious transactions.</w:t>
            </w:r>
          </w:p>
        </w:tc>
        <w:tc>
          <w:tcPr>
            <w:tcW w:w="4678" w:type="dxa"/>
            <w:tcBorders>
              <w:left w:val="none" w:sz="0" w:space="0" w:color="auto"/>
              <w:right w:val="none" w:sz="0" w:space="0" w:color="auto"/>
            </w:tcBorders>
            <w:shd w:val="clear" w:color="auto" w:fill="D3DFEE"/>
          </w:tcPr>
          <w:p w:rsidR="00C850C4" w:rsidRPr="003C3585" w:rsidRDefault="00977EE3" w:rsidP="009B1EFE">
            <w:pPr>
              <w:spacing w:before="120" w:after="120"/>
              <w:cnfStyle w:val="000000100000" w:firstRow="0" w:lastRow="0" w:firstColumn="0" w:lastColumn="0" w:oddVBand="0" w:evenVBand="0" w:oddHBand="1" w:evenHBand="0" w:firstRowFirstColumn="0" w:firstRowLastColumn="0" w:lastRowFirstColumn="0" w:lastRowLastColumn="0"/>
              <w:rPr>
                <w:sz w:val="20"/>
                <w:szCs w:val="20"/>
              </w:rPr>
            </w:pPr>
            <w:r w:rsidRPr="00977EE3">
              <w:rPr>
                <w:sz w:val="20"/>
                <w:szCs w:val="20"/>
              </w:rPr>
              <w:t>Agree</w:t>
            </w:r>
          </w:p>
        </w:tc>
        <w:tc>
          <w:tcPr>
            <w:tcW w:w="2835" w:type="dxa"/>
            <w:tcBorders>
              <w:left w:val="none" w:sz="0" w:space="0" w:color="auto"/>
              <w:right w:val="none" w:sz="0" w:space="0" w:color="auto"/>
            </w:tcBorders>
            <w:shd w:val="clear" w:color="auto" w:fill="D3DFEE"/>
          </w:tcPr>
          <w:p w:rsidR="00C850C4" w:rsidRPr="003C3585" w:rsidRDefault="00977EE3" w:rsidP="009B1EFE">
            <w:pPr>
              <w:spacing w:before="120" w:after="120"/>
              <w:cnfStyle w:val="000000100000" w:firstRow="0" w:lastRow="0" w:firstColumn="0" w:lastColumn="0" w:oddVBand="0" w:evenVBand="0" w:oddHBand="1" w:evenHBand="0" w:firstRowFirstColumn="0" w:firstRowLastColumn="0" w:lastRowFirstColumn="0" w:lastRowLastColumn="0"/>
              <w:rPr>
                <w:sz w:val="20"/>
                <w:szCs w:val="20"/>
              </w:rPr>
            </w:pPr>
            <w:r w:rsidRPr="00977EE3">
              <w:rPr>
                <w:sz w:val="20"/>
                <w:szCs w:val="20"/>
              </w:rPr>
              <w:t>On-going</w:t>
            </w:r>
          </w:p>
        </w:tc>
      </w:tr>
      <w:tr w:rsidR="00C850C4" w:rsidRPr="003C3585" w:rsidTr="003C3585">
        <w:trPr>
          <w:cantSplit/>
        </w:trPr>
        <w:tc>
          <w:tcPr>
            <w:cnfStyle w:val="001000000000" w:firstRow="0" w:lastRow="0" w:firstColumn="1" w:lastColumn="0" w:oddVBand="0" w:evenVBand="0" w:oddHBand="0" w:evenHBand="0" w:firstRowFirstColumn="0" w:firstRowLastColumn="0" w:lastRowFirstColumn="0" w:lastRowLastColumn="0"/>
            <w:tcW w:w="3227" w:type="dxa"/>
          </w:tcPr>
          <w:p w:rsidR="00C850C4" w:rsidRPr="003C3585" w:rsidRDefault="00977EE3" w:rsidP="009B1EFE">
            <w:pPr>
              <w:spacing w:before="120" w:after="120"/>
              <w:rPr>
                <w:sz w:val="20"/>
                <w:szCs w:val="20"/>
              </w:rPr>
            </w:pPr>
            <w:r w:rsidRPr="00977EE3">
              <w:rPr>
                <w:sz w:val="20"/>
                <w:szCs w:val="20"/>
              </w:rPr>
              <w:t>Review of current legislative arrangements for the sharing of information between New Zealand government agencies</w:t>
            </w:r>
          </w:p>
        </w:tc>
        <w:tc>
          <w:tcPr>
            <w:tcW w:w="4677" w:type="dxa"/>
          </w:tcPr>
          <w:p w:rsidR="00C850C4" w:rsidRPr="003C3585" w:rsidRDefault="00977EE3" w:rsidP="009B1EFE">
            <w:pPr>
              <w:spacing w:before="120" w:after="120"/>
              <w:cnfStyle w:val="000000000000" w:firstRow="0" w:lastRow="0" w:firstColumn="0" w:lastColumn="0" w:oddVBand="0" w:evenVBand="0" w:oddHBand="0" w:evenHBand="0" w:firstRowFirstColumn="0" w:firstRowLastColumn="0" w:lastRowFirstColumn="0" w:lastRowLastColumn="0"/>
              <w:rPr>
                <w:sz w:val="20"/>
                <w:szCs w:val="20"/>
              </w:rPr>
            </w:pPr>
            <w:r w:rsidRPr="00977EE3">
              <w:rPr>
                <w:sz w:val="20"/>
                <w:szCs w:val="20"/>
              </w:rPr>
              <w:t xml:space="preserve">A review </w:t>
            </w:r>
            <w:proofErr w:type="gramStart"/>
            <w:r w:rsidRPr="00977EE3">
              <w:rPr>
                <w:sz w:val="20"/>
                <w:szCs w:val="20"/>
              </w:rPr>
              <w:t>be</w:t>
            </w:r>
            <w:proofErr w:type="gramEnd"/>
            <w:r w:rsidRPr="00977EE3">
              <w:rPr>
                <w:sz w:val="20"/>
                <w:szCs w:val="20"/>
              </w:rPr>
              <w:t xml:space="preserve"> undertaken of the current legislative arrangements for the sharing of information between the three agencies (</w:t>
            </w:r>
            <w:proofErr w:type="spellStart"/>
            <w:r w:rsidRPr="00977EE3">
              <w:rPr>
                <w:sz w:val="20"/>
                <w:szCs w:val="20"/>
              </w:rPr>
              <w:t>IRD</w:t>
            </w:r>
            <w:proofErr w:type="spellEnd"/>
            <w:r w:rsidRPr="00977EE3">
              <w:rPr>
                <w:sz w:val="20"/>
                <w:szCs w:val="20"/>
              </w:rPr>
              <w:t>, Financial Intelligence Unit of the New Zealand Police and Department of Internal Affairs) with supervisory responsibility for disclosures by foreign trusts (and other entities).</w:t>
            </w:r>
            <w:r>
              <w:rPr>
                <w:sz w:val="20"/>
                <w:szCs w:val="20"/>
              </w:rPr>
              <w:t xml:space="preserve"> </w:t>
            </w:r>
            <w:r w:rsidRPr="00977EE3">
              <w:rPr>
                <w:sz w:val="20"/>
                <w:szCs w:val="20"/>
              </w:rPr>
              <w:t xml:space="preserve"> The purpose of the review, which could coincide with the introduction of phase 2 of the AML regime, would be to determine the financial and efficiency gains and other implications (including secrecy considerations) of sharing strategic intelligence and other information between agencies.</w:t>
            </w:r>
          </w:p>
        </w:tc>
        <w:tc>
          <w:tcPr>
            <w:tcW w:w="4678" w:type="dxa"/>
          </w:tcPr>
          <w:p w:rsidR="00C850C4" w:rsidRPr="003C3585" w:rsidRDefault="00977EE3" w:rsidP="009B1EFE">
            <w:pPr>
              <w:spacing w:before="120" w:after="120"/>
              <w:cnfStyle w:val="000000000000" w:firstRow="0" w:lastRow="0" w:firstColumn="0" w:lastColumn="0" w:oddVBand="0" w:evenVBand="0" w:oddHBand="0" w:evenHBand="0" w:firstRowFirstColumn="0" w:firstRowLastColumn="0" w:lastRowFirstColumn="0" w:lastRowLastColumn="0"/>
              <w:rPr>
                <w:sz w:val="20"/>
                <w:szCs w:val="20"/>
              </w:rPr>
            </w:pPr>
            <w:r w:rsidRPr="00977EE3">
              <w:rPr>
                <w:sz w:val="20"/>
                <w:szCs w:val="20"/>
              </w:rPr>
              <w:t>Agree.  Note that it may be appropriate to also include other relevant agencies in the review.</w:t>
            </w:r>
          </w:p>
        </w:tc>
        <w:tc>
          <w:tcPr>
            <w:tcW w:w="2835" w:type="dxa"/>
          </w:tcPr>
          <w:p w:rsidR="00977EE3" w:rsidRPr="00977EE3" w:rsidRDefault="00977EE3" w:rsidP="00977EE3">
            <w:pPr>
              <w:spacing w:before="120" w:after="120"/>
              <w:cnfStyle w:val="000000000000" w:firstRow="0" w:lastRow="0" w:firstColumn="0" w:lastColumn="0" w:oddVBand="0" w:evenVBand="0" w:oddHBand="0" w:evenHBand="0" w:firstRowFirstColumn="0" w:firstRowLastColumn="0" w:lastRowFirstColumn="0" w:lastRowLastColumn="0"/>
              <w:rPr>
                <w:sz w:val="20"/>
                <w:szCs w:val="20"/>
              </w:rPr>
            </w:pPr>
            <w:r w:rsidRPr="00977EE3">
              <w:rPr>
                <w:sz w:val="20"/>
                <w:szCs w:val="20"/>
              </w:rPr>
              <w:t>No immedia</w:t>
            </w:r>
            <w:r>
              <w:rPr>
                <w:sz w:val="20"/>
                <w:szCs w:val="20"/>
              </w:rPr>
              <w:t>te legislative change required.</w:t>
            </w:r>
          </w:p>
          <w:p w:rsidR="00C850C4" w:rsidRPr="003C3585" w:rsidRDefault="00977EE3" w:rsidP="00977EE3">
            <w:pPr>
              <w:spacing w:before="120" w:after="120"/>
              <w:cnfStyle w:val="000000000000" w:firstRow="0" w:lastRow="0" w:firstColumn="0" w:lastColumn="0" w:oddVBand="0" w:evenVBand="0" w:oddHBand="0" w:evenHBand="0" w:firstRowFirstColumn="0" w:firstRowLastColumn="0" w:lastRowFirstColumn="0" w:lastRowLastColumn="0"/>
              <w:rPr>
                <w:sz w:val="20"/>
                <w:szCs w:val="20"/>
              </w:rPr>
            </w:pPr>
            <w:r w:rsidRPr="00977EE3">
              <w:rPr>
                <w:sz w:val="20"/>
                <w:szCs w:val="20"/>
              </w:rPr>
              <w:t xml:space="preserve">This review to be undertaken after the initial changes to the disclosure rules have bedded in and possibly coincide </w:t>
            </w:r>
            <w:r>
              <w:rPr>
                <w:sz w:val="20"/>
                <w:szCs w:val="20"/>
              </w:rPr>
              <w:t xml:space="preserve">with phase 2 of the AML regime/ </w:t>
            </w:r>
            <w:r w:rsidRPr="00977EE3">
              <w:rPr>
                <w:sz w:val="20"/>
                <w:szCs w:val="20"/>
              </w:rPr>
              <w:t>reform of tax secrecy rules.</w:t>
            </w:r>
          </w:p>
        </w:tc>
      </w:tr>
    </w:tbl>
    <w:p w:rsidR="00C850C4" w:rsidRDefault="00C850C4" w:rsidP="00C850C4"/>
    <w:sectPr w:rsidR="00C850C4" w:rsidSect="00C850C4">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8CF" w:rsidRDefault="00C838CF" w:rsidP="00C850C4">
      <w:r>
        <w:separator/>
      </w:r>
    </w:p>
  </w:endnote>
  <w:endnote w:type="continuationSeparator" w:id="0">
    <w:p w:rsidR="00C838CF" w:rsidRDefault="00C838CF" w:rsidP="00C85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899576"/>
      <w:docPartObj>
        <w:docPartGallery w:val="Page Numbers (Bottom of Page)"/>
        <w:docPartUnique/>
      </w:docPartObj>
    </w:sdtPr>
    <w:sdtEndPr>
      <w:rPr>
        <w:noProof/>
        <w:sz w:val="22"/>
      </w:rPr>
    </w:sdtEndPr>
    <w:sdtContent>
      <w:p w:rsidR="00C838CF" w:rsidRPr="00C850C4" w:rsidRDefault="00C838CF" w:rsidP="00C850C4">
        <w:pPr>
          <w:pStyle w:val="Footer"/>
          <w:jc w:val="center"/>
          <w:rPr>
            <w:sz w:val="22"/>
          </w:rPr>
        </w:pPr>
        <w:r w:rsidRPr="00C850C4">
          <w:rPr>
            <w:sz w:val="22"/>
          </w:rPr>
          <w:fldChar w:fldCharType="begin"/>
        </w:r>
        <w:r w:rsidRPr="00C850C4">
          <w:rPr>
            <w:sz w:val="22"/>
          </w:rPr>
          <w:instrText xml:space="preserve"> PAGE   \* MERGEFORMAT </w:instrText>
        </w:r>
        <w:r w:rsidRPr="00C850C4">
          <w:rPr>
            <w:sz w:val="22"/>
          </w:rPr>
          <w:fldChar w:fldCharType="separate"/>
        </w:r>
        <w:r w:rsidR="008275DF">
          <w:rPr>
            <w:noProof/>
            <w:sz w:val="22"/>
          </w:rPr>
          <w:t>1</w:t>
        </w:r>
        <w:r w:rsidRPr="00C850C4">
          <w:rPr>
            <w:noProof/>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8CF" w:rsidRDefault="00C838CF" w:rsidP="00C850C4">
      <w:r>
        <w:separator/>
      </w:r>
    </w:p>
  </w:footnote>
  <w:footnote w:type="continuationSeparator" w:id="0">
    <w:p w:rsidR="00C838CF" w:rsidRDefault="00C838CF" w:rsidP="00C850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6D64"/>
    <w:multiLevelType w:val="hybridMultilevel"/>
    <w:tmpl w:val="E2D6CE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1296447B"/>
    <w:multiLevelType w:val="hybridMultilevel"/>
    <w:tmpl w:val="A6D2492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nsid w:val="1CFB07EC"/>
    <w:multiLevelType w:val="hybridMultilevel"/>
    <w:tmpl w:val="53A0840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26222FA9"/>
    <w:multiLevelType w:val="hybridMultilevel"/>
    <w:tmpl w:val="5EB2509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nsid w:val="31553BDD"/>
    <w:multiLevelType w:val="hybridMultilevel"/>
    <w:tmpl w:val="8E32A3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52566166"/>
    <w:multiLevelType w:val="hybridMultilevel"/>
    <w:tmpl w:val="C316C1F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nsid w:val="59932577"/>
    <w:multiLevelType w:val="hybridMultilevel"/>
    <w:tmpl w:val="01BCE15E"/>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nsid w:val="612927CB"/>
    <w:multiLevelType w:val="hybridMultilevel"/>
    <w:tmpl w:val="C1B6FD2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6BB2689B"/>
    <w:multiLevelType w:val="hybridMultilevel"/>
    <w:tmpl w:val="7B92F1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6D5C2D23"/>
    <w:multiLevelType w:val="hybridMultilevel"/>
    <w:tmpl w:val="8D6A8AD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9"/>
  </w:num>
  <w:num w:numId="4">
    <w:abstractNumId w:val="4"/>
  </w:num>
  <w:num w:numId="5">
    <w:abstractNumId w:val="5"/>
  </w:num>
  <w:num w:numId="6">
    <w:abstractNumId w:val="6"/>
  </w:num>
  <w:num w:numId="7">
    <w:abstractNumId w:val="0"/>
  </w:num>
  <w:num w:numId="8">
    <w:abstractNumId w:val="8"/>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0C4"/>
    <w:rsid w:val="001C3099"/>
    <w:rsid w:val="003C3585"/>
    <w:rsid w:val="00452F99"/>
    <w:rsid w:val="00462A8B"/>
    <w:rsid w:val="0053679B"/>
    <w:rsid w:val="005412BD"/>
    <w:rsid w:val="006E09CC"/>
    <w:rsid w:val="006F3BAC"/>
    <w:rsid w:val="008275DF"/>
    <w:rsid w:val="00977EE3"/>
    <w:rsid w:val="009B1EFE"/>
    <w:rsid w:val="00A302D7"/>
    <w:rsid w:val="00B53A3B"/>
    <w:rsid w:val="00B60CC1"/>
    <w:rsid w:val="00C838CF"/>
    <w:rsid w:val="00C850C4"/>
    <w:rsid w:val="00D04385"/>
    <w:rsid w:val="00D8013D"/>
    <w:rsid w:val="00DB2DB1"/>
    <w:rsid w:val="00DF3942"/>
    <w:rsid w:val="00E034E4"/>
    <w:rsid w:val="00EB017C"/>
    <w:rsid w:val="00F848D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0C4"/>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D04385"/>
    <w:pPr>
      <w:keepNext/>
      <w:keepLines/>
      <w:spacing w:before="480"/>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385"/>
    <w:rPr>
      <w:rFonts w:ascii="Verdana" w:eastAsiaTheme="majorEastAsia" w:hAnsi="Verdana" w:cstheme="majorBidi"/>
      <w:b/>
      <w:bCs/>
      <w:sz w:val="24"/>
      <w:szCs w:val="28"/>
    </w:rPr>
  </w:style>
  <w:style w:type="paragraph" w:styleId="NoSpacing">
    <w:name w:val="No Spacing"/>
    <w:uiPriority w:val="1"/>
    <w:rsid w:val="00D04385"/>
    <w:pPr>
      <w:spacing w:after="0" w:line="240" w:lineRule="auto"/>
    </w:pPr>
    <w:rPr>
      <w:rFonts w:ascii="Verdana" w:hAnsi="Verdana"/>
      <w:sz w:val="20"/>
    </w:rPr>
  </w:style>
  <w:style w:type="table" w:styleId="TableGrid">
    <w:name w:val="Table Grid"/>
    <w:basedOn w:val="TableNormal"/>
    <w:uiPriority w:val="59"/>
    <w:rsid w:val="00C850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850C4"/>
    <w:pPr>
      <w:tabs>
        <w:tab w:val="center" w:pos="4513"/>
        <w:tab w:val="right" w:pos="9026"/>
      </w:tabs>
    </w:pPr>
  </w:style>
  <w:style w:type="character" w:customStyle="1" w:styleId="HeaderChar">
    <w:name w:val="Header Char"/>
    <w:basedOn w:val="DefaultParagraphFont"/>
    <w:link w:val="Header"/>
    <w:uiPriority w:val="99"/>
    <w:rsid w:val="00C850C4"/>
    <w:rPr>
      <w:rFonts w:ascii="Times New Roman" w:hAnsi="Times New Roman"/>
      <w:sz w:val="24"/>
    </w:rPr>
  </w:style>
  <w:style w:type="paragraph" w:styleId="Footer">
    <w:name w:val="footer"/>
    <w:basedOn w:val="Normal"/>
    <w:link w:val="FooterChar"/>
    <w:uiPriority w:val="99"/>
    <w:unhideWhenUsed/>
    <w:rsid w:val="00C850C4"/>
    <w:pPr>
      <w:tabs>
        <w:tab w:val="center" w:pos="4513"/>
        <w:tab w:val="right" w:pos="9026"/>
      </w:tabs>
    </w:pPr>
  </w:style>
  <w:style w:type="character" w:customStyle="1" w:styleId="FooterChar">
    <w:name w:val="Footer Char"/>
    <w:basedOn w:val="DefaultParagraphFont"/>
    <w:link w:val="Footer"/>
    <w:uiPriority w:val="99"/>
    <w:rsid w:val="00C850C4"/>
    <w:rPr>
      <w:rFonts w:ascii="Times New Roman" w:hAnsi="Times New Roman"/>
      <w:sz w:val="24"/>
    </w:rPr>
  </w:style>
  <w:style w:type="paragraph" w:styleId="ListParagraph">
    <w:name w:val="List Paragraph"/>
    <w:basedOn w:val="Normal"/>
    <w:uiPriority w:val="34"/>
    <w:qFormat/>
    <w:rsid w:val="00B60CC1"/>
    <w:pPr>
      <w:ind w:left="720"/>
      <w:contextualSpacing/>
    </w:pPr>
  </w:style>
  <w:style w:type="table" w:styleId="MediumShading1">
    <w:name w:val="Medium Shading 1"/>
    <w:basedOn w:val="TableNormal"/>
    <w:uiPriority w:val="63"/>
    <w:rsid w:val="006E09CC"/>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Shading">
    <w:name w:val="Light Shading"/>
    <w:basedOn w:val="TableNormal"/>
    <w:uiPriority w:val="60"/>
    <w:rsid w:val="006E09C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6E09CC"/>
    <w:rPr>
      <w:rFonts w:ascii="Tahoma" w:hAnsi="Tahoma" w:cs="Tahoma"/>
      <w:sz w:val="16"/>
      <w:szCs w:val="16"/>
    </w:rPr>
  </w:style>
  <w:style w:type="character" w:customStyle="1" w:styleId="BalloonTextChar">
    <w:name w:val="Balloon Text Char"/>
    <w:basedOn w:val="DefaultParagraphFont"/>
    <w:link w:val="BalloonText"/>
    <w:uiPriority w:val="99"/>
    <w:semiHidden/>
    <w:rsid w:val="006E09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0C4"/>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D04385"/>
    <w:pPr>
      <w:keepNext/>
      <w:keepLines/>
      <w:spacing w:before="480"/>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385"/>
    <w:rPr>
      <w:rFonts w:ascii="Verdana" w:eastAsiaTheme="majorEastAsia" w:hAnsi="Verdana" w:cstheme="majorBidi"/>
      <w:b/>
      <w:bCs/>
      <w:sz w:val="24"/>
      <w:szCs w:val="28"/>
    </w:rPr>
  </w:style>
  <w:style w:type="paragraph" w:styleId="NoSpacing">
    <w:name w:val="No Spacing"/>
    <w:uiPriority w:val="1"/>
    <w:rsid w:val="00D04385"/>
    <w:pPr>
      <w:spacing w:after="0" w:line="240" w:lineRule="auto"/>
    </w:pPr>
    <w:rPr>
      <w:rFonts w:ascii="Verdana" w:hAnsi="Verdana"/>
      <w:sz w:val="20"/>
    </w:rPr>
  </w:style>
  <w:style w:type="table" w:styleId="TableGrid">
    <w:name w:val="Table Grid"/>
    <w:basedOn w:val="TableNormal"/>
    <w:uiPriority w:val="59"/>
    <w:rsid w:val="00C850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850C4"/>
    <w:pPr>
      <w:tabs>
        <w:tab w:val="center" w:pos="4513"/>
        <w:tab w:val="right" w:pos="9026"/>
      </w:tabs>
    </w:pPr>
  </w:style>
  <w:style w:type="character" w:customStyle="1" w:styleId="HeaderChar">
    <w:name w:val="Header Char"/>
    <w:basedOn w:val="DefaultParagraphFont"/>
    <w:link w:val="Header"/>
    <w:uiPriority w:val="99"/>
    <w:rsid w:val="00C850C4"/>
    <w:rPr>
      <w:rFonts w:ascii="Times New Roman" w:hAnsi="Times New Roman"/>
      <w:sz w:val="24"/>
    </w:rPr>
  </w:style>
  <w:style w:type="paragraph" w:styleId="Footer">
    <w:name w:val="footer"/>
    <w:basedOn w:val="Normal"/>
    <w:link w:val="FooterChar"/>
    <w:uiPriority w:val="99"/>
    <w:unhideWhenUsed/>
    <w:rsid w:val="00C850C4"/>
    <w:pPr>
      <w:tabs>
        <w:tab w:val="center" w:pos="4513"/>
        <w:tab w:val="right" w:pos="9026"/>
      </w:tabs>
    </w:pPr>
  </w:style>
  <w:style w:type="character" w:customStyle="1" w:styleId="FooterChar">
    <w:name w:val="Footer Char"/>
    <w:basedOn w:val="DefaultParagraphFont"/>
    <w:link w:val="Footer"/>
    <w:uiPriority w:val="99"/>
    <w:rsid w:val="00C850C4"/>
    <w:rPr>
      <w:rFonts w:ascii="Times New Roman" w:hAnsi="Times New Roman"/>
      <w:sz w:val="24"/>
    </w:rPr>
  </w:style>
  <w:style w:type="paragraph" w:styleId="ListParagraph">
    <w:name w:val="List Paragraph"/>
    <w:basedOn w:val="Normal"/>
    <w:uiPriority w:val="34"/>
    <w:qFormat/>
    <w:rsid w:val="00B60CC1"/>
    <w:pPr>
      <w:ind w:left="720"/>
      <w:contextualSpacing/>
    </w:pPr>
  </w:style>
  <w:style w:type="table" w:styleId="MediumShading1">
    <w:name w:val="Medium Shading 1"/>
    <w:basedOn w:val="TableNormal"/>
    <w:uiPriority w:val="63"/>
    <w:rsid w:val="006E09CC"/>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Shading">
    <w:name w:val="Light Shading"/>
    <w:basedOn w:val="TableNormal"/>
    <w:uiPriority w:val="60"/>
    <w:rsid w:val="006E09C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6E09CC"/>
    <w:rPr>
      <w:rFonts w:ascii="Tahoma" w:hAnsi="Tahoma" w:cs="Tahoma"/>
      <w:sz w:val="16"/>
      <w:szCs w:val="16"/>
    </w:rPr>
  </w:style>
  <w:style w:type="character" w:customStyle="1" w:styleId="BalloonTextChar">
    <w:name w:val="Balloon Text Char"/>
    <w:basedOn w:val="DefaultParagraphFont"/>
    <w:link w:val="BalloonText"/>
    <w:uiPriority w:val="99"/>
    <w:semiHidden/>
    <w:rsid w:val="006E09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1522</Words>
  <Characters>8269</Characters>
  <Application>Microsoft Office Word</Application>
  <DocSecurity>0</DocSecurity>
  <Lines>275</Lines>
  <Paragraphs>120</Paragraphs>
  <ScaleCrop>false</ScaleCrop>
  <HeadingPairs>
    <vt:vector size="2" baseType="variant">
      <vt:variant>
        <vt:lpstr>Title</vt:lpstr>
      </vt:variant>
      <vt:variant>
        <vt:i4>1</vt:i4>
      </vt:variant>
    </vt:vector>
  </HeadingPairs>
  <TitlesOfParts>
    <vt:vector size="1" baseType="lpstr">
      <vt:lpstr>Government Inquiry into Foreign Trust Disclosure Rules: Government’s response (July 2016)</vt:lpstr>
    </vt:vector>
  </TitlesOfParts>
  <Company/>
  <LinksUpToDate>false</LinksUpToDate>
  <CharactersWithSpaces>9671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Inquiry into Foreign Trust Disclosure Rules: Government’s response (July 2016)</dc:title>
  <dc:creator/>
  <dc:description>Published 13 July 2016</dc:description>
  <cp:lastModifiedBy>David Nind</cp:lastModifiedBy>
  <cp:revision>2</cp:revision>
  <dcterms:created xsi:type="dcterms:W3CDTF">2016-07-13T00:27:00Z</dcterms:created>
  <dcterms:modified xsi:type="dcterms:W3CDTF">2016-07-13T00:28:00Z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