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D8169" w14:textId="29113290" w:rsidR="00702B7E" w:rsidRPr="00473ED6" w:rsidRDefault="00B60CF0" w:rsidP="00702B7E">
      <w:pPr>
        <w:pStyle w:val="Title"/>
      </w:pPr>
      <w:bookmarkStart w:id="0" w:name="_Toc429977995"/>
      <w:r w:rsidRPr="00B60CF0">
        <w:t>Taxation (Income Tax Rate</w:t>
      </w:r>
      <w:r w:rsidR="004B4B43">
        <w:t xml:space="preserve"> an</w:t>
      </w:r>
      <w:r w:rsidR="0025102F">
        <w:t xml:space="preserve">d </w:t>
      </w:r>
      <w:r w:rsidR="00B72F71">
        <w:t>O</w:t>
      </w:r>
      <w:r w:rsidR="0025102F">
        <w:t xml:space="preserve">ther </w:t>
      </w:r>
      <w:r w:rsidR="00B72F71">
        <w:t>Amendments</w:t>
      </w:r>
      <w:r w:rsidRPr="00B60CF0">
        <w:t>) Bill</w:t>
      </w:r>
    </w:p>
    <w:p w14:paraId="63FA5948" w14:textId="77777777" w:rsidR="003959E1" w:rsidRPr="00473ED6" w:rsidRDefault="003959E1" w:rsidP="00702B7E">
      <w:pPr>
        <w:pStyle w:val="Subtitle"/>
      </w:pPr>
      <w:r w:rsidRPr="00473ED6">
        <w:t>Commentary on the Bill</w:t>
      </w:r>
    </w:p>
    <w:p w14:paraId="16400B95" w14:textId="77777777" w:rsidR="003959E1" w:rsidRPr="00473ED6" w:rsidRDefault="003959E1"/>
    <w:p w14:paraId="32090BB3" w14:textId="77777777" w:rsidR="00702B7E" w:rsidRPr="00473ED6" w:rsidRDefault="00702B7E"/>
    <w:p w14:paraId="2012B130" w14:textId="77777777" w:rsidR="00702B7E" w:rsidRPr="00473ED6" w:rsidRDefault="00702B7E"/>
    <w:p w14:paraId="08244C24" w14:textId="77777777" w:rsidR="00702B7E" w:rsidRPr="00473ED6" w:rsidRDefault="00702B7E"/>
    <w:p w14:paraId="7389C26A" w14:textId="77777777" w:rsidR="00702B7E" w:rsidRPr="00473ED6" w:rsidRDefault="00702B7E"/>
    <w:p w14:paraId="06F44556" w14:textId="77777777" w:rsidR="00702B7E" w:rsidRPr="00473ED6" w:rsidRDefault="00702B7E"/>
    <w:p w14:paraId="6414AC36" w14:textId="77777777" w:rsidR="00702B7E" w:rsidRPr="00473ED6" w:rsidRDefault="00702B7E"/>
    <w:p w14:paraId="081F87C3" w14:textId="77777777" w:rsidR="00702B7E" w:rsidRPr="00473ED6" w:rsidRDefault="00702B7E"/>
    <w:p w14:paraId="3CA7E5C8" w14:textId="77777777" w:rsidR="00702B7E" w:rsidRPr="00473ED6" w:rsidRDefault="00702B7E"/>
    <w:p w14:paraId="10270E5D" w14:textId="77777777" w:rsidR="00702B7E" w:rsidRPr="00473ED6" w:rsidRDefault="00702B7E"/>
    <w:p w14:paraId="455EBE0E" w14:textId="77777777" w:rsidR="00702B7E" w:rsidRPr="00473ED6" w:rsidRDefault="00702B7E"/>
    <w:p w14:paraId="5EAE08BC" w14:textId="77777777" w:rsidR="00702B7E" w:rsidRPr="00473ED6" w:rsidRDefault="00702B7E"/>
    <w:p w14:paraId="5B103EE2" w14:textId="77777777" w:rsidR="00702B7E" w:rsidRPr="00473ED6" w:rsidRDefault="00702B7E"/>
    <w:p w14:paraId="664C47FB" w14:textId="0E4D6986" w:rsidR="00702B7E" w:rsidRDefault="00702B7E"/>
    <w:p w14:paraId="4AD5E510" w14:textId="0AC1772D" w:rsidR="00905DE9" w:rsidRDefault="00905DE9"/>
    <w:p w14:paraId="141E32CA" w14:textId="77777777" w:rsidR="0085204E" w:rsidRDefault="0085204E"/>
    <w:p w14:paraId="788B2880" w14:textId="77777777" w:rsidR="00905DE9" w:rsidRPr="00473ED6" w:rsidRDefault="00905DE9"/>
    <w:p w14:paraId="3A9E7AEF" w14:textId="4F7DB053" w:rsidR="003959E1" w:rsidRPr="002D0E06" w:rsidRDefault="003959E1" w:rsidP="002D0E06">
      <w:pPr>
        <w:pStyle w:val="Authortitle"/>
        <w:rPr>
          <w:rStyle w:val="Strong"/>
        </w:rPr>
      </w:pPr>
      <w:r w:rsidRPr="002D0E06">
        <w:rPr>
          <w:rStyle w:val="Strong"/>
        </w:rPr>
        <w:t xml:space="preserve">Hon </w:t>
      </w:r>
      <w:r w:rsidR="00B60CF0" w:rsidRPr="002D0E06">
        <w:rPr>
          <w:rStyle w:val="Strong"/>
        </w:rPr>
        <w:t>David Parker</w:t>
      </w:r>
    </w:p>
    <w:p w14:paraId="1572B0D2" w14:textId="77777777" w:rsidR="003959E1" w:rsidRPr="00866CD6" w:rsidRDefault="003959E1" w:rsidP="002D0E06">
      <w:pPr>
        <w:pStyle w:val="Authortitle"/>
      </w:pPr>
      <w:r w:rsidRPr="00866CD6">
        <w:t>Minister of Revenue</w:t>
      </w:r>
    </w:p>
    <w:p w14:paraId="6BF620B5" w14:textId="77777777" w:rsidR="003959E1" w:rsidRPr="00473ED6" w:rsidRDefault="003959E1" w:rsidP="00702B7E">
      <w:r w:rsidRPr="00473ED6">
        <w:br w:type="page"/>
      </w:r>
    </w:p>
    <w:p w14:paraId="5C51B757" w14:textId="77777777" w:rsidR="003959E1" w:rsidRPr="00473ED6" w:rsidRDefault="003959E1">
      <w:pPr>
        <w:rPr>
          <w:sz w:val="20"/>
        </w:rPr>
      </w:pPr>
    </w:p>
    <w:p w14:paraId="45F35A8C" w14:textId="77777777" w:rsidR="00D929C1" w:rsidRPr="00473ED6" w:rsidRDefault="00D929C1">
      <w:pPr>
        <w:rPr>
          <w:sz w:val="20"/>
        </w:rPr>
      </w:pPr>
    </w:p>
    <w:p w14:paraId="23E593D0" w14:textId="77777777" w:rsidR="00D929C1" w:rsidRPr="00473ED6" w:rsidRDefault="00D929C1">
      <w:pPr>
        <w:rPr>
          <w:sz w:val="20"/>
        </w:rPr>
      </w:pPr>
    </w:p>
    <w:p w14:paraId="39645C11" w14:textId="77777777" w:rsidR="00D929C1" w:rsidRPr="00473ED6" w:rsidRDefault="00D929C1">
      <w:pPr>
        <w:rPr>
          <w:sz w:val="20"/>
        </w:rPr>
      </w:pPr>
    </w:p>
    <w:p w14:paraId="5A2CD948" w14:textId="77777777" w:rsidR="00D929C1" w:rsidRPr="00473ED6" w:rsidRDefault="00D929C1">
      <w:pPr>
        <w:rPr>
          <w:sz w:val="20"/>
        </w:rPr>
      </w:pPr>
    </w:p>
    <w:p w14:paraId="05988896" w14:textId="77777777" w:rsidR="00D929C1" w:rsidRPr="00473ED6" w:rsidRDefault="00D929C1">
      <w:pPr>
        <w:rPr>
          <w:sz w:val="20"/>
        </w:rPr>
      </w:pPr>
    </w:p>
    <w:p w14:paraId="47BC8569" w14:textId="77777777" w:rsidR="00D929C1" w:rsidRPr="00473ED6" w:rsidRDefault="00D929C1">
      <w:pPr>
        <w:rPr>
          <w:sz w:val="20"/>
        </w:rPr>
      </w:pPr>
    </w:p>
    <w:p w14:paraId="2656D959" w14:textId="77777777" w:rsidR="00D929C1" w:rsidRPr="00473ED6" w:rsidRDefault="00D929C1">
      <w:pPr>
        <w:rPr>
          <w:sz w:val="20"/>
        </w:rPr>
      </w:pPr>
    </w:p>
    <w:p w14:paraId="6CDCFAC1" w14:textId="77777777" w:rsidR="00D929C1" w:rsidRPr="00473ED6" w:rsidRDefault="00D929C1">
      <w:pPr>
        <w:rPr>
          <w:sz w:val="20"/>
        </w:rPr>
      </w:pPr>
    </w:p>
    <w:p w14:paraId="748CACA1" w14:textId="77777777" w:rsidR="00D929C1" w:rsidRPr="00473ED6" w:rsidRDefault="00D929C1">
      <w:pPr>
        <w:rPr>
          <w:sz w:val="20"/>
        </w:rPr>
      </w:pPr>
    </w:p>
    <w:p w14:paraId="53C799B1" w14:textId="77777777" w:rsidR="00D929C1" w:rsidRPr="00473ED6" w:rsidRDefault="00D929C1">
      <w:pPr>
        <w:rPr>
          <w:sz w:val="20"/>
        </w:rPr>
      </w:pPr>
    </w:p>
    <w:p w14:paraId="2B600939" w14:textId="77777777" w:rsidR="00D929C1" w:rsidRPr="00473ED6" w:rsidRDefault="00D929C1">
      <w:pPr>
        <w:rPr>
          <w:sz w:val="20"/>
        </w:rPr>
      </w:pPr>
    </w:p>
    <w:p w14:paraId="1E4E9518" w14:textId="77777777" w:rsidR="00D929C1" w:rsidRPr="00473ED6" w:rsidRDefault="00D929C1">
      <w:pPr>
        <w:rPr>
          <w:sz w:val="20"/>
        </w:rPr>
      </w:pPr>
    </w:p>
    <w:p w14:paraId="47BA74D6" w14:textId="77777777" w:rsidR="00D929C1" w:rsidRPr="00473ED6" w:rsidRDefault="00D929C1">
      <w:pPr>
        <w:rPr>
          <w:sz w:val="20"/>
        </w:rPr>
      </w:pPr>
    </w:p>
    <w:p w14:paraId="57211BA5" w14:textId="77777777" w:rsidR="00D929C1" w:rsidRPr="00473ED6" w:rsidRDefault="00D929C1">
      <w:pPr>
        <w:rPr>
          <w:sz w:val="20"/>
        </w:rPr>
      </w:pPr>
    </w:p>
    <w:p w14:paraId="2C2E63FB" w14:textId="77777777" w:rsidR="00D929C1" w:rsidRPr="00473ED6" w:rsidRDefault="00D929C1">
      <w:pPr>
        <w:rPr>
          <w:sz w:val="20"/>
        </w:rPr>
      </w:pPr>
    </w:p>
    <w:p w14:paraId="0ABE6243" w14:textId="77777777" w:rsidR="00D929C1" w:rsidRPr="00473ED6" w:rsidRDefault="00D929C1">
      <w:pPr>
        <w:rPr>
          <w:sz w:val="20"/>
        </w:rPr>
      </w:pPr>
    </w:p>
    <w:p w14:paraId="44CC6228" w14:textId="77777777" w:rsidR="00D929C1" w:rsidRPr="00473ED6" w:rsidRDefault="00D929C1">
      <w:pPr>
        <w:rPr>
          <w:sz w:val="20"/>
        </w:rPr>
      </w:pPr>
    </w:p>
    <w:p w14:paraId="6FDE6CC0" w14:textId="77777777" w:rsidR="00D929C1" w:rsidRPr="00473ED6" w:rsidRDefault="00D929C1">
      <w:pPr>
        <w:rPr>
          <w:sz w:val="20"/>
        </w:rPr>
      </w:pPr>
    </w:p>
    <w:p w14:paraId="42FEE1E2" w14:textId="77777777" w:rsidR="00D929C1" w:rsidRDefault="00D929C1">
      <w:pPr>
        <w:rPr>
          <w:sz w:val="20"/>
        </w:rPr>
      </w:pPr>
    </w:p>
    <w:p w14:paraId="472C76BD" w14:textId="77777777" w:rsidR="0026287E" w:rsidRDefault="0026287E">
      <w:pPr>
        <w:rPr>
          <w:sz w:val="20"/>
        </w:rPr>
      </w:pPr>
    </w:p>
    <w:p w14:paraId="0FD4101F" w14:textId="77777777" w:rsidR="00DA3080" w:rsidRPr="00473ED6" w:rsidRDefault="00DA3080">
      <w:pPr>
        <w:rPr>
          <w:sz w:val="20"/>
        </w:rPr>
      </w:pPr>
    </w:p>
    <w:p w14:paraId="557B3879" w14:textId="1DB305E7" w:rsidR="00702B7E" w:rsidRPr="00473ED6" w:rsidRDefault="00702B7E" w:rsidP="00702B7E">
      <w:pPr>
        <w:rPr>
          <w:sz w:val="20"/>
          <w:szCs w:val="20"/>
        </w:rPr>
      </w:pPr>
      <w:r w:rsidRPr="00473ED6">
        <w:rPr>
          <w:sz w:val="20"/>
          <w:szCs w:val="20"/>
        </w:rPr>
        <w:t xml:space="preserve">First published in </w:t>
      </w:r>
      <w:r w:rsidR="00C47A6E">
        <w:rPr>
          <w:sz w:val="20"/>
          <w:szCs w:val="20"/>
        </w:rPr>
        <w:t>December 2020</w:t>
      </w:r>
      <w:r w:rsidRPr="00473ED6">
        <w:rPr>
          <w:sz w:val="20"/>
          <w:szCs w:val="20"/>
        </w:rPr>
        <w:t xml:space="preserve"> by Policy and Strategy</w:t>
      </w:r>
      <w:r w:rsidR="0026287E">
        <w:rPr>
          <w:sz w:val="20"/>
          <w:szCs w:val="20"/>
        </w:rPr>
        <w:t xml:space="preserve">, </w:t>
      </w:r>
      <w:r w:rsidRPr="00473ED6">
        <w:rPr>
          <w:sz w:val="20"/>
          <w:szCs w:val="20"/>
        </w:rPr>
        <w:t>Inland Revenue, PO Box 2198, Wellington 6140.</w:t>
      </w:r>
    </w:p>
    <w:p w14:paraId="7332512C" w14:textId="5DE15848" w:rsidR="00702B7E" w:rsidRPr="00473ED6" w:rsidRDefault="00702B7E" w:rsidP="00702B7E">
      <w:pPr>
        <w:rPr>
          <w:sz w:val="20"/>
          <w:szCs w:val="20"/>
        </w:rPr>
      </w:pPr>
      <w:r w:rsidRPr="00473ED6">
        <w:rPr>
          <w:sz w:val="20"/>
          <w:szCs w:val="20"/>
        </w:rPr>
        <w:t>Taxation (</w:t>
      </w:r>
      <w:r w:rsidR="00165950">
        <w:rPr>
          <w:sz w:val="20"/>
          <w:szCs w:val="20"/>
        </w:rPr>
        <w:t>Income Tax Rate and Other Amendments</w:t>
      </w:r>
      <w:r w:rsidRPr="00473ED6">
        <w:rPr>
          <w:sz w:val="20"/>
          <w:szCs w:val="20"/>
        </w:rPr>
        <w:t>) Bill; Commentary on the Bill.</w:t>
      </w:r>
    </w:p>
    <w:p w14:paraId="6C60EF4E" w14:textId="711D7BF9" w:rsidR="00376F5C" w:rsidRPr="005C3FF8" w:rsidRDefault="00702B7E" w:rsidP="005C3FF8">
      <w:pPr>
        <w:rPr>
          <w:sz w:val="20"/>
          <w:szCs w:val="20"/>
        </w:rPr>
      </w:pPr>
      <w:r w:rsidRPr="005C3FF8">
        <w:rPr>
          <w:sz w:val="20"/>
          <w:szCs w:val="20"/>
        </w:rPr>
        <w:t xml:space="preserve">ISBN </w:t>
      </w:r>
      <w:r w:rsidR="005D79F8" w:rsidRPr="005D79F8">
        <w:rPr>
          <w:sz w:val="20"/>
          <w:szCs w:val="20"/>
        </w:rPr>
        <w:t>978-1-98-857320-5</w:t>
      </w:r>
      <w:r w:rsidRPr="005C3FF8">
        <w:rPr>
          <w:sz w:val="20"/>
          <w:szCs w:val="20"/>
        </w:rPr>
        <w:t xml:space="preserve"> (Online)</w:t>
      </w:r>
    </w:p>
    <w:p w14:paraId="5DC979F2"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0F84E6E3" wp14:editId="789A4E7B">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82345" cy="341630"/>
                    </a:xfrm>
                    <a:prstGeom prst="rect">
                      <a:avLst/>
                    </a:prstGeom>
                  </pic:spPr>
                </pic:pic>
              </a:graphicData>
            </a:graphic>
          </wp:anchor>
        </w:drawing>
      </w:r>
      <w:r w:rsidR="4CCB3895" w:rsidRPr="00473ED6">
        <w:rPr>
          <w:sz w:val="20"/>
          <w:szCs w:val="20"/>
        </w:rPr>
        <w:t>© Crown Copyright</w:t>
      </w:r>
    </w:p>
    <w:p w14:paraId="15582770" w14:textId="77777777" w:rsidR="00702B7E" w:rsidRPr="00373FCB" w:rsidRDefault="00702B7E" w:rsidP="00373FCB">
      <w:pPr>
        <w:rPr>
          <w:sz w:val="20"/>
          <w:szCs w:val="20"/>
        </w:rPr>
      </w:pPr>
      <w:r w:rsidRPr="00373FCB">
        <w:rPr>
          <w:sz w:val="20"/>
          <w:szCs w:val="20"/>
        </w:rPr>
        <w:t>This work is licensed under the Creative Commons Attribution 4.0 International Licence. In essence, you are free to copy, distribute and adapt the work, as long as you attribute the work to the Crown and abide by the other licence terms.</w:t>
      </w:r>
    </w:p>
    <w:p w14:paraId="71EDA417" w14:textId="1329F8D8" w:rsidR="00821704" w:rsidRPr="00473ED6" w:rsidRDefault="00821704" w:rsidP="00376F5C">
      <w:pPr>
        <w:jc w:val="left"/>
        <w:rPr>
          <w:sz w:val="20"/>
        </w:rPr>
      </w:pPr>
      <w:r w:rsidRPr="00473ED6">
        <w:rPr>
          <w:sz w:val="20"/>
        </w:rPr>
        <w:t xml:space="preserve">The Persistent URL for this </w:t>
      </w:r>
      <w:r w:rsidR="00B46D49">
        <w:rPr>
          <w:sz w:val="20"/>
        </w:rPr>
        <w:t>document</w:t>
      </w:r>
      <w:r w:rsidRPr="00473ED6">
        <w:rPr>
          <w:sz w:val="20"/>
        </w:rPr>
        <w:t xml:space="preserve"> is </w:t>
      </w:r>
      <w:hyperlink r:id="rId9" w:history="1">
        <w:r w:rsidR="007716B0" w:rsidRPr="00A50A90">
          <w:rPr>
            <w:rStyle w:val="Hyperlink"/>
            <w:sz w:val="20"/>
          </w:rPr>
          <w:t>https://purl.org/nzir-tp/2020-011</w:t>
        </w:r>
      </w:hyperlink>
    </w:p>
    <w:p w14:paraId="44BCED3B" w14:textId="3C9D6984" w:rsidR="000A6E3B" w:rsidRPr="00DA3080" w:rsidRDefault="00702B7E" w:rsidP="00DA3080">
      <w:pPr>
        <w:jc w:val="left"/>
        <w:rPr>
          <w:sz w:val="20"/>
          <w:szCs w:val="20"/>
        </w:rPr>
      </w:pPr>
      <w:r w:rsidRPr="00473ED6">
        <w:rPr>
          <w:sz w:val="20"/>
          <w:szCs w:val="20"/>
        </w:rPr>
        <w:t>The document is available at</w:t>
      </w:r>
      <w:r w:rsidR="000A6E3B">
        <w:rPr>
          <w:sz w:val="20"/>
          <w:szCs w:val="20"/>
        </w:rPr>
        <w:t xml:space="preserve"> </w:t>
      </w:r>
      <w:hyperlink r:id="rId10" w:history="1">
        <w:r w:rsidR="00AA763C" w:rsidRPr="00A50A90">
          <w:rPr>
            <w:rStyle w:val="Hyperlink"/>
            <w:sz w:val="20"/>
            <w:szCs w:val="20"/>
          </w:rPr>
          <w:t>https://taxpolicy.ird.govt.nz/publications/2020/2020-commentary-itroa-bill</w:t>
        </w:r>
      </w:hyperlink>
    </w:p>
    <w:p w14:paraId="1EE5D969" w14:textId="77777777" w:rsidR="00702B7E" w:rsidRPr="00473ED6" w:rsidRDefault="00702B7E" w:rsidP="00D929C1">
      <w:pPr>
        <w:sectPr w:rsidR="00702B7E" w:rsidRPr="00473ED6" w:rsidSect="00702B7E">
          <w:footerReference w:type="even" r:id="rId11"/>
          <w:type w:val="nextColumn"/>
          <w:pgSz w:w="11906" w:h="16838" w:code="9"/>
          <w:pgMar w:top="1304" w:right="1559" w:bottom="1134" w:left="1559" w:header="720" w:footer="567" w:gutter="0"/>
          <w:pgNumType w:start="1"/>
          <w:cols w:space="720"/>
          <w:titlePg/>
        </w:sectPr>
      </w:pPr>
    </w:p>
    <w:p w14:paraId="72D256FA" w14:textId="77777777" w:rsidR="003959E1" w:rsidRPr="00473ED6" w:rsidRDefault="003959E1" w:rsidP="00473ED6">
      <w:pPr>
        <w:spacing w:after="480"/>
        <w:jc w:val="center"/>
        <w:rPr>
          <w:b/>
          <w:sz w:val="28"/>
        </w:rPr>
      </w:pPr>
      <w:r w:rsidRPr="00473ED6">
        <w:rPr>
          <w:b/>
          <w:sz w:val="28"/>
        </w:rPr>
        <w:lastRenderedPageBreak/>
        <w:t>CONTENTS</w:t>
      </w:r>
    </w:p>
    <w:bookmarkStart w:id="1" w:name="_Hlt510587982"/>
    <w:bookmarkStart w:id="2" w:name="_Hlt478443407"/>
    <w:bookmarkStart w:id="3" w:name="_Toc14174909"/>
    <w:bookmarkStart w:id="4" w:name="_Hlt509367909"/>
    <w:bookmarkEnd w:id="0"/>
    <w:bookmarkEnd w:id="1"/>
    <w:bookmarkEnd w:id="2"/>
    <w:p w14:paraId="46755964" w14:textId="6CEFF842" w:rsidR="002B7440" w:rsidRDefault="00366F3C">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57710348" w:history="1">
        <w:r w:rsidR="002B7440" w:rsidRPr="00AE3921">
          <w:rPr>
            <w:rStyle w:val="Hyperlink"/>
            <w:noProof/>
          </w:rPr>
          <w:t>Overview of the Bill</w:t>
        </w:r>
        <w:r w:rsidR="002B7440">
          <w:rPr>
            <w:noProof/>
            <w:webHidden/>
          </w:rPr>
          <w:tab/>
        </w:r>
        <w:r w:rsidR="002B7440">
          <w:rPr>
            <w:noProof/>
            <w:webHidden/>
          </w:rPr>
          <w:fldChar w:fldCharType="begin"/>
        </w:r>
        <w:r w:rsidR="002B7440">
          <w:rPr>
            <w:noProof/>
            <w:webHidden/>
          </w:rPr>
          <w:instrText xml:space="preserve"> PAGEREF _Toc57710348 \h </w:instrText>
        </w:r>
        <w:r w:rsidR="002B7440">
          <w:rPr>
            <w:noProof/>
            <w:webHidden/>
          </w:rPr>
        </w:r>
        <w:r w:rsidR="002B7440">
          <w:rPr>
            <w:noProof/>
            <w:webHidden/>
          </w:rPr>
          <w:fldChar w:fldCharType="separate"/>
        </w:r>
        <w:r w:rsidR="00C03445">
          <w:rPr>
            <w:noProof/>
            <w:webHidden/>
          </w:rPr>
          <w:t>5</w:t>
        </w:r>
        <w:r w:rsidR="002B7440">
          <w:rPr>
            <w:noProof/>
            <w:webHidden/>
          </w:rPr>
          <w:fldChar w:fldCharType="end"/>
        </w:r>
      </w:hyperlink>
    </w:p>
    <w:p w14:paraId="742A6701" w14:textId="105EC639" w:rsidR="002B7440" w:rsidRDefault="006856BB">
      <w:pPr>
        <w:pStyle w:val="TOC1"/>
        <w:rPr>
          <w:rFonts w:asciiTheme="minorHAnsi" w:eastAsiaTheme="minorEastAsia" w:hAnsiTheme="minorHAnsi" w:cstheme="minorBidi"/>
          <w:b w:val="0"/>
          <w:noProof/>
          <w:sz w:val="22"/>
          <w:szCs w:val="22"/>
        </w:rPr>
      </w:pPr>
      <w:hyperlink w:anchor="_Toc57710350" w:history="1">
        <w:r w:rsidR="002B7440" w:rsidRPr="00AE3921">
          <w:rPr>
            <w:rStyle w:val="Hyperlink"/>
            <w:noProof/>
          </w:rPr>
          <w:t>Introducing a new top personal income tax rate</w:t>
        </w:r>
        <w:r w:rsidR="002B7440">
          <w:rPr>
            <w:noProof/>
            <w:webHidden/>
          </w:rPr>
          <w:tab/>
        </w:r>
        <w:r w:rsidR="002B7440">
          <w:rPr>
            <w:noProof/>
            <w:webHidden/>
          </w:rPr>
          <w:fldChar w:fldCharType="begin"/>
        </w:r>
        <w:r w:rsidR="002B7440">
          <w:rPr>
            <w:noProof/>
            <w:webHidden/>
          </w:rPr>
          <w:instrText xml:space="preserve"> PAGEREF _Toc57710350 \h </w:instrText>
        </w:r>
        <w:r w:rsidR="002B7440">
          <w:rPr>
            <w:noProof/>
            <w:webHidden/>
          </w:rPr>
        </w:r>
        <w:r w:rsidR="002B7440">
          <w:rPr>
            <w:noProof/>
            <w:webHidden/>
          </w:rPr>
          <w:fldChar w:fldCharType="separate"/>
        </w:r>
        <w:r w:rsidR="00C03445">
          <w:rPr>
            <w:noProof/>
            <w:webHidden/>
          </w:rPr>
          <w:t>9</w:t>
        </w:r>
        <w:r w:rsidR="002B7440">
          <w:rPr>
            <w:noProof/>
            <w:webHidden/>
          </w:rPr>
          <w:fldChar w:fldCharType="end"/>
        </w:r>
      </w:hyperlink>
    </w:p>
    <w:p w14:paraId="3AFDC639" w14:textId="09C3E52E" w:rsidR="002B7440" w:rsidRDefault="006856BB">
      <w:pPr>
        <w:pStyle w:val="TOC1"/>
        <w:rPr>
          <w:rFonts w:asciiTheme="minorHAnsi" w:eastAsiaTheme="minorEastAsia" w:hAnsiTheme="minorHAnsi" w:cstheme="minorBidi"/>
          <w:b w:val="0"/>
          <w:noProof/>
          <w:sz w:val="22"/>
          <w:szCs w:val="22"/>
        </w:rPr>
      </w:pPr>
      <w:hyperlink w:anchor="_Toc57710352" w:history="1">
        <w:r w:rsidR="002B7440" w:rsidRPr="00AE3921">
          <w:rPr>
            <w:rStyle w:val="Hyperlink"/>
            <w:noProof/>
          </w:rPr>
          <w:t>Information-gathering measures</w:t>
        </w:r>
        <w:r w:rsidR="002B7440">
          <w:rPr>
            <w:noProof/>
            <w:webHidden/>
          </w:rPr>
          <w:tab/>
        </w:r>
        <w:r w:rsidR="002B7440">
          <w:rPr>
            <w:noProof/>
            <w:webHidden/>
          </w:rPr>
          <w:fldChar w:fldCharType="begin"/>
        </w:r>
        <w:r w:rsidR="002B7440">
          <w:rPr>
            <w:noProof/>
            <w:webHidden/>
          </w:rPr>
          <w:instrText xml:space="preserve"> PAGEREF _Toc57710352 \h </w:instrText>
        </w:r>
        <w:r w:rsidR="002B7440">
          <w:rPr>
            <w:noProof/>
            <w:webHidden/>
          </w:rPr>
        </w:r>
        <w:r w:rsidR="002B7440">
          <w:rPr>
            <w:noProof/>
            <w:webHidden/>
          </w:rPr>
          <w:fldChar w:fldCharType="separate"/>
        </w:r>
        <w:r w:rsidR="00C03445">
          <w:rPr>
            <w:noProof/>
            <w:webHidden/>
          </w:rPr>
          <w:t>15</w:t>
        </w:r>
        <w:r w:rsidR="002B7440">
          <w:rPr>
            <w:noProof/>
            <w:webHidden/>
          </w:rPr>
          <w:fldChar w:fldCharType="end"/>
        </w:r>
      </w:hyperlink>
    </w:p>
    <w:p w14:paraId="34AA5CAA" w14:textId="48D92C8D" w:rsidR="002B7440" w:rsidRDefault="006856BB">
      <w:pPr>
        <w:pStyle w:val="TOC2"/>
        <w:rPr>
          <w:rFonts w:asciiTheme="minorHAnsi" w:eastAsiaTheme="minorEastAsia" w:hAnsiTheme="minorHAnsi" w:cstheme="minorBidi"/>
          <w:noProof/>
          <w:sz w:val="22"/>
          <w:szCs w:val="22"/>
        </w:rPr>
      </w:pPr>
      <w:hyperlink w:anchor="_Toc57710353" w:history="1">
        <w:r w:rsidR="002B7440" w:rsidRPr="00AE3921">
          <w:rPr>
            <w:rStyle w:val="Hyperlink"/>
            <w:noProof/>
            <w:shd w:val="clear" w:color="auto" w:fill="FFFFFF"/>
          </w:rPr>
          <w:t>Increased information required in trustees’ annual return</w:t>
        </w:r>
        <w:r w:rsidR="002B7440">
          <w:rPr>
            <w:noProof/>
            <w:webHidden/>
          </w:rPr>
          <w:tab/>
        </w:r>
        <w:r w:rsidR="002B7440">
          <w:rPr>
            <w:noProof/>
            <w:webHidden/>
          </w:rPr>
          <w:fldChar w:fldCharType="begin"/>
        </w:r>
        <w:r w:rsidR="002B7440">
          <w:rPr>
            <w:noProof/>
            <w:webHidden/>
          </w:rPr>
          <w:instrText xml:space="preserve"> PAGEREF _Toc57710353 \h </w:instrText>
        </w:r>
        <w:r w:rsidR="002B7440">
          <w:rPr>
            <w:noProof/>
            <w:webHidden/>
          </w:rPr>
        </w:r>
        <w:r w:rsidR="002B7440">
          <w:rPr>
            <w:noProof/>
            <w:webHidden/>
          </w:rPr>
          <w:fldChar w:fldCharType="separate"/>
        </w:r>
        <w:r w:rsidR="00C03445">
          <w:rPr>
            <w:noProof/>
            <w:webHidden/>
          </w:rPr>
          <w:t>17</w:t>
        </w:r>
        <w:r w:rsidR="002B7440">
          <w:rPr>
            <w:noProof/>
            <w:webHidden/>
          </w:rPr>
          <w:fldChar w:fldCharType="end"/>
        </w:r>
      </w:hyperlink>
    </w:p>
    <w:p w14:paraId="06B1A513" w14:textId="33555C86" w:rsidR="002B7440" w:rsidRDefault="006856BB">
      <w:pPr>
        <w:pStyle w:val="TOC2"/>
        <w:rPr>
          <w:rFonts w:asciiTheme="minorHAnsi" w:eastAsiaTheme="minorEastAsia" w:hAnsiTheme="minorHAnsi" w:cstheme="minorBidi"/>
          <w:noProof/>
          <w:sz w:val="22"/>
          <w:szCs w:val="22"/>
        </w:rPr>
      </w:pPr>
      <w:hyperlink w:anchor="_Toc57710354" w:history="1">
        <w:r w:rsidR="002B7440" w:rsidRPr="00AE3921">
          <w:rPr>
            <w:rStyle w:val="Hyperlink"/>
            <w:noProof/>
          </w:rPr>
          <w:t>Clarifying the information-gathering powers of the commissioner</w:t>
        </w:r>
        <w:r w:rsidR="002B7440">
          <w:rPr>
            <w:noProof/>
            <w:webHidden/>
          </w:rPr>
          <w:tab/>
        </w:r>
        <w:r w:rsidR="002B7440">
          <w:rPr>
            <w:noProof/>
            <w:webHidden/>
          </w:rPr>
          <w:fldChar w:fldCharType="begin"/>
        </w:r>
        <w:r w:rsidR="002B7440">
          <w:rPr>
            <w:noProof/>
            <w:webHidden/>
          </w:rPr>
          <w:instrText xml:space="preserve"> PAGEREF _Toc57710354 \h </w:instrText>
        </w:r>
        <w:r w:rsidR="002B7440">
          <w:rPr>
            <w:noProof/>
            <w:webHidden/>
          </w:rPr>
        </w:r>
        <w:r w:rsidR="002B7440">
          <w:rPr>
            <w:noProof/>
            <w:webHidden/>
          </w:rPr>
          <w:fldChar w:fldCharType="separate"/>
        </w:r>
        <w:r w:rsidR="00C03445">
          <w:rPr>
            <w:noProof/>
            <w:webHidden/>
          </w:rPr>
          <w:t>21</w:t>
        </w:r>
        <w:r w:rsidR="002B7440">
          <w:rPr>
            <w:noProof/>
            <w:webHidden/>
          </w:rPr>
          <w:fldChar w:fldCharType="end"/>
        </w:r>
      </w:hyperlink>
    </w:p>
    <w:p w14:paraId="68169008" w14:textId="2B645503" w:rsidR="002B7440" w:rsidRDefault="006856BB">
      <w:pPr>
        <w:pStyle w:val="TOC1"/>
        <w:rPr>
          <w:rFonts w:asciiTheme="minorHAnsi" w:eastAsiaTheme="minorEastAsia" w:hAnsiTheme="minorHAnsi" w:cstheme="minorBidi"/>
          <w:b w:val="0"/>
          <w:noProof/>
          <w:sz w:val="22"/>
          <w:szCs w:val="22"/>
        </w:rPr>
      </w:pPr>
      <w:hyperlink w:anchor="_Toc57710355" w:history="1">
        <w:r w:rsidR="002B7440" w:rsidRPr="00AE3921">
          <w:rPr>
            <w:rStyle w:val="Hyperlink"/>
            <w:noProof/>
            <w:shd w:val="clear" w:color="auto" w:fill="FFFFFF"/>
          </w:rPr>
          <w:t>Minimum family tax credi</w:t>
        </w:r>
        <w:r w:rsidR="002B7440" w:rsidRPr="00AE3921">
          <w:rPr>
            <w:rStyle w:val="Hyperlink"/>
            <w:noProof/>
          </w:rPr>
          <w:t>t</w:t>
        </w:r>
        <w:r w:rsidR="002B7440">
          <w:rPr>
            <w:noProof/>
            <w:webHidden/>
          </w:rPr>
          <w:tab/>
        </w:r>
        <w:r w:rsidR="002B7440">
          <w:rPr>
            <w:noProof/>
            <w:webHidden/>
          </w:rPr>
          <w:fldChar w:fldCharType="begin"/>
        </w:r>
        <w:r w:rsidR="002B7440">
          <w:rPr>
            <w:noProof/>
            <w:webHidden/>
          </w:rPr>
          <w:instrText xml:space="preserve"> PAGEREF _Toc57710355 \h </w:instrText>
        </w:r>
        <w:r w:rsidR="002B7440">
          <w:rPr>
            <w:noProof/>
            <w:webHidden/>
          </w:rPr>
        </w:r>
        <w:r w:rsidR="002B7440">
          <w:rPr>
            <w:noProof/>
            <w:webHidden/>
          </w:rPr>
          <w:fldChar w:fldCharType="separate"/>
        </w:r>
        <w:r w:rsidR="00C03445">
          <w:rPr>
            <w:noProof/>
            <w:webHidden/>
          </w:rPr>
          <w:t>23</w:t>
        </w:r>
        <w:r w:rsidR="002B7440">
          <w:rPr>
            <w:noProof/>
            <w:webHidden/>
          </w:rPr>
          <w:fldChar w:fldCharType="end"/>
        </w:r>
      </w:hyperlink>
    </w:p>
    <w:p w14:paraId="44A083B5" w14:textId="4D375D47" w:rsidR="002B7440" w:rsidRDefault="006856BB">
      <w:pPr>
        <w:pStyle w:val="TOC2"/>
        <w:rPr>
          <w:rFonts w:asciiTheme="minorHAnsi" w:eastAsiaTheme="minorEastAsia" w:hAnsiTheme="minorHAnsi" w:cstheme="minorBidi"/>
          <w:noProof/>
          <w:sz w:val="22"/>
          <w:szCs w:val="22"/>
        </w:rPr>
      </w:pPr>
      <w:hyperlink w:anchor="_Toc57710356" w:history="1">
        <w:r w:rsidR="002B7440" w:rsidRPr="00AE3921">
          <w:rPr>
            <w:rStyle w:val="Hyperlink"/>
            <w:noProof/>
            <w:shd w:val="clear" w:color="auto" w:fill="FFFFFF"/>
          </w:rPr>
          <w:t>Minimum family tax credit</w:t>
        </w:r>
        <w:r w:rsidR="002B7440">
          <w:rPr>
            <w:noProof/>
            <w:webHidden/>
          </w:rPr>
          <w:tab/>
        </w:r>
        <w:r w:rsidR="002B7440">
          <w:rPr>
            <w:noProof/>
            <w:webHidden/>
          </w:rPr>
          <w:fldChar w:fldCharType="begin"/>
        </w:r>
        <w:r w:rsidR="002B7440">
          <w:rPr>
            <w:noProof/>
            <w:webHidden/>
          </w:rPr>
          <w:instrText xml:space="preserve"> PAGEREF _Toc57710356 \h </w:instrText>
        </w:r>
        <w:r w:rsidR="002B7440">
          <w:rPr>
            <w:noProof/>
            <w:webHidden/>
          </w:rPr>
        </w:r>
        <w:r w:rsidR="002B7440">
          <w:rPr>
            <w:noProof/>
            <w:webHidden/>
          </w:rPr>
          <w:fldChar w:fldCharType="separate"/>
        </w:r>
        <w:r w:rsidR="00C03445">
          <w:rPr>
            <w:noProof/>
            <w:webHidden/>
          </w:rPr>
          <w:t>25</w:t>
        </w:r>
        <w:r w:rsidR="002B7440">
          <w:rPr>
            <w:noProof/>
            <w:webHidden/>
          </w:rPr>
          <w:fldChar w:fldCharType="end"/>
        </w:r>
      </w:hyperlink>
    </w:p>
    <w:p w14:paraId="23227A8A" w14:textId="6C29D473" w:rsidR="00817C0E" w:rsidRPr="00817C0E" w:rsidRDefault="00366F3C" w:rsidP="00817C0E">
      <w:pPr>
        <w:sectPr w:rsidR="00817C0E" w:rsidRPr="00817C0E" w:rsidSect="00CC7AA6">
          <w:footerReference w:type="default" r:id="rId12"/>
          <w:footerReference w:type="first" r:id="rId13"/>
          <w:type w:val="nextColumn"/>
          <w:pgSz w:w="11906" w:h="16838" w:code="9"/>
          <w:pgMar w:top="1304" w:right="1416" w:bottom="1134" w:left="1559" w:header="720" w:footer="567" w:gutter="0"/>
          <w:cols w:space="720"/>
          <w:docGrid w:linePitch="326"/>
        </w:sectPr>
      </w:pPr>
      <w:r>
        <w:fldChar w:fldCharType="end"/>
      </w:r>
    </w:p>
    <w:p w14:paraId="7CC3C8BC" w14:textId="77777777" w:rsidR="003959E1" w:rsidRPr="00E22D08" w:rsidRDefault="00453B7E" w:rsidP="00E22D08">
      <w:pPr>
        <w:pStyle w:val="Heading1"/>
      </w:pPr>
      <w:bookmarkStart w:id="5" w:name="_Toc57710348"/>
      <w:r w:rsidRPr="00E22D08">
        <w:lastRenderedPageBreak/>
        <w:t xml:space="preserve">Overview of </w:t>
      </w:r>
      <w:r w:rsidR="00821704" w:rsidRPr="00E22D08">
        <w:t xml:space="preserve">the </w:t>
      </w:r>
      <w:r w:rsidRPr="00E22D08">
        <w:t>Bill</w:t>
      </w:r>
      <w:bookmarkEnd w:id="3"/>
      <w:bookmarkEnd w:id="5"/>
    </w:p>
    <w:p w14:paraId="7DF8D4DF" w14:textId="77777777" w:rsidR="009444E1" w:rsidRPr="009444E1" w:rsidRDefault="009444E1" w:rsidP="009444E1"/>
    <w:p w14:paraId="4E0B6386" w14:textId="77777777" w:rsidR="009444E1" w:rsidRPr="009444E1" w:rsidRDefault="009444E1" w:rsidP="009444E1">
      <w:pPr>
        <w:sectPr w:rsidR="009444E1" w:rsidRPr="009444E1" w:rsidSect="00817C0E">
          <w:type w:val="oddPage"/>
          <w:pgSz w:w="11906" w:h="16838" w:code="9"/>
          <w:pgMar w:top="1304" w:right="1559" w:bottom="1134" w:left="1559" w:header="720" w:footer="567" w:gutter="0"/>
          <w:cols w:space="720"/>
          <w:docGrid w:linePitch="326"/>
        </w:sectPr>
      </w:pPr>
    </w:p>
    <w:p w14:paraId="25F5F6E7" w14:textId="77777777" w:rsidR="003959E1" w:rsidRPr="00473ED6" w:rsidRDefault="00B917E9" w:rsidP="002948B6">
      <w:pPr>
        <w:pStyle w:val="Heading2"/>
      </w:pPr>
      <w:bookmarkStart w:id="6" w:name="_Toc14174910"/>
      <w:bookmarkStart w:id="7" w:name="_Toc57649282"/>
      <w:bookmarkStart w:id="8" w:name="_Toc57663059"/>
      <w:bookmarkStart w:id="9" w:name="_Toc57710349"/>
      <w:r w:rsidRPr="00473ED6">
        <w:lastRenderedPageBreak/>
        <w:t>Bill overview</w:t>
      </w:r>
      <w:bookmarkEnd w:id="6"/>
      <w:bookmarkEnd w:id="7"/>
      <w:bookmarkEnd w:id="8"/>
      <w:bookmarkEnd w:id="9"/>
    </w:p>
    <w:p w14:paraId="6D51482D" w14:textId="11BDA010" w:rsidR="006A0B8C" w:rsidRDefault="00B906D0" w:rsidP="009927C3">
      <w:pPr>
        <w:rPr>
          <w:rFonts w:cs="Arial"/>
        </w:rPr>
      </w:pPr>
      <w:r>
        <w:t>The Taxation (Income Tax Rate</w:t>
      </w:r>
      <w:r w:rsidR="00352099">
        <w:t xml:space="preserve"> and Other Amendments</w:t>
      </w:r>
      <w:r>
        <w:t xml:space="preserve">) Bill </w:t>
      </w:r>
      <w:r w:rsidR="00CE69CA">
        <w:t xml:space="preserve">introduces a </w:t>
      </w:r>
      <w:r w:rsidR="005F61EA">
        <w:t xml:space="preserve">proposed </w:t>
      </w:r>
      <w:r w:rsidR="00CE69CA">
        <w:t>new top</w:t>
      </w:r>
      <w:r w:rsidR="0085069B">
        <w:t xml:space="preserve"> personal</w:t>
      </w:r>
      <w:r w:rsidR="00CE69CA">
        <w:t xml:space="preserve"> income tax rate </w:t>
      </w:r>
      <w:r w:rsidR="000425CD">
        <w:t xml:space="preserve">of 39% </w:t>
      </w:r>
      <w:r w:rsidR="00432213">
        <w:t>for the 2021</w:t>
      </w:r>
      <w:r w:rsidR="00FA2F60">
        <w:rPr>
          <w:rFonts w:ascii="Helvetica" w:hAnsi="Helvetica"/>
          <w:color w:val="111111"/>
          <w:sz w:val="20"/>
          <w:szCs w:val="20"/>
          <w:shd w:val="clear" w:color="auto" w:fill="FFFFFF"/>
        </w:rPr>
        <w:t>–</w:t>
      </w:r>
      <w:r w:rsidR="00432213">
        <w:t>22 and later income years</w:t>
      </w:r>
      <w:r w:rsidR="000425CD">
        <w:t>.</w:t>
      </w:r>
      <w:r w:rsidR="004414B0">
        <w:t xml:space="preserve"> </w:t>
      </w:r>
      <w:r w:rsidR="009C350F">
        <w:t xml:space="preserve">This </w:t>
      </w:r>
      <w:r w:rsidR="00617308">
        <w:t xml:space="preserve">would </w:t>
      </w:r>
      <w:r w:rsidR="009C350F">
        <w:t xml:space="preserve">apply to </w:t>
      </w:r>
      <w:r w:rsidR="00432213">
        <w:t xml:space="preserve">annual personal </w:t>
      </w:r>
      <w:r w:rsidR="009C350F">
        <w:t xml:space="preserve">income </w:t>
      </w:r>
      <w:r w:rsidR="00191733">
        <w:t>that exceeds</w:t>
      </w:r>
      <w:r w:rsidR="009C350F">
        <w:t xml:space="preserve"> $180,000</w:t>
      </w:r>
      <w:r w:rsidR="00191733">
        <w:t>.</w:t>
      </w:r>
      <w:r w:rsidR="008543FB">
        <w:t xml:space="preserve"> </w:t>
      </w:r>
      <w:r w:rsidR="0063057E">
        <w:t xml:space="preserve">The Bill </w:t>
      </w:r>
      <w:r w:rsidR="00617308">
        <w:t xml:space="preserve">would </w:t>
      </w:r>
      <w:r w:rsidR="00CD3AB6">
        <w:rPr>
          <w:rFonts w:cs="Arial"/>
        </w:rPr>
        <w:t>also amend</w:t>
      </w:r>
      <w:r w:rsidR="00C879FD">
        <w:rPr>
          <w:rFonts w:cs="Arial"/>
        </w:rPr>
        <w:t xml:space="preserve"> other tax rules</w:t>
      </w:r>
      <w:r w:rsidR="001174EA">
        <w:rPr>
          <w:rFonts w:cs="Arial"/>
        </w:rPr>
        <w:t xml:space="preserve"> to ensure that the </w:t>
      </w:r>
      <w:r w:rsidR="00617308">
        <w:rPr>
          <w:rFonts w:cs="Arial"/>
        </w:rPr>
        <w:t xml:space="preserve">proposed </w:t>
      </w:r>
      <w:r w:rsidR="001174EA">
        <w:rPr>
          <w:rFonts w:cs="Arial"/>
        </w:rPr>
        <w:t xml:space="preserve">new top personal tax rate </w:t>
      </w:r>
      <w:r w:rsidR="00617308">
        <w:rPr>
          <w:rFonts w:cs="Arial"/>
        </w:rPr>
        <w:t xml:space="preserve">would </w:t>
      </w:r>
      <w:r w:rsidR="001174EA">
        <w:rPr>
          <w:rFonts w:cs="Arial"/>
        </w:rPr>
        <w:t xml:space="preserve">apply consistently across the </w:t>
      </w:r>
      <w:r w:rsidR="00F53610">
        <w:rPr>
          <w:rFonts w:cs="Arial"/>
        </w:rPr>
        <w:t>personal</w:t>
      </w:r>
      <w:r w:rsidR="004D417C">
        <w:rPr>
          <w:rFonts w:cs="Arial"/>
        </w:rPr>
        <w:t xml:space="preserve"> </w:t>
      </w:r>
      <w:r w:rsidR="001174EA">
        <w:rPr>
          <w:rFonts w:cs="Arial"/>
        </w:rPr>
        <w:t>tax system</w:t>
      </w:r>
      <w:r w:rsidR="006A0B8C">
        <w:rPr>
          <w:rFonts w:cs="Arial"/>
        </w:rPr>
        <w:t>.</w:t>
      </w:r>
    </w:p>
    <w:p w14:paraId="700B9D3D" w14:textId="1A99A95A" w:rsidR="00230399" w:rsidRDefault="00B81B95" w:rsidP="00230399">
      <w:pPr>
        <w:rPr>
          <w:rFonts w:cs="Arial"/>
        </w:rPr>
      </w:pPr>
      <w:r>
        <w:rPr>
          <w:rFonts w:cs="Arial"/>
        </w:rPr>
        <w:t xml:space="preserve">The Government’s </w:t>
      </w:r>
      <w:r w:rsidRPr="00FC5796">
        <w:rPr>
          <w:rFonts w:cs="Arial"/>
        </w:rPr>
        <w:t xml:space="preserve">objective for this </w:t>
      </w:r>
      <w:r w:rsidR="00CC07CF">
        <w:rPr>
          <w:rFonts w:cs="Arial"/>
        </w:rPr>
        <w:t>Bill</w:t>
      </w:r>
      <w:r w:rsidRPr="00FC5796">
        <w:rPr>
          <w:rFonts w:cs="Arial"/>
        </w:rPr>
        <w:t xml:space="preserve"> is to raise revenue to allow the Government to continue providing public services while supporting New Zealand’s economic recovery (a</w:t>
      </w:r>
      <w:r w:rsidR="00C10793">
        <w:rPr>
          <w:rFonts w:cs="Arial"/>
        </w:rPr>
        <w:t xml:space="preserve"> </w:t>
      </w:r>
      <w:r w:rsidRPr="00FC5796">
        <w:rPr>
          <w:rFonts w:cs="Arial"/>
        </w:rPr>
        <w:t xml:space="preserve">revenue objective), in a way that </w:t>
      </w:r>
      <w:r w:rsidR="004D417C">
        <w:rPr>
          <w:rFonts w:cs="Arial"/>
        </w:rPr>
        <w:t>increases</w:t>
      </w:r>
      <w:r w:rsidR="00110D6D">
        <w:rPr>
          <w:rFonts w:cs="Arial"/>
        </w:rPr>
        <w:t xml:space="preserve"> the progressivity of the tax system </w:t>
      </w:r>
      <w:r w:rsidRPr="00FC5796">
        <w:rPr>
          <w:rFonts w:cs="Arial"/>
        </w:rPr>
        <w:t>(a</w:t>
      </w:r>
      <w:r w:rsidR="00C10793">
        <w:rPr>
          <w:rFonts w:cs="Arial"/>
        </w:rPr>
        <w:t xml:space="preserve"> </w:t>
      </w:r>
      <w:r w:rsidRPr="00FC5796">
        <w:rPr>
          <w:rFonts w:cs="Arial"/>
        </w:rPr>
        <w:t>distributional objective)</w:t>
      </w:r>
      <w:r>
        <w:rPr>
          <w:rFonts w:cs="Arial"/>
        </w:rPr>
        <w:t>.</w:t>
      </w:r>
    </w:p>
    <w:p w14:paraId="69B9C3FE" w14:textId="7B0A5504" w:rsidR="009A6822" w:rsidRDefault="00FB2FCB" w:rsidP="00181BE7">
      <w:r>
        <w:t xml:space="preserve">The Bill </w:t>
      </w:r>
      <w:r w:rsidR="002A1697">
        <w:t xml:space="preserve">would </w:t>
      </w:r>
      <w:r>
        <w:t>clarif</w:t>
      </w:r>
      <w:r w:rsidR="002A1697">
        <w:t>y</w:t>
      </w:r>
      <w:r>
        <w:t xml:space="preserve"> </w:t>
      </w:r>
      <w:r w:rsidR="00810265">
        <w:rPr>
          <w:shd w:val="clear" w:color="auto" w:fill="FFFFFF"/>
        </w:rPr>
        <w:t xml:space="preserve">the </w:t>
      </w:r>
      <w:r w:rsidR="00E85C1A">
        <w:rPr>
          <w:shd w:val="clear" w:color="auto" w:fill="FFFFFF"/>
        </w:rPr>
        <w:t>legislation to ensure that</w:t>
      </w:r>
      <w:r w:rsidR="00810265">
        <w:rPr>
          <w:shd w:val="clear" w:color="auto" w:fill="FFFFFF"/>
        </w:rPr>
        <w:t xml:space="preserve"> </w:t>
      </w:r>
      <w:r w:rsidR="0077633A">
        <w:rPr>
          <w:shd w:val="clear" w:color="auto" w:fill="FFFFFF"/>
        </w:rPr>
        <w:t xml:space="preserve">the Commissioner of </w:t>
      </w:r>
      <w:r w:rsidR="00810265">
        <w:rPr>
          <w:shd w:val="clear" w:color="auto" w:fill="FFFFFF"/>
        </w:rPr>
        <w:t xml:space="preserve">Inland Revenue </w:t>
      </w:r>
      <w:r w:rsidR="00796F87">
        <w:rPr>
          <w:shd w:val="clear" w:color="auto" w:fill="FFFFFF"/>
        </w:rPr>
        <w:t>(th</w:t>
      </w:r>
      <w:r w:rsidR="007C5AD3">
        <w:rPr>
          <w:shd w:val="clear" w:color="auto" w:fill="FFFFFF"/>
        </w:rPr>
        <w:t>e</w:t>
      </w:r>
      <w:r w:rsidR="00796F87">
        <w:rPr>
          <w:shd w:val="clear" w:color="auto" w:fill="FFFFFF"/>
        </w:rPr>
        <w:t xml:space="preserve"> Commissioner)</w:t>
      </w:r>
      <w:r w:rsidR="00810265">
        <w:rPr>
          <w:shd w:val="clear" w:color="auto" w:fill="FFFFFF"/>
        </w:rPr>
        <w:t xml:space="preserve"> </w:t>
      </w:r>
      <w:r w:rsidR="00F46951">
        <w:rPr>
          <w:shd w:val="clear" w:color="auto" w:fill="FFFFFF"/>
        </w:rPr>
        <w:t>can</w:t>
      </w:r>
      <w:r w:rsidR="00F46951" w:rsidRPr="00F21B7F">
        <w:rPr>
          <w:shd w:val="clear" w:color="auto" w:fill="FFFFFF"/>
        </w:rPr>
        <w:t xml:space="preserve"> </w:t>
      </w:r>
      <w:r w:rsidR="00810265" w:rsidRPr="00F21B7F">
        <w:rPr>
          <w:shd w:val="clear" w:color="auto" w:fill="FFFFFF"/>
        </w:rPr>
        <w:t>collect information for tax policy purposes.</w:t>
      </w:r>
      <w:r w:rsidR="002177E2">
        <w:rPr>
          <w:shd w:val="clear" w:color="auto" w:fill="FFFFFF"/>
        </w:rPr>
        <w:t xml:space="preserve"> It </w:t>
      </w:r>
      <w:r w:rsidR="000277B3">
        <w:rPr>
          <w:shd w:val="clear" w:color="auto" w:fill="FFFFFF"/>
        </w:rPr>
        <w:t>would</w:t>
      </w:r>
      <w:r w:rsidR="002177E2">
        <w:rPr>
          <w:shd w:val="clear" w:color="auto" w:fill="FFFFFF"/>
        </w:rPr>
        <w:t xml:space="preserve"> also introduce </w:t>
      </w:r>
      <w:r w:rsidR="00503D38">
        <w:rPr>
          <w:shd w:val="clear" w:color="auto" w:fill="FFFFFF"/>
        </w:rPr>
        <w:t>a rule to</w:t>
      </w:r>
      <w:r w:rsidR="00682EA3">
        <w:rPr>
          <w:shd w:val="clear" w:color="auto" w:fill="FFFFFF"/>
        </w:rPr>
        <w:t xml:space="preserve"> allow for the</w:t>
      </w:r>
      <w:r w:rsidR="00503D38">
        <w:rPr>
          <w:shd w:val="clear" w:color="auto" w:fill="FFFFFF"/>
        </w:rPr>
        <w:t xml:space="preserve"> </w:t>
      </w:r>
      <w:r w:rsidR="00503D38">
        <w:t>collect</w:t>
      </w:r>
      <w:r w:rsidR="00682EA3">
        <w:t>ion of</w:t>
      </w:r>
      <w:r w:rsidR="00503D38">
        <w:t xml:space="preserve"> information from trustees to assess compliance with </w:t>
      </w:r>
      <w:r w:rsidR="00915E0C">
        <w:t xml:space="preserve">the </w:t>
      </w:r>
      <w:r w:rsidR="00503D38">
        <w:t>39%</w:t>
      </w:r>
      <w:r w:rsidR="00915E0C">
        <w:t xml:space="preserve"> </w:t>
      </w:r>
      <w:r w:rsidR="005E2D93">
        <w:t>rate and</w:t>
      </w:r>
      <w:r w:rsidR="00503D38">
        <w:t xml:space="preserve"> </w:t>
      </w:r>
      <w:r w:rsidR="00915E0C">
        <w:t xml:space="preserve">to </w:t>
      </w:r>
      <w:r w:rsidR="00503D38">
        <w:t>understand and monitor the use of structures and entities by trustees.</w:t>
      </w:r>
    </w:p>
    <w:p w14:paraId="29A87A79" w14:textId="566C76C2" w:rsidR="00783F5A" w:rsidRDefault="00783F5A" w:rsidP="00230399">
      <w:pPr>
        <w:rPr>
          <w:rFonts w:cs="Arial"/>
        </w:rPr>
      </w:pPr>
      <w:r>
        <w:rPr>
          <w:rFonts w:cs="Arial"/>
        </w:rPr>
        <w:t xml:space="preserve">The Bill </w:t>
      </w:r>
      <w:r w:rsidR="000277B3">
        <w:rPr>
          <w:rFonts w:cs="Arial"/>
        </w:rPr>
        <w:t>would</w:t>
      </w:r>
      <w:r>
        <w:rPr>
          <w:rFonts w:cs="Arial"/>
        </w:rPr>
        <w:t xml:space="preserve"> also </w:t>
      </w:r>
      <w:r w:rsidR="00A94B0D">
        <w:rPr>
          <w:rFonts w:cs="Arial"/>
        </w:rPr>
        <w:t xml:space="preserve">set the minimum family tax credit </w:t>
      </w:r>
      <w:r w:rsidR="00F3686D">
        <w:rPr>
          <w:rFonts w:cs="Arial"/>
        </w:rPr>
        <w:t xml:space="preserve">(MFTC) </w:t>
      </w:r>
      <w:r w:rsidR="00A94B0D">
        <w:rPr>
          <w:rFonts w:cs="Arial"/>
        </w:rPr>
        <w:t xml:space="preserve">threshold </w:t>
      </w:r>
      <w:r w:rsidR="00F3686D">
        <w:rPr>
          <w:rFonts w:cs="Arial"/>
        </w:rPr>
        <w:t>for the 2020</w:t>
      </w:r>
      <w:r w:rsidR="00FA2F60">
        <w:rPr>
          <w:rFonts w:ascii="Helvetica" w:hAnsi="Helvetica"/>
          <w:color w:val="111111"/>
          <w:sz w:val="20"/>
          <w:szCs w:val="20"/>
          <w:shd w:val="clear" w:color="auto" w:fill="FFFFFF"/>
        </w:rPr>
        <w:t>–</w:t>
      </w:r>
      <w:r w:rsidR="00F3686D">
        <w:rPr>
          <w:rFonts w:cs="Arial"/>
        </w:rPr>
        <w:t>21</w:t>
      </w:r>
      <w:r w:rsidR="00AC1728">
        <w:rPr>
          <w:rFonts w:cs="Arial"/>
        </w:rPr>
        <w:t xml:space="preserve"> and later</w:t>
      </w:r>
      <w:r w:rsidR="00F3686D">
        <w:rPr>
          <w:rFonts w:cs="Arial"/>
        </w:rPr>
        <w:t xml:space="preserve"> </w:t>
      </w:r>
      <w:r w:rsidR="004558EF">
        <w:rPr>
          <w:rFonts w:cs="Arial"/>
        </w:rPr>
        <w:t xml:space="preserve">tax </w:t>
      </w:r>
      <w:r w:rsidR="00F3686D">
        <w:rPr>
          <w:rFonts w:cs="Arial"/>
        </w:rPr>
        <w:t>year</w:t>
      </w:r>
      <w:r w:rsidR="00AC1728">
        <w:rPr>
          <w:rFonts w:cs="Arial"/>
        </w:rPr>
        <w:t>s</w:t>
      </w:r>
      <w:r w:rsidR="00F3686D">
        <w:rPr>
          <w:rFonts w:cs="Arial"/>
        </w:rPr>
        <w:t>.</w:t>
      </w:r>
    </w:p>
    <w:p w14:paraId="5EFCB8BD" w14:textId="76270DB9" w:rsidR="00ED4950" w:rsidRPr="00230399" w:rsidRDefault="006F4458" w:rsidP="00230399">
      <w:pPr>
        <w:pStyle w:val="Heading3"/>
        <w:rPr>
          <w:rFonts w:cs="Arial"/>
        </w:rPr>
      </w:pPr>
      <w:r>
        <w:t xml:space="preserve">Introducing a new </w:t>
      </w:r>
      <w:r w:rsidR="00303A9B">
        <w:t xml:space="preserve">top </w:t>
      </w:r>
      <w:r w:rsidR="00110D6D">
        <w:t xml:space="preserve">personal </w:t>
      </w:r>
      <w:r w:rsidR="00303A9B">
        <w:t xml:space="preserve">income tax rate and other </w:t>
      </w:r>
      <w:r w:rsidR="00B47239">
        <w:t xml:space="preserve">consequential </w:t>
      </w:r>
      <w:r w:rsidR="00303A9B">
        <w:t>changes</w:t>
      </w:r>
    </w:p>
    <w:p w14:paraId="32684381" w14:textId="74DF4BC3" w:rsidR="00696762" w:rsidRDefault="00692E45" w:rsidP="009927C3">
      <w:pPr>
        <w:rPr>
          <w:rFonts w:cs="Arial"/>
        </w:rPr>
      </w:pPr>
      <w:r>
        <w:rPr>
          <w:rFonts w:cs="Arial"/>
        </w:rPr>
        <w:t>A number of</w:t>
      </w:r>
      <w:r w:rsidR="00CC07CF">
        <w:rPr>
          <w:rFonts w:cs="Arial"/>
        </w:rPr>
        <w:t xml:space="preserve"> </w:t>
      </w:r>
      <w:r w:rsidR="00696762">
        <w:rPr>
          <w:rFonts w:cs="Arial"/>
        </w:rPr>
        <w:t xml:space="preserve">tax rules </w:t>
      </w:r>
      <w:r w:rsidR="00EF4287">
        <w:rPr>
          <w:rFonts w:cs="Arial"/>
        </w:rPr>
        <w:t>are being amended</w:t>
      </w:r>
      <w:r w:rsidR="00696762">
        <w:rPr>
          <w:rFonts w:cs="Arial"/>
        </w:rPr>
        <w:t xml:space="preserve"> to </w:t>
      </w:r>
      <w:r w:rsidR="00845EFA">
        <w:rPr>
          <w:rFonts w:cs="Arial"/>
        </w:rPr>
        <w:t xml:space="preserve">incorporate the </w:t>
      </w:r>
      <w:r w:rsidR="00E01D06">
        <w:rPr>
          <w:rFonts w:cs="Arial"/>
        </w:rPr>
        <w:t>p</w:t>
      </w:r>
      <w:r w:rsidR="002E660B">
        <w:rPr>
          <w:rFonts w:cs="Arial"/>
        </w:rPr>
        <w:t xml:space="preserve">roposed </w:t>
      </w:r>
      <w:r w:rsidR="00845EFA">
        <w:rPr>
          <w:rFonts w:cs="Arial"/>
        </w:rPr>
        <w:t>new</w:t>
      </w:r>
      <w:r w:rsidR="00B92652">
        <w:rPr>
          <w:rFonts w:cs="Arial"/>
        </w:rPr>
        <w:t xml:space="preserve"> top</w:t>
      </w:r>
      <w:r w:rsidR="00845EFA">
        <w:rPr>
          <w:rFonts w:cs="Arial"/>
        </w:rPr>
        <w:t xml:space="preserve"> 39% personal income tax rate</w:t>
      </w:r>
      <w:r w:rsidR="00962797">
        <w:rPr>
          <w:rFonts w:cs="Arial"/>
        </w:rPr>
        <w:t>, including</w:t>
      </w:r>
      <w:r w:rsidR="00845EFA">
        <w:rPr>
          <w:rFonts w:cs="Arial"/>
        </w:rPr>
        <w:t>:</w:t>
      </w:r>
    </w:p>
    <w:p w14:paraId="0212B8B8" w14:textId="0B484694" w:rsidR="00845EFA" w:rsidRDefault="004E7EA2" w:rsidP="00845EFA">
      <w:pPr>
        <w:pStyle w:val="ListBullet"/>
      </w:pPr>
      <w:r>
        <w:t>PAYE rules</w:t>
      </w:r>
    </w:p>
    <w:p w14:paraId="2B759AD0" w14:textId="6EC85AA1" w:rsidR="00845EFA" w:rsidRDefault="00EF4287" w:rsidP="00845EFA">
      <w:pPr>
        <w:pStyle w:val="ListBullet"/>
      </w:pPr>
      <w:r>
        <w:t>f</w:t>
      </w:r>
      <w:r w:rsidR="004E7EA2">
        <w:t xml:space="preserve">ringe </w:t>
      </w:r>
      <w:r w:rsidR="00E66A2E">
        <w:t>b</w:t>
      </w:r>
      <w:r w:rsidR="004E7EA2">
        <w:t xml:space="preserve">enefit </w:t>
      </w:r>
      <w:r w:rsidR="00E66A2E">
        <w:t>t</w:t>
      </w:r>
      <w:r w:rsidR="004E7EA2">
        <w:t>ax (FBT)</w:t>
      </w:r>
    </w:p>
    <w:p w14:paraId="58D1F3C1" w14:textId="1749BB8A" w:rsidR="00845EFA" w:rsidRDefault="00EF4287" w:rsidP="00845EFA">
      <w:pPr>
        <w:pStyle w:val="ListBullet"/>
      </w:pPr>
      <w:r>
        <w:t>r</w:t>
      </w:r>
      <w:r w:rsidR="004E7EA2" w:rsidRPr="00FC5796">
        <w:t>esident withholding tax (RWT) on interest</w:t>
      </w:r>
    </w:p>
    <w:p w14:paraId="0FCA1EF9" w14:textId="02AC6A17" w:rsidR="00845EFA" w:rsidRDefault="00EF4287" w:rsidP="00394D78">
      <w:pPr>
        <w:pStyle w:val="ListBullet"/>
      </w:pPr>
      <w:r>
        <w:t>e</w:t>
      </w:r>
      <w:r w:rsidR="004E7EA2" w:rsidRPr="00FC5796">
        <w:t>mployer</w:t>
      </w:r>
      <w:r w:rsidR="000037A2">
        <w:t>’s</w:t>
      </w:r>
      <w:r w:rsidR="004E7EA2" w:rsidRPr="00FC5796">
        <w:t xml:space="preserve"> superannuation contribution tax</w:t>
      </w:r>
      <w:r w:rsidR="004E7EA2">
        <w:t xml:space="preserve"> (ESCT)</w:t>
      </w:r>
    </w:p>
    <w:p w14:paraId="609DE6BA" w14:textId="2B6E9660" w:rsidR="00A14F4E" w:rsidRDefault="00EF4287" w:rsidP="007C32A9">
      <w:pPr>
        <w:pStyle w:val="ListBullet"/>
      </w:pPr>
      <w:r>
        <w:t>r</w:t>
      </w:r>
      <w:r w:rsidR="004E7EA2" w:rsidRPr="00FC5796">
        <w:t>esidential land withholding tax</w:t>
      </w:r>
      <w:r w:rsidR="004E7EA2">
        <w:t xml:space="preserve"> (RLWT</w:t>
      </w:r>
      <w:r w:rsidR="005F1632">
        <w:t>)</w:t>
      </w:r>
    </w:p>
    <w:p w14:paraId="5D4AB789" w14:textId="09B63466" w:rsidR="00E92297" w:rsidRDefault="00267E76" w:rsidP="007C32A9">
      <w:pPr>
        <w:pStyle w:val="ListBullet"/>
      </w:pPr>
      <w:r>
        <w:t>r</w:t>
      </w:r>
      <w:r w:rsidR="00A14F4E">
        <w:t xml:space="preserve">etirement savings </w:t>
      </w:r>
      <w:r>
        <w:t>contribution tax (RSCT)</w:t>
      </w:r>
      <w:r w:rsidR="00E92297">
        <w:t>,</w:t>
      </w:r>
      <w:r w:rsidR="00762B89">
        <w:t xml:space="preserve"> and</w:t>
      </w:r>
    </w:p>
    <w:p w14:paraId="4D3C1431" w14:textId="6C633F97" w:rsidR="007C32A9" w:rsidRDefault="00762B89" w:rsidP="007C32A9">
      <w:pPr>
        <w:pStyle w:val="ListBullet"/>
      </w:pPr>
      <w:r>
        <w:t xml:space="preserve">the </w:t>
      </w:r>
      <w:r w:rsidR="00DA2576">
        <w:t>taxable Māori authority distributions non-declaration rate</w:t>
      </w:r>
      <w:r>
        <w:t>.</w:t>
      </w:r>
    </w:p>
    <w:p w14:paraId="17C81A71" w14:textId="0C6FF0CB" w:rsidR="007C32A9" w:rsidRPr="007C32A9" w:rsidRDefault="007C32A9" w:rsidP="00927C87">
      <w:bookmarkStart w:id="10" w:name="_Toc517169388"/>
      <w:r w:rsidRPr="00C37662">
        <w:rPr>
          <w:shd w:val="clear" w:color="auto" w:fill="FFFFFF"/>
        </w:rPr>
        <w:t>The consequential changes to</w:t>
      </w:r>
      <w:r w:rsidR="00DE3533">
        <w:rPr>
          <w:shd w:val="clear" w:color="auto" w:fill="FFFFFF"/>
        </w:rPr>
        <w:t xml:space="preserve"> </w:t>
      </w:r>
      <w:r w:rsidR="00054149" w:rsidRPr="00C37662">
        <w:rPr>
          <w:shd w:val="clear" w:color="auto" w:fill="FFFFFF"/>
        </w:rPr>
        <w:t xml:space="preserve">the </w:t>
      </w:r>
      <w:r w:rsidRPr="00C37662">
        <w:rPr>
          <w:shd w:val="clear" w:color="auto" w:fill="FFFFFF"/>
        </w:rPr>
        <w:t>PAYE rules, FBT, ESCT, RLWT</w:t>
      </w:r>
      <w:r w:rsidR="00E92297" w:rsidRPr="00C37662">
        <w:rPr>
          <w:shd w:val="clear" w:color="auto" w:fill="FFFFFF"/>
        </w:rPr>
        <w:t xml:space="preserve">, RSCT and </w:t>
      </w:r>
      <w:r w:rsidR="006A72F2" w:rsidRPr="00C37662">
        <w:rPr>
          <w:shd w:val="clear" w:color="auto" w:fill="FFFFFF"/>
        </w:rPr>
        <w:t>the</w:t>
      </w:r>
      <w:r w:rsidR="006463AB" w:rsidRPr="00C37662">
        <w:rPr>
          <w:shd w:val="clear" w:color="auto" w:fill="FFFFFF"/>
        </w:rPr>
        <w:t xml:space="preserve"> Māori authority distribution</w:t>
      </w:r>
      <w:r w:rsidR="00054149" w:rsidRPr="00C37662">
        <w:rPr>
          <w:shd w:val="clear" w:color="auto" w:fill="FFFFFF"/>
        </w:rPr>
        <w:t>s</w:t>
      </w:r>
      <w:r w:rsidR="006A72F2" w:rsidRPr="00C37662">
        <w:rPr>
          <w:shd w:val="clear" w:color="auto" w:fill="FFFFFF"/>
        </w:rPr>
        <w:t xml:space="preserve"> </w:t>
      </w:r>
      <w:r w:rsidR="00E92297" w:rsidRPr="00C37662">
        <w:rPr>
          <w:shd w:val="clear" w:color="auto" w:fill="FFFFFF"/>
        </w:rPr>
        <w:t>no</w:t>
      </w:r>
      <w:r w:rsidR="0097289E" w:rsidRPr="00C37662">
        <w:rPr>
          <w:shd w:val="clear" w:color="auto" w:fill="FFFFFF"/>
        </w:rPr>
        <w:t>n</w:t>
      </w:r>
      <w:r w:rsidR="006A72F2" w:rsidRPr="00C37662">
        <w:rPr>
          <w:shd w:val="clear" w:color="auto" w:fill="FFFFFF"/>
        </w:rPr>
        <w:t>-declaration rate</w:t>
      </w:r>
      <w:r w:rsidR="006463AB" w:rsidRPr="00C37662">
        <w:rPr>
          <w:shd w:val="clear" w:color="auto" w:fill="FFFFFF"/>
        </w:rPr>
        <w:t xml:space="preserve"> </w:t>
      </w:r>
      <w:r w:rsidR="005F3ED1" w:rsidRPr="00C37662">
        <w:rPr>
          <w:shd w:val="clear" w:color="auto" w:fill="FFFFFF"/>
        </w:rPr>
        <w:t>w</w:t>
      </w:r>
      <w:r w:rsidR="005F3ED1">
        <w:rPr>
          <w:shd w:val="clear" w:color="auto" w:fill="FFFFFF"/>
        </w:rPr>
        <w:t>ould</w:t>
      </w:r>
      <w:r w:rsidR="005F3ED1" w:rsidRPr="00C37662">
        <w:rPr>
          <w:shd w:val="clear" w:color="auto" w:fill="FFFFFF"/>
        </w:rPr>
        <w:t xml:space="preserve"> </w:t>
      </w:r>
      <w:r w:rsidRPr="00C37662">
        <w:rPr>
          <w:shd w:val="clear" w:color="auto" w:fill="FFFFFF"/>
        </w:rPr>
        <w:t>apply from 1 April 2021.</w:t>
      </w:r>
      <w:r w:rsidR="008D78C4">
        <w:rPr>
          <w:shd w:val="clear" w:color="auto" w:fill="FFFFFF"/>
        </w:rPr>
        <w:t xml:space="preserve"> </w:t>
      </w:r>
      <w:r w:rsidRPr="00C37662">
        <w:rPr>
          <w:shd w:val="clear" w:color="auto" w:fill="FFFFFF"/>
        </w:rPr>
        <w:t>The</w:t>
      </w:r>
      <w:r w:rsidR="008D78C4">
        <w:rPr>
          <w:shd w:val="clear" w:color="auto" w:fill="FFFFFF"/>
        </w:rPr>
        <w:t xml:space="preserve"> </w:t>
      </w:r>
      <w:r w:rsidRPr="00C37662">
        <w:rPr>
          <w:shd w:val="clear" w:color="auto" w:fill="FFFFFF"/>
        </w:rPr>
        <w:t>higher</w:t>
      </w:r>
      <w:r w:rsidR="008D78C4">
        <w:rPr>
          <w:shd w:val="clear" w:color="auto" w:fill="FFFFFF"/>
        </w:rPr>
        <w:t xml:space="preserve"> </w:t>
      </w:r>
      <w:r w:rsidRPr="00C37662">
        <w:rPr>
          <w:shd w:val="clear" w:color="auto" w:fill="FFFFFF"/>
        </w:rPr>
        <w:t>RWT</w:t>
      </w:r>
      <w:r w:rsidR="008D78C4">
        <w:rPr>
          <w:shd w:val="clear" w:color="auto" w:fill="FFFFFF"/>
        </w:rPr>
        <w:t xml:space="preserve"> </w:t>
      </w:r>
      <w:r w:rsidRPr="00C37662">
        <w:rPr>
          <w:shd w:val="clear" w:color="auto" w:fill="FFFFFF"/>
        </w:rPr>
        <w:t xml:space="preserve">rate on interest </w:t>
      </w:r>
      <w:r w:rsidR="005F3ED1" w:rsidRPr="00C37662">
        <w:rPr>
          <w:shd w:val="clear" w:color="auto" w:fill="FFFFFF"/>
        </w:rPr>
        <w:t>w</w:t>
      </w:r>
      <w:r w:rsidR="005F3ED1">
        <w:rPr>
          <w:shd w:val="clear" w:color="auto" w:fill="FFFFFF"/>
        </w:rPr>
        <w:t>ould</w:t>
      </w:r>
      <w:r w:rsidR="005F3ED1" w:rsidRPr="00C37662">
        <w:rPr>
          <w:shd w:val="clear" w:color="auto" w:fill="FFFFFF"/>
        </w:rPr>
        <w:t xml:space="preserve"> </w:t>
      </w:r>
      <w:r w:rsidRPr="00C37662">
        <w:rPr>
          <w:shd w:val="clear" w:color="auto" w:fill="FFFFFF"/>
        </w:rPr>
        <w:t>take effect from 1 October 2021</w:t>
      </w:r>
      <w:r w:rsidR="008D78C4">
        <w:rPr>
          <w:shd w:val="clear" w:color="auto" w:fill="FFFFFF"/>
        </w:rPr>
        <w:t xml:space="preserve"> </w:t>
      </w:r>
      <w:r w:rsidRPr="00C37662">
        <w:rPr>
          <w:shd w:val="clear" w:color="auto" w:fill="FFFFFF"/>
        </w:rPr>
        <w:t>to</w:t>
      </w:r>
      <w:r w:rsidR="008D78C4">
        <w:rPr>
          <w:shd w:val="clear" w:color="auto" w:fill="FFFFFF"/>
        </w:rPr>
        <w:t xml:space="preserve"> </w:t>
      </w:r>
      <w:r w:rsidRPr="00C37662">
        <w:rPr>
          <w:shd w:val="clear" w:color="auto" w:fill="FFFFFF"/>
        </w:rPr>
        <w:t>ensure</w:t>
      </w:r>
      <w:r w:rsidR="008D78C4">
        <w:rPr>
          <w:shd w:val="clear" w:color="auto" w:fill="FFFFFF"/>
        </w:rPr>
        <w:t xml:space="preserve"> </w:t>
      </w:r>
      <w:r w:rsidRPr="00C37662">
        <w:rPr>
          <w:shd w:val="clear" w:color="auto" w:fill="FFFFFF"/>
        </w:rPr>
        <w:t>that interest payers are able to implement the required systems changes.</w:t>
      </w:r>
    </w:p>
    <w:p w14:paraId="257FC80B" w14:textId="0D333596" w:rsidR="00F3686D" w:rsidRDefault="00B81B95" w:rsidP="00035502">
      <w:pPr>
        <w:pStyle w:val="Heading3"/>
      </w:pPr>
      <w:r>
        <w:t>Information-gathering</w:t>
      </w:r>
      <w:r w:rsidR="00035502">
        <w:t xml:space="preserve"> measures</w:t>
      </w:r>
    </w:p>
    <w:p w14:paraId="009B6C0D" w14:textId="3925BE48" w:rsidR="00C00CE8" w:rsidRPr="00C00CE8" w:rsidRDefault="001751A3">
      <w:r>
        <w:t xml:space="preserve">The Bill includes two </w:t>
      </w:r>
      <w:r w:rsidR="00C8309C">
        <w:t xml:space="preserve">proposed </w:t>
      </w:r>
      <w:r>
        <w:t>information</w:t>
      </w:r>
      <w:r w:rsidR="00952E13">
        <w:t>-</w:t>
      </w:r>
      <w:r>
        <w:t>gathering measures</w:t>
      </w:r>
      <w:r w:rsidR="000615C4">
        <w:t>:</w:t>
      </w:r>
    </w:p>
    <w:p w14:paraId="041980F5" w14:textId="52D21B58" w:rsidR="001751A3" w:rsidRDefault="000615C4" w:rsidP="001751A3">
      <w:pPr>
        <w:pStyle w:val="ListBullet"/>
      </w:pPr>
      <w:r>
        <w:t>i</w:t>
      </w:r>
      <w:r w:rsidR="00CC411B">
        <w:t xml:space="preserve">ncreased information required </w:t>
      </w:r>
      <w:r>
        <w:t>on trustee annual returns</w:t>
      </w:r>
      <w:r w:rsidR="7165ECF6">
        <w:t xml:space="preserve"> from the 202</w:t>
      </w:r>
      <w:r w:rsidR="001D1C85">
        <w:t>1</w:t>
      </w:r>
      <w:r w:rsidR="00897E77">
        <w:rPr>
          <w:rFonts w:ascii="Helvetica" w:hAnsi="Helvetica"/>
          <w:color w:val="111111"/>
          <w:sz w:val="20"/>
          <w:szCs w:val="20"/>
          <w:shd w:val="clear" w:color="auto" w:fill="FFFFFF"/>
        </w:rPr>
        <w:t>–</w:t>
      </w:r>
      <w:r w:rsidR="7165ECF6">
        <w:t>22 income year (including the ability for the Commissioner to request this for some prior years)</w:t>
      </w:r>
      <w:r>
        <w:t>,</w:t>
      </w:r>
      <w:r w:rsidR="008C7471">
        <w:t xml:space="preserve"> and</w:t>
      </w:r>
    </w:p>
    <w:p w14:paraId="732A287F" w14:textId="710C15BC" w:rsidR="000615C4" w:rsidRPr="00C00CE8" w:rsidRDefault="000615C4" w:rsidP="001B7F96">
      <w:pPr>
        <w:pStyle w:val="ListBullet"/>
      </w:pPr>
      <w:r>
        <w:t xml:space="preserve">clarifying the </w:t>
      </w:r>
      <w:r w:rsidR="00DE7C14">
        <w:t>information-gathering powers of the Commissioner.</w:t>
      </w:r>
    </w:p>
    <w:p w14:paraId="142DB9A1" w14:textId="3D7544CF" w:rsidR="00804510" w:rsidRPr="0005382F" w:rsidRDefault="00804510" w:rsidP="0005382F">
      <w:r w:rsidRPr="0005382F">
        <w:lastRenderedPageBreak/>
        <w:t>These measures w</w:t>
      </w:r>
      <w:r w:rsidR="00F7055D">
        <w:t>ould</w:t>
      </w:r>
      <w:r w:rsidRPr="0005382F">
        <w:t xml:space="preserve"> ensure </w:t>
      </w:r>
      <w:r w:rsidR="007E224A" w:rsidRPr="0005382F">
        <w:t xml:space="preserve">that </w:t>
      </w:r>
      <w:r w:rsidR="00DC7DD9" w:rsidRPr="0005382F">
        <w:t>the Commissioner has access to the information required to provide high quality tax advice.</w:t>
      </w:r>
    </w:p>
    <w:p w14:paraId="4ADF7C85" w14:textId="1A46E9FE" w:rsidR="00B81B95" w:rsidRDefault="00F3686D" w:rsidP="00035502">
      <w:pPr>
        <w:pStyle w:val="Heading3"/>
      </w:pPr>
      <w:r>
        <w:t>Minimum family tax credit</w:t>
      </w:r>
    </w:p>
    <w:p w14:paraId="77671E2A" w14:textId="249F27AB" w:rsidR="00154210" w:rsidRDefault="001D53D2">
      <w:r>
        <w:t xml:space="preserve">The </w:t>
      </w:r>
      <w:r w:rsidR="001F5FF7">
        <w:t>m</w:t>
      </w:r>
      <w:r w:rsidR="001F5FF7" w:rsidRPr="001F5FF7">
        <w:t>inimum family tax credit</w:t>
      </w:r>
      <w:r w:rsidR="001F5FF7">
        <w:t xml:space="preserve"> (</w:t>
      </w:r>
      <w:r w:rsidR="00AD5F92">
        <w:t>MFTC</w:t>
      </w:r>
      <w:r w:rsidR="001F5FF7">
        <w:t>)</w:t>
      </w:r>
      <w:r w:rsidR="00DA5F7E">
        <w:t xml:space="preserve"> </w:t>
      </w:r>
      <w:r w:rsidR="00B82C95">
        <w:t>is a mechanism</w:t>
      </w:r>
      <w:r w:rsidR="00D7458C">
        <w:t xml:space="preserve"> of government support for low</w:t>
      </w:r>
      <w:r w:rsidR="00E8749E">
        <w:t>-</w:t>
      </w:r>
      <w:r w:rsidR="00D7458C">
        <w:t>income families</w:t>
      </w:r>
      <w:r w:rsidR="003E4405">
        <w:t xml:space="preserve">. </w:t>
      </w:r>
      <w:r w:rsidR="00D02C5E">
        <w:t>It</w:t>
      </w:r>
      <w:r w:rsidR="00193C9D">
        <w:t xml:space="preserve"> </w:t>
      </w:r>
      <w:proofErr w:type="gramStart"/>
      <w:r w:rsidR="00193C9D">
        <w:t xml:space="preserve">provides </w:t>
      </w:r>
      <w:r w:rsidR="00F51777">
        <w:t>assistance</w:t>
      </w:r>
      <w:r w:rsidR="00193C9D">
        <w:t xml:space="preserve"> t</w:t>
      </w:r>
      <w:r w:rsidR="007D0CBB">
        <w:t>o</w:t>
      </w:r>
      <w:proofErr w:type="gramEnd"/>
      <w:r w:rsidR="007D0CBB">
        <w:t xml:space="preserve"> low</w:t>
      </w:r>
      <w:r w:rsidR="00FD59B8">
        <w:t>-</w:t>
      </w:r>
      <w:r w:rsidR="007D0CBB">
        <w:t>income families, to ensure they are better off in the workforce than being on a benefit.</w:t>
      </w:r>
      <w:r w:rsidR="00A526FC">
        <w:t xml:space="preserve"> </w:t>
      </w:r>
      <w:r w:rsidR="00DC69F3">
        <w:t>From 1 April 2020, m</w:t>
      </w:r>
      <w:r w:rsidR="00176AF4">
        <w:t xml:space="preserve">ain benefit payments </w:t>
      </w:r>
      <w:r w:rsidR="00184D94">
        <w:t xml:space="preserve">were increased by $25 </w:t>
      </w:r>
      <w:r w:rsidR="001F4779">
        <w:t>per week</w:t>
      </w:r>
      <w:r w:rsidR="009F37C6">
        <w:t>, but adjustments to the MFTC were not made.</w:t>
      </w:r>
    </w:p>
    <w:p w14:paraId="5A5FF510" w14:textId="0AB856D4" w:rsidR="004B10B4" w:rsidRDefault="00154210" w:rsidP="0026287E">
      <w:r>
        <w:t xml:space="preserve">The proposed amendments </w:t>
      </w:r>
      <w:r w:rsidR="00624A96">
        <w:t xml:space="preserve">would </w:t>
      </w:r>
      <w:r w:rsidR="00A91586" w:rsidRPr="00692E45">
        <w:t>retrospectively</w:t>
      </w:r>
      <w:r w:rsidRPr="00692E45">
        <w:t xml:space="preserve"> increase the MFTC threshold for the </w:t>
      </w:r>
      <w:r w:rsidR="000922BA">
        <w:br/>
      </w:r>
      <w:r w:rsidRPr="00692E45">
        <w:t>2020</w:t>
      </w:r>
      <w:r w:rsidR="00903CA6">
        <w:rPr>
          <w:rFonts w:ascii="Helvetica" w:hAnsi="Helvetica"/>
          <w:color w:val="111111"/>
          <w:sz w:val="20"/>
          <w:szCs w:val="20"/>
          <w:shd w:val="clear" w:color="auto" w:fill="FFFFFF"/>
        </w:rPr>
        <w:t>–</w:t>
      </w:r>
      <w:r w:rsidRPr="00692E45">
        <w:t xml:space="preserve">21 </w:t>
      </w:r>
      <w:r w:rsidR="005249F9">
        <w:t>tax</w:t>
      </w:r>
      <w:r w:rsidR="005249F9" w:rsidRPr="00692E45">
        <w:t xml:space="preserve"> </w:t>
      </w:r>
      <w:r w:rsidRPr="00692E45">
        <w:t>year to</w:t>
      </w:r>
      <w:r w:rsidRPr="00DB374D">
        <w:t xml:space="preserve"> $</w:t>
      </w:r>
      <w:r w:rsidRPr="002D5AED">
        <w:t>29,</w:t>
      </w:r>
      <w:r w:rsidRPr="00B545A7">
        <w:t>432 per ($</w:t>
      </w:r>
      <w:r w:rsidRPr="00D41EBE">
        <w:t>566</w:t>
      </w:r>
      <w:r w:rsidRPr="003866B1">
        <w:t xml:space="preserve"> per week),</w:t>
      </w:r>
      <w:r w:rsidRPr="00FB5013">
        <w:t xml:space="preserve"> </w:t>
      </w:r>
      <w:r w:rsidR="00C55888" w:rsidRPr="00FB5013">
        <w:t>a $32 per week increase</w:t>
      </w:r>
      <w:r w:rsidR="0063037F">
        <w:t>.</w:t>
      </w:r>
      <w:bookmarkStart w:id="11" w:name="_Toc14174911"/>
      <w:bookmarkEnd w:id="10"/>
    </w:p>
    <w:p w14:paraId="7039A637" w14:textId="5B4ED285" w:rsidR="00450047" w:rsidRPr="0026287E" w:rsidRDefault="00450047" w:rsidP="0026287E">
      <w:pPr>
        <w:sectPr w:rsidR="00450047" w:rsidRPr="0026287E" w:rsidSect="00224B10">
          <w:type w:val="oddPage"/>
          <w:pgSz w:w="11906" w:h="16838" w:code="9"/>
          <w:pgMar w:top="1304" w:right="1559" w:bottom="1134" w:left="1559" w:header="720" w:footer="567" w:gutter="0"/>
          <w:cols w:space="720"/>
          <w:docGrid w:linePitch="326"/>
        </w:sectPr>
      </w:pPr>
    </w:p>
    <w:p w14:paraId="695E1F64" w14:textId="2DDD3442" w:rsidR="002A233D" w:rsidRDefault="00303A9B" w:rsidP="00303A9B">
      <w:pPr>
        <w:pStyle w:val="Heading1"/>
      </w:pPr>
      <w:bookmarkStart w:id="12" w:name="_Toc57710350"/>
      <w:bookmarkEnd w:id="4"/>
      <w:bookmarkEnd w:id="11"/>
      <w:r>
        <w:lastRenderedPageBreak/>
        <w:t>In</w:t>
      </w:r>
      <w:r w:rsidR="00236F5C">
        <w:t>troducing a new</w:t>
      </w:r>
      <w:r w:rsidR="0041523C">
        <w:t xml:space="preserve"> </w:t>
      </w:r>
      <w:r>
        <w:t xml:space="preserve">top </w:t>
      </w:r>
      <w:r w:rsidR="002F216B">
        <w:t xml:space="preserve">personal </w:t>
      </w:r>
      <w:r>
        <w:t>income tax rate</w:t>
      </w:r>
      <w:bookmarkEnd w:id="12"/>
    </w:p>
    <w:p w14:paraId="00059CDB" w14:textId="77777777" w:rsidR="00746614" w:rsidRPr="00746614" w:rsidRDefault="00746614" w:rsidP="00746614"/>
    <w:p w14:paraId="365120A6" w14:textId="77777777" w:rsidR="00AD3629" w:rsidRDefault="00AD3629" w:rsidP="004B10B4">
      <w:pPr>
        <w:sectPr w:rsidR="00AD3629" w:rsidSect="009444E1">
          <w:footerReference w:type="first" r:id="rId14"/>
          <w:type w:val="oddPage"/>
          <w:pgSz w:w="11906" w:h="16838" w:code="9"/>
          <w:pgMar w:top="1304" w:right="1559" w:bottom="1134" w:left="1559" w:header="720" w:footer="567" w:gutter="0"/>
          <w:cols w:space="720"/>
          <w:docGrid w:linePitch="326"/>
        </w:sectPr>
      </w:pPr>
    </w:p>
    <w:p w14:paraId="19E72A17" w14:textId="1A2A948E" w:rsidR="00D2385C" w:rsidRPr="00230F67" w:rsidRDefault="00230F67" w:rsidP="00230F67">
      <w:pPr>
        <w:pStyle w:val="Heading2"/>
      </w:pPr>
      <w:bookmarkStart w:id="13" w:name="_Toc57649284"/>
      <w:bookmarkStart w:id="14" w:name="_Toc57663061"/>
      <w:bookmarkStart w:id="15" w:name="_Toc57710351"/>
      <w:r w:rsidRPr="00230F67">
        <w:lastRenderedPageBreak/>
        <w:t>I</w:t>
      </w:r>
      <w:r>
        <w:t>ntroducing</w:t>
      </w:r>
      <w:r w:rsidRPr="00230F67">
        <w:t xml:space="preserve"> </w:t>
      </w:r>
      <w:r w:rsidR="008E74AC">
        <w:t>a</w:t>
      </w:r>
      <w:r w:rsidR="00236F5C" w:rsidRPr="00230F67">
        <w:t xml:space="preserve"> new </w:t>
      </w:r>
      <w:r w:rsidR="00002D45" w:rsidRPr="00230F67">
        <w:t xml:space="preserve">top </w:t>
      </w:r>
      <w:r w:rsidR="001E5EE6">
        <w:t>p</w:t>
      </w:r>
      <w:r w:rsidR="00CA2F71" w:rsidRPr="00230F67">
        <w:t>ersonal</w:t>
      </w:r>
      <w:r w:rsidR="00E9652F" w:rsidRPr="00230F67" w:rsidDel="00CA2F71">
        <w:t xml:space="preserve"> </w:t>
      </w:r>
      <w:r w:rsidR="00E9652F" w:rsidRPr="00230F67">
        <w:t>income</w:t>
      </w:r>
      <w:r w:rsidR="00002D45" w:rsidRPr="00230F67">
        <w:t xml:space="preserve"> tax rate</w:t>
      </w:r>
      <w:bookmarkEnd w:id="13"/>
      <w:bookmarkEnd w:id="14"/>
      <w:bookmarkEnd w:id="15"/>
    </w:p>
    <w:p w14:paraId="1BE67733" w14:textId="4FD0CEEA" w:rsidR="00B74DEE" w:rsidRDefault="00B74DEE" w:rsidP="00D266B5">
      <w:pPr>
        <w:pStyle w:val="Clause"/>
      </w:pPr>
      <w:r>
        <w:t>(Clause</w:t>
      </w:r>
      <w:r w:rsidR="003A4F3C">
        <w:t>s 5</w:t>
      </w:r>
      <w:r w:rsidR="00746614">
        <w:t xml:space="preserve"> </w:t>
      </w:r>
      <w:r w:rsidR="00D86876">
        <w:t>–</w:t>
      </w:r>
      <w:r w:rsidR="00746614">
        <w:t xml:space="preserve"> </w:t>
      </w:r>
      <w:r w:rsidR="00D86876">
        <w:t>31</w:t>
      </w:r>
      <w:r>
        <w:t>)</w:t>
      </w:r>
    </w:p>
    <w:p w14:paraId="544675FE" w14:textId="54AA14A2" w:rsidR="00D2385C" w:rsidRDefault="00D2385C" w:rsidP="00D2385C">
      <w:pPr>
        <w:pStyle w:val="Heading3"/>
      </w:pPr>
      <w:r w:rsidRPr="00473ED6">
        <w:t>Summary of proposed amendment</w:t>
      </w:r>
    </w:p>
    <w:p w14:paraId="2E296F9C" w14:textId="470FA91D" w:rsidR="00D2385C" w:rsidRDefault="009E5F82" w:rsidP="00D2385C">
      <w:r>
        <w:t>The</w:t>
      </w:r>
      <w:r w:rsidR="00B60848">
        <w:t xml:space="preserve"> proposed amendments</w:t>
      </w:r>
      <w:r>
        <w:t xml:space="preserve"> </w:t>
      </w:r>
      <w:r w:rsidR="00533A9D">
        <w:t xml:space="preserve">would </w:t>
      </w:r>
      <w:r>
        <w:t xml:space="preserve">introduce a new top </w:t>
      </w:r>
      <w:r w:rsidR="004E7EA2">
        <w:t xml:space="preserve">personal </w:t>
      </w:r>
      <w:r>
        <w:t>income</w:t>
      </w:r>
      <w:r w:rsidR="004E7EA2">
        <w:t xml:space="preserve"> </w:t>
      </w:r>
      <w:r w:rsidR="00E9652F">
        <w:t xml:space="preserve">tax </w:t>
      </w:r>
      <w:r w:rsidR="004E7EA2">
        <w:t>rate</w:t>
      </w:r>
      <w:r w:rsidR="00B60848">
        <w:t xml:space="preserve"> of 39% on </w:t>
      </w:r>
      <w:r w:rsidR="00A673D0">
        <w:t>annual</w:t>
      </w:r>
      <w:r w:rsidR="00765837">
        <w:t xml:space="preserve"> </w:t>
      </w:r>
      <w:r w:rsidR="00B60848">
        <w:t>income exceeding $180,000</w:t>
      </w:r>
      <w:r w:rsidR="004E7EA2">
        <w:t xml:space="preserve">. </w:t>
      </w:r>
      <w:r w:rsidR="00DB65B1">
        <w:t xml:space="preserve">The </w:t>
      </w:r>
      <w:r w:rsidR="00533A9D">
        <w:t>proposed</w:t>
      </w:r>
      <w:r w:rsidR="00DB65B1">
        <w:t xml:space="preserve"> </w:t>
      </w:r>
      <w:r w:rsidR="00FD33AD">
        <w:t xml:space="preserve">new </w:t>
      </w:r>
      <w:r w:rsidR="00DB65B1">
        <w:t>stat</w:t>
      </w:r>
      <w:r w:rsidR="00A10682">
        <w:t xml:space="preserve">utory income tax rates for individuals </w:t>
      </w:r>
      <w:r w:rsidR="00646D7E">
        <w:t xml:space="preserve">would </w:t>
      </w:r>
      <w:r w:rsidR="00A10682">
        <w:t>be</w:t>
      </w:r>
      <w:r w:rsidR="00E241F8">
        <w:t>:</w:t>
      </w:r>
    </w:p>
    <w:p w14:paraId="459015B6" w14:textId="77777777" w:rsidR="0002593E" w:rsidRPr="00D50424" w:rsidRDefault="0002593E" w:rsidP="00D50424">
      <w:pPr>
        <w:spacing w:before="0"/>
      </w:pPr>
    </w:p>
    <w:tbl>
      <w:tblPr>
        <w:tblStyle w:val="TableGrid"/>
        <w:tblW w:w="5000" w:type="pct"/>
        <w:tblLook w:val="04A0" w:firstRow="1" w:lastRow="0" w:firstColumn="1" w:lastColumn="0" w:noHBand="0" w:noVBand="1"/>
      </w:tblPr>
      <w:tblGrid>
        <w:gridCol w:w="4389"/>
        <w:gridCol w:w="4389"/>
      </w:tblGrid>
      <w:tr w:rsidR="006B68CB" w:rsidRPr="00FC5796" w14:paraId="0349DDD7" w14:textId="77777777" w:rsidTr="00E205F8">
        <w:trPr>
          <w:cantSplit/>
          <w:tblHeader/>
        </w:trPr>
        <w:tc>
          <w:tcPr>
            <w:tcW w:w="2500" w:type="pct"/>
            <w:vAlign w:val="bottom"/>
          </w:tcPr>
          <w:p w14:paraId="36D84C37" w14:textId="77777777" w:rsidR="006B68CB" w:rsidRPr="00851CA5" w:rsidRDefault="4E11BF8E" w:rsidP="00963815">
            <w:pPr>
              <w:pStyle w:val="Table-HeaderRow"/>
            </w:pPr>
            <w:r w:rsidRPr="00851CA5">
              <w:rPr>
                <w:bdr w:val="none" w:sz="0" w:space="0" w:color="auto" w:frame="1"/>
              </w:rPr>
              <w:t>Taxable income</w:t>
            </w:r>
          </w:p>
        </w:tc>
        <w:tc>
          <w:tcPr>
            <w:tcW w:w="2500" w:type="pct"/>
            <w:vAlign w:val="bottom"/>
          </w:tcPr>
          <w:p w14:paraId="22F099D2" w14:textId="77777777" w:rsidR="006B68CB" w:rsidRPr="00851CA5" w:rsidRDefault="4E11BF8E" w:rsidP="00963815">
            <w:pPr>
              <w:pStyle w:val="Table-HeaderRow"/>
            </w:pPr>
            <w:r w:rsidRPr="00851CA5">
              <w:rPr>
                <w:bdr w:val="none" w:sz="0" w:space="0" w:color="auto" w:frame="1"/>
              </w:rPr>
              <w:t>Tax rate</w:t>
            </w:r>
          </w:p>
        </w:tc>
      </w:tr>
      <w:tr w:rsidR="006B68CB" w:rsidRPr="00FC5796" w14:paraId="166CC51C" w14:textId="77777777" w:rsidTr="00D375FC">
        <w:trPr>
          <w:cantSplit/>
        </w:trPr>
        <w:tc>
          <w:tcPr>
            <w:tcW w:w="2500" w:type="pct"/>
          </w:tcPr>
          <w:p w14:paraId="43D03EB2" w14:textId="77777777" w:rsidR="006B68CB" w:rsidRPr="00851CA5" w:rsidRDefault="4E11BF8E" w:rsidP="00CB662D">
            <w:pPr>
              <w:pStyle w:val="Table-Text"/>
            </w:pPr>
            <w:r w:rsidRPr="49BE07E7">
              <w:t>$0 – $14,000</w:t>
            </w:r>
          </w:p>
        </w:tc>
        <w:tc>
          <w:tcPr>
            <w:tcW w:w="2500" w:type="pct"/>
          </w:tcPr>
          <w:p w14:paraId="27021859" w14:textId="77777777" w:rsidR="006B68CB" w:rsidRPr="00851CA5" w:rsidRDefault="4E11BF8E" w:rsidP="00CB662D">
            <w:pPr>
              <w:pStyle w:val="Table-Text"/>
            </w:pPr>
            <w:r w:rsidRPr="49BE07E7">
              <w:t>10.5%</w:t>
            </w:r>
          </w:p>
        </w:tc>
      </w:tr>
      <w:tr w:rsidR="006B68CB" w:rsidRPr="00FC5796" w14:paraId="40718591" w14:textId="77777777" w:rsidTr="00D375FC">
        <w:trPr>
          <w:cantSplit/>
        </w:trPr>
        <w:tc>
          <w:tcPr>
            <w:tcW w:w="2500" w:type="pct"/>
          </w:tcPr>
          <w:p w14:paraId="65D26E2E" w14:textId="77777777" w:rsidR="006B68CB" w:rsidRPr="00851CA5" w:rsidRDefault="4E11BF8E" w:rsidP="00CB662D">
            <w:pPr>
              <w:pStyle w:val="Table-Text"/>
            </w:pPr>
            <w:r w:rsidRPr="49BE07E7">
              <w:t>$14,001 – $48,000</w:t>
            </w:r>
          </w:p>
        </w:tc>
        <w:tc>
          <w:tcPr>
            <w:tcW w:w="2500" w:type="pct"/>
          </w:tcPr>
          <w:p w14:paraId="54D9BE97" w14:textId="77777777" w:rsidR="006B68CB" w:rsidRPr="00851CA5" w:rsidRDefault="4E11BF8E" w:rsidP="00CB662D">
            <w:pPr>
              <w:pStyle w:val="Table-Text"/>
            </w:pPr>
            <w:r w:rsidRPr="49BE07E7">
              <w:t>17.5%</w:t>
            </w:r>
          </w:p>
        </w:tc>
      </w:tr>
      <w:tr w:rsidR="006B68CB" w:rsidRPr="00FC5796" w14:paraId="06062C43" w14:textId="77777777" w:rsidTr="00D375FC">
        <w:trPr>
          <w:cantSplit/>
        </w:trPr>
        <w:tc>
          <w:tcPr>
            <w:tcW w:w="2500" w:type="pct"/>
          </w:tcPr>
          <w:p w14:paraId="5E1DD5EE" w14:textId="77777777" w:rsidR="006B68CB" w:rsidRPr="00851CA5" w:rsidRDefault="4E11BF8E" w:rsidP="00CB662D">
            <w:pPr>
              <w:pStyle w:val="Table-Text"/>
            </w:pPr>
            <w:r w:rsidRPr="49BE07E7">
              <w:t>$48,001 – $70,000</w:t>
            </w:r>
          </w:p>
        </w:tc>
        <w:tc>
          <w:tcPr>
            <w:tcW w:w="2500" w:type="pct"/>
          </w:tcPr>
          <w:p w14:paraId="39A4E587" w14:textId="77777777" w:rsidR="006B68CB" w:rsidRPr="00851CA5" w:rsidRDefault="4E11BF8E" w:rsidP="00CB662D">
            <w:pPr>
              <w:pStyle w:val="Table-Text"/>
            </w:pPr>
            <w:r w:rsidRPr="49BE07E7">
              <w:t>30%</w:t>
            </w:r>
          </w:p>
        </w:tc>
      </w:tr>
      <w:tr w:rsidR="006B68CB" w:rsidRPr="00FC5796" w14:paraId="243803AC" w14:textId="77777777" w:rsidTr="00D375FC">
        <w:trPr>
          <w:cantSplit/>
        </w:trPr>
        <w:tc>
          <w:tcPr>
            <w:tcW w:w="2500" w:type="pct"/>
          </w:tcPr>
          <w:p w14:paraId="35DCAD01" w14:textId="3ACE3CC2" w:rsidR="006B68CB" w:rsidRPr="00851CA5" w:rsidRDefault="4E11BF8E" w:rsidP="00CB662D">
            <w:pPr>
              <w:pStyle w:val="Table-Text"/>
            </w:pPr>
            <w:r w:rsidRPr="49BE07E7">
              <w:t xml:space="preserve">$70,001 </w:t>
            </w:r>
            <w:r w:rsidR="136C7BE4" w:rsidRPr="49BE07E7">
              <w:t>–</w:t>
            </w:r>
            <w:r w:rsidR="05CE7CE4" w:rsidRPr="49BE07E7">
              <w:t xml:space="preserve"> </w:t>
            </w:r>
            <w:r w:rsidR="136C7BE4" w:rsidRPr="49BE07E7">
              <w:t>$180,000</w:t>
            </w:r>
          </w:p>
        </w:tc>
        <w:tc>
          <w:tcPr>
            <w:tcW w:w="2500" w:type="pct"/>
          </w:tcPr>
          <w:p w14:paraId="6DE5CEB6" w14:textId="77777777" w:rsidR="006B68CB" w:rsidRPr="00851CA5" w:rsidRDefault="4E11BF8E" w:rsidP="00CB662D">
            <w:pPr>
              <w:pStyle w:val="Table-Text"/>
            </w:pPr>
            <w:r w:rsidRPr="49BE07E7">
              <w:t>33%</w:t>
            </w:r>
          </w:p>
        </w:tc>
      </w:tr>
      <w:tr w:rsidR="00497642" w:rsidRPr="00FC5796" w14:paraId="7DE92580" w14:textId="77777777" w:rsidTr="00D375FC">
        <w:trPr>
          <w:cantSplit/>
        </w:trPr>
        <w:tc>
          <w:tcPr>
            <w:tcW w:w="2500" w:type="pct"/>
          </w:tcPr>
          <w:p w14:paraId="52D8BF1A" w14:textId="1C6688CD" w:rsidR="00497642" w:rsidRPr="00851CA5" w:rsidRDefault="6791F71D" w:rsidP="00CB662D">
            <w:pPr>
              <w:pStyle w:val="Table-Text"/>
              <w:rPr>
                <w:color w:val="000000"/>
              </w:rPr>
            </w:pPr>
            <w:r w:rsidRPr="49BE07E7">
              <w:t>$180,00</w:t>
            </w:r>
            <w:r w:rsidR="102FE56E" w:rsidRPr="49BE07E7">
              <w:t>1</w:t>
            </w:r>
            <w:r w:rsidRPr="49BE07E7">
              <w:t xml:space="preserve"> upwards</w:t>
            </w:r>
          </w:p>
        </w:tc>
        <w:tc>
          <w:tcPr>
            <w:tcW w:w="2500" w:type="pct"/>
          </w:tcPr>
          <w:p w14:paraId="60281CE3" w14:textId="597F5CA0" w:rsidR="00497642" w:rsidRPr="00851CA5" w:rsidRDefault="6791F71D" w:rsidP="00CB662D">
            <w:pPr>
              <w:pStyle w:val="Table-Text"/>
            </w:pPr>
            <w:r w:rsidRPr="49BE07E7">
              <w:t>39</w:t>
            </w:r>
            <w:r w:rsidR="0D3B29AA" w:rsidRPr="49BE07E7">
              <w:t>%</w:t>
            </w:r>
          </w:p>
        </w:tc>
      </w:tr>
    </w:tbl>
    <w:p w14:paraId="7D5927D7" w14:textId="48288F34" w:rsidR="00040CC4" w:rsidRDefault="00765837" w:rsidP="004E7EA2">
      <w:r>
        <w:t xml:space="preserve">The </w:t>
      </w:r>
      <w:r w:rsidR="00040CC4">
        <w:t>Bill proposes to amend</w:t>
      </w:r>
      <w:r w:rsidR="004E7EA2" w:rsidRPr="00FC5796">
        <w:t xml:space="preserve"> a number of tax rules to </w:t>
      </w:r>
      <w:r w:rsidR="004E7EA2">
        <w:t>incorporate</w:t>
      </w:r>
      <w:r w:rsidR="004E7EA2" w:rsidRPr="00FC5796">
        <w:t xml:space="preserve"> the </w:t>
      </w:r>
      <w:r w:rsidR="00F06B8F">
        <w:t xml:space="preserve">proposed </w:t>
      </w:r>
      <w:r w:rsidR="004E7EA2" w:rsidRPr="00FC5796">
        <w:t xml:space="preserve">new 39% </w:t>
      </w:r>
      <w:r w:rsidR="004E7EA2">
        <w:t>personal income tax rate</w:t>
      </w:r>
      <w:r w:rsidR="004E7EA2" w:rsidRPr="00FC5796">
        <w:t>, including</w:t>
      </w:r>
      <w:r w:rsidR="00040CC4">
        <w:t>:</w:t>
      </w:r>
    </w:p>
    <w:p w14:paraId="19C49469" w14:textId="26CAA642" w:rsidR="00040CC4" w:rsidRDefault="00AE44FE" w:rsidP="003367F1">
      <w:pPr>
        <w:pStyle w:val="ListBullet"/>
      </w:pPr>
      <w:r>
        <w:t xml:space="preserve">the </w:t>
      </w:r>
      <w:r w:rsidR="004E7EA2">
        <w:t>PAYE rules</w:t>
      </w:r>
    </w:p>
    <w:p w14:paraId="54BDCB87" w14:textId="4758FBA2" w:rsidR="00BE7566" w:rsidRDefault="009B45BE" w:rsidP="003367F1">
      <w:pPr>
        <w:pStyle w:val="ListBullet"/>
      </w:pPr>
      <w:r>
        <w:t xml:space="preserve">fringe </w:t>
      </w:r>
      <w:r w:rsidR="00362623">
        <w:t>b</w:t>
      </w:r>
      <w:r w:rsidR="004E7EA2">
        <w:t xml:space="preserve">enefit </w:t>
      </w:r>
      <w:r w:rsidR="00362623">
        <w:t>t</w:t>
      </w:r>
      <w:r w:rsidR="004E7EA2">
        <w:t>ax (FBT)</w:t>
      </w:r>
    </w:p>
    <w:p w14:paraId="7DB4E3C2" w14:textId="3BBA3E88" w:rsidR="00BE7566" w:rsidRDefault="009B45BE" w:rsidP="003367F1">
      <w:pPr>
        <w:pStyle w:val="ListBullet"/>
      </w:pPr>
      <w:r>
        <w:t>r</w:t>
      </w:r>
      <w:r w:rsidRPr="00FC5796">
        <w:t xml:space="preserve">esident </w:t>
      </w:r>
      <w:r w:rsidR="004E7EA2" w:rsidRPr="00FC5796">
        <w:t>withholding tax (RWT) on interest</w:t>
      </w:r>
    </w:p>
    <w:p w14:paraId="54DAFCD2" w14:textId="72FDC896" w:rsidR="00BE7566" w:rsidRDefault="009B45BE" w:rsidP="003367F1">
      <w:pPr>
        <w:pStyle w:val="ListBullet"/>
      </w:pPr>
      <w:r>
        <w:t>e</w:t>
      </w:r>
      <w:r w:rsidRPr="00FC5796">
        <w:t>mployer</w:t>
      </w:r>
      <w:r w:rsidR="000037A2">
        <w:t>’s</w:t>
      </w:r>
      <w:r w:rsidRPr="00FC5796">
        <w:t xml:space="preserve"> </w:t>
      </w:r>
      <w:r w:rsidR="004E7EA2" w:rsidRPr="00FC5796">
        <w:t>superannuation contribution tax</w:t>
      </w:r>
      <w:r w:rsidR="004E7EA2">
        <w:t xml:space="preserve"> (ESCT)</w:t>
      </w:r>
    </w:p>
    <w:p w14:paraId="187C6470" w14:textId="0D0512E3" w:rsidR="0097289E" w:rsidRDefault="009B45BE" w:rsidP="00801247">
      <w:pPr>
        <w:pStyle w:val="ListBullet"/>
      </w:pPr>
      <w:r>
        <w:t>r</w:t>
      </w:r>
      <w:r w:rsidRPr="00FC5796">
        <w:t xml:space="preserve">esidential </w:t>
      </w:r>
      <w:r w:rsidR="004E7EA2" w:rsidRPr="00FC5796">
        <w:t>land withholding tax</w:t>
      </w:r>
      <w:r w:rsidR="004E7EA2">
        <w:t xml:space="preserve"> (RLWT)</w:t>
      </w:r>
    </w:p>
    <w:p w14:paraId="7725E12B" w14:textId="4CC2FE5A" w:rsidR="0097289E" w:rsidRDefault="0097289E" w:rsidP="0097289E">
      <w:pPr>
        <w:pStyle w:val="ListBullet"/>
      </w:pPr>
      <w:r>
        <w:t>retirement savings contribution tax (RSCT),</w:t>
      </w:r>
      <w:r w:rsidR="00054149">
        <w:t xml:space="preserve"> and</w:t>
      </w:r>
    </w:p>
    <w:p w14:paraId="5F1F807A" w14:textId="19D33196" w:rsidR="00BE7566" w:rsidRDefault="00054149" w:rsidP="0097289E">
      <w:pPr>
        <w:pStyle w:val="ListBullet"/>
      </w:pPr>
      <w:r>
        <w:t>the taxable Māori authority distributions non-declaration rate</w:t>
      </w:r>
      <w:r w:rsidR="0097289E">
        <w:t>.</w:t>
      </w:r>
    </w:p>
    <w:p w14:paraId="06AB8174" w14:textId="6035C710" w:rsidR="00D2385C" w:rsidRDefault="00D2385C" w:rsidP="00D2385C">
      <w:pPr>
        <w:pStyle w:val="Heading3"/>
      </w:pPr>
      <w:r w:rsidRPr="00473ED6">
        <w:t>Application date</w:t>
      </w:r>
    </w:p>
    <w:p w14:paraId="7C91E114" w14:textId="3ED7A935" w:rsidR="00D2385C" w:rsidRDefault="00722D5F" w:rsidP="00D2385C">
      <w:r>
        <w:t xml:space="preserve">The </w:t>
      </w:r>
      <w:r w:rsidR="001F14C6">
        <w:t xml:space="preserve">proposed new top personal rate of 39% </w:t>
      </w:r>
      <w:r w:rsidR="004702B0">
        <w:t xml:space="preserve">would </w:t>
      </w:r>
      <w:r w:rsidR="001F14C6">
        <w:t>apply</w:t>
      </w:r>
      <w:r w:rsidR="004654E2">
        <w:t xml:space="preserve"> f</w:t>
      </w:r>
      <w:r w:rsidR="00B843FB">
        <w:t xml:space="preserve">or the </w:t>
      </w:r>
      <w:r w:rsidR="00226D5C">
        <w:t>2021</w:t>
      </w:r>
      <w:r w:rsidR="00AD30B8">
        <w:rPr>
          <w:rFonts w:ascii="Helvetica" w:hAnsi="Helvetica"/>
          <w:color w:val="111111"/>
          <w:sz w:val="20"/>
          <w:szCs w:val="20"/>
          <w:shd w:val="clear" w:color="auto" w:fill="FFFFFF"/>
        </w:rPr>
        <w:t>–</w:t>
      </w:r>
      <w:r w:rsidR="00226D5C">
        <w:t>22</w:t>
      </w:r>
      <w:r w:rsidR="00E93870">
        <w:t xml:space="preserve"> </w:t>
      </w:r>
      <w:r w:rsidR="004B4CB7">
        <w:t>and later income years</w:t>
      </w:r>
      <w:r w:rsidR="00661753">
        <w:t xml:space="preserve">. </w:t>
      </w:r>
      <w:r w:rsidR="00B843FB">
        <w:t xml:space="preserve">For most </w:t>
      </w:r>
      <w:r w:rsidR="00725DF9">
        <w:t xml:space="preserve">taxpayers </w:t>
      </w:r>
      <w:r w:rsidR="00186482">
        <w:t>the 2021</w:t>
      </w:r>
      <w:r w:rsidR="00903CA6">
        <w:rPr>
          <w:rFonts w:ascii="Helvetica" w:hAnsi="Helvetica"/>
          <w:color w:val="111111"/>
          <w:sz w:val="20"/>
          <w:szCs w:val="20"/>
          <w:shd w:val="clear" w:color="auto" w:fill="FFFFFF"/>
        </w:rPr>
        <w:t>–</w:t>
      </w:r>
      <w:r w:rsidR="00186482">
        <w:t xml:space="preserve">22 income year </w:t>
      </w:r>
      <w:r w:rsidR="00B50FBC">
        <w:t xml:space="preserve">starts </w:t>
      </w:r>
      <w:r w:rsidR="00725DF9">
        <w:t>on 1 April 2021.</w:t>
      </w:r>
    </w:p>
    <w:p w14:paraId="3F4002D8" w14:textId="53B8C0CF" w:rsidR="00362623" w:rsidRDefault="00F965EE" w:rsidP="00D2385C">
      <w:r>
        <w:t>C</w:t>
      </w:r>
      <w:r w:rsidR="00D26F7A">
        <w:t>onsequential changes to</w:t>
      </w:r>
      <w:r w:rsidR="00CB6E52">
        <w:t xml:space="preserve"> </w:t>
      </w:r>
      <w:r w:rsidR="00553AFD">
        <w:t xml:space="preserve">taxes that apply on a </w:t>
      </w:r>
      <w:r>
        <w:t>transaction</w:t>
      </w:r>
      <w:r w:rsidR="00553AFD">
        <w:t xml:space="preserve"> basis </w:t>
      </w:r>
      <w:r w:rsidR="004702B0">
        <w:t xml:space="preserve">would </w:t>
      </w:r>
      <w:r w:rsidR="00AC3424">
        <w:t>largely apply</w:t>
      </w:r>
      <w:r w:rsidR="00CF11B8">
        <w:t xml:space="preserve"> </w:t>
      </w:r>
      <w:r w:rsidR="00AC3424">
        <w:t>from 1</w:t>
      </w:r>
      <w:r w:rsidR="00D50424">
        <w:t> </w:t>
      </w:r>
      <w:r w:rsidR="00AC3424">
        <w:t xml:space="preserve">April 2021. </w:t>
      </w:r>
      <w:r w:rsidR="00FD7B66">
        <w:t>T</w:t>
      </w:r>
      <w:r w:rsidR="004F75F9">
        <w:t>he proposed changes to the PAYE rules, FBT, ESCT, RLWT</w:t>
      </w:r>
      <w:r w:rsidR="00E21B22">
        <w:t xml:space="preserve">, </w:t>
      </w:r>
      <w:r w:rsidR="00E21B22" w:rsidRPr="00D375FC">
        <w:rPr>
          <w:shd w:val="clear" w:color="auto" w:fill="FFFFFF"/>
        </w:rPr>
        <w:t xml:space="preserve">RSCT and </w:t>
      </w:r>
      <w:r w:rsidR="00551549" w:rsidRPr="00D375FC">
        <w:rPr>
          <w:shd w:val="clear" w:color="auto" w:fill="FFFFFF"/>
        </w:rPr>
        <w:t xml:space="preserve">the Māori authority distributions </w:t>
      </w:r>
      <w:r w:rsidR="00E21B22" w:rsidRPr="00D375FC">
        <w:rPr>
          <w:shd w:val="clear" w:color="auto" w:fill="FFFFFF"/>
        </w:rPr>
        <w:t>non</w:t>
      </w:r>
      <w:r w:rsidR="00551549" w:rsidRPr="00D375FC">
        <w:rPr>
          <w:shd w:val="clear" w:color="auto" w:fill="FFFFFF"/>
        </w:rPr>
        <w:t>-declaration</w:t>
      </w:r>
      <w:r w:rsidR="00A343DF" w:rsidRPr="00D375FC">
        <w:rPr>
          <w:shd w:val="clear" w:color="auto" w:fill="FFFFFF"/>
        </w:rPr>
        <w:t xml:space="preserve"> rate</w:t>
      </w:r>
      <w:r w:rsidR="00D26F7A" w:rsidRPr="00305915">
        <w:t xml:space="preserve"> </w:t>
      </w:r>
      <w:r w:rsidR="004702B0">
        <w:t xml:space="preserve">would </w:t>
      </w:r>
      <w:r w:rsidR="00CB6E52">
        <w:t>apply from 1</w:t>
      </w:r>
      <w:r w:rsidR="00521F04">
        <w:t> </w:t>
      </w:r>
      <w:r w:rsidR="00CB6E52">
        <w:t>April</w:t>
      </w:r>
      <w:r w:rsidR="00521F04">
        <w:t> </w:t>
      </w:r>
      <w:r w:rsidR="00CB6E52">
        <w:t xml:space="preserve">2021. </w:t>
      </w:r>
      <w:r w:rsidR="00C90E3D">
        <w:t>An exception is the</w:t>
      </w:r>
      <w:r w:rsidR="00CB6E52">
        <w:t xml:space="preserve"> new proposed RWT rate on interest</w:t>
      </w:r>
      <w:r w:rsidR="00C90E3D">
        <w:t>, which</w:t>
      </w:r>
      <w:r w:rsidR="00CB6E52">
        <w:t xml:space="preserve"> </w:t>
      </w:r>
      <w:r w:rsidR="004702B0">
        <w:t xml:space="preserve">would </w:t>
      </w:r>
      <w:r w:rsidR="00C90E3D">
        <w:t>apply</w:t>
      </w:r>
      <w:r w:rsidR="00CB6E52">
        <w:t xml:space="preserve"> from 1</w:t>
      </w:r>
      <w:r w:rsidR="004A3FBE">
        <w:t> </w:t>
      </w:r>
      <w:r w:rsidR="00CB6E52">
        <w:t>October</w:t>
      </w:r>
      <w:r w:rsidR="00113BA5">
        <w:t> </w:t>
      </w:r>
      <w:r w:rsidR="00CB6E52">
        <w:t>2021.</w:t>
      </w:r>
    </w:p>
    <w:p w14:paraId="0374C756" w14:textId="77777777" w:rsidR="00D2385C" w:rsidRDefault="00D2385C" w:rsidP="00D2385C">
      <w:pPr>
        <w:pStyle w:val="Heading3"/>
      </w:pPr>
      <w:r w:rsidRPr="00473ED6">
        <w:t>Key features</w:t>
      </w:r>
    </w:p>
    <w:p w14:paraId="7678B8FE" w14:textId="1D1D680F" w:rsidR="00FA05F9" w:rsidRDefault="00E97DA3" w:rsidP="00D2385C">
      <w:r>
        <w:t xml:space="preserve">The Bill introduces a </w:t>
      </w:r>
      <w:r w:rsidR="004702B0">
        <w:t xml:space="preserve">proposed </w:t>
      </w:r>
      <w:r>
        <w:t>new top</w:t>
      </w:r>
      <w:r w:rsidR="0002568F">
        <w:t xml:space="preserve"> personal income tax rate </w:t>
      </w:r>
      <w:r>
        <w:t>of</w:t>
      </w:r>
      <w:r w:rsidR="0002568F">
        <w:t xml:space="preserve"> 39% </w:t>
      </w:r>
      <w:r>
        <w:t>for the 2021</w:t>
      </w:r>
      <w:r w:rsidR="00903CA6">
        <w:rPr>
          <w:rFonts w:ascii="Helvetica" w:hAnsi="Helvetica"/>
          <w:color w:val="111111"/>
          <w:sz w:val="20"/>
          <w:szCs w:val="20"/>
          <w:shd w:val="clear" w:color="auto" w:fill="FFFFFF"/>
        </w:rPr>
        <w:t>–</w:t>
      </w:r>
      <w:r>
        <w:t>22 and later income years</w:t>
      </w:r>
      <w:r w:rsidR="006A5E3C">
        <w:t xml:space="preserve">. </w:t>
      </w:r>
      <w:r w:rsidR="00445EAC">
        <w:t>The</w:t>
      </w:r>
      <w:r w:rsidR="006A5E3C">
        <w:t xml:space="preserve"> </w:t>
      </w:r>
      <w:r>
        <w:t xml:space="preserve">proposed amendment </w:t>
      </w:r>
      <w:r w:rsidR="00445EAC">
        <w:t xml:space="preserve">would apply </w:t>
      </w:r>
      <w:r w:rsidR="006A5E3C">
        <w:t xml:space="preserve">to </w:t>
      </w:r>
      <w:r w:rsidR="00B45D52">
        <w:t xml:space="preserve">annual </w:t>
      </w:r>
      <w:r w:rsidR="006A5E3C">
        <w:t>income in excess of $180,000.</w:t>
      </w:r>
    </w:p>
    <w:p w14:paraId="320FE684" w14:textId="42338364" w:rsidR="00D2385C" w:rsidRPr="0026287E" w:rsidRDefault="00C90E3D" w:rsidP="00D2385C">
      <w:r>
        <w:lastRenderedPageBreak/>
        <w:t>The Bill</w:t>
      </w:r>
      <w:r w:rsidR="00FA05F9">
        <w:t xml:space="preserve"> a</w:t>
      </w:r>
      <w:r w:rsidR="00782DD3">
        <w:t>lso</w:t>
      </w:r>
      <w:r>
        <w:t xml:space="preserve"> proposes amendments to o</w:t>
      </w:r>
      <w:r w:rsidR="006A5E3C">
        <w:t xml:space="preserve">ther basic tax rules to ensure the </w:t>
      </w:r>
      <w:r w:rsidR="00C37F62">
        <w:t xml:space="preserve">proposed </w:t>
      </w:r>
      <w:r w:rsidR="006A5E3C">
        <w:t>new rate is applied consistently</w:t>
      </w:r>
      <w:r w:rsidR="00F5713C">
        <w:t xml:space="preserve"> on all types of personal income.</w:t>
      </w:r>
      <w:r w:rsidR="00782DD3">
        <w:t xml:space="preserve"> These consequential changes </w:t>
      </w:r>
      <w:r w:rsidR="000D2EEE">
        <w:t xml:space="preserve">would </w:t>
      </w:r>
      <w:r w:rsidR="00782DD3">
        <w:t>generally apply from 1 April 2021</w:t>
      </w:r>
      <w:r w:rsidR="00B7060D">
        <w:t xml:space="preserve">, with the exception of a </w:t>
      </w:r>
      <w:r w:rsidR="00C37F62">
        <w:t xml:space="preserve">proposed </w:t>
      </w:r>
      <w:r w:rsidR="00B7060D">
        <w:t xml:space="preserve">new RWT rate on interest, which </w:t>
      </w:r>
      <w:r w:rsidR="000D2EEE">
        <w:t xml:space="preserve">would </w:t>
      </w:r>
      <w:r w:rsidR="00B7060D">
        <w:t>apply from 1 October 2021.</w:t>
      </w:r>
    </w:p>
    <w:p w14:paraId="424CE93A" w14:textId="7E3832AD" w:rsidR="00EE4165" w:rsidRDefault="00D2385C" w:rsidP="00AD7212">
      <w:pPr>
        <w:pStyle w:val="Heading3"/>
      </w:pPr>
      <w:r w:rsidRPr="00473ED6">
        <w:t>Background</w:t>
      </w:r>
    </w:p>
    <w:p w14:paraId="65F055FD" w14:textId="0B1D620C" w:rsidR="00C44D69" w:rsidRDefault="00233C86" w:rsidP="006D18B8">
      <w:r>
        <w:t xml:space="preserve">New </w:t>
      </w:r>
      <w:r w:rsidR="00407318">
        <w:t>Zealand’s personal</w:t>
      </w:r>
      <w:r>
        <w:t xml:space="preserve"> income tax</w:t>
      </w:r>
      <w:r w:rsidR="00407318">
        <w:t xml:space="preserve"> rates are </w:t>
      </w:r>
      <w:r w:rsidR="00366797">
        <w:t>progressive.</w:t>
      </w:r>
      <w:r w:rsidR="00366797" w:rsidRPr="00FC5796">
        <w:rPr>
          <w:rFonts w:cs="Arial"/>
        </w:rPr>
        <w:t xml:space="preserve"> The greater a person’s taxable income, the higher the proportion that is taxed.</w:t>
      </w:r>
      <w:r w:rsidR="00366797">
        <w:rPr>
          <w:rFonts w:cs="Arial"/>
        </w:rPr>
        <w:t xml:space="preserve"> C</w:t>
      </w:r>
      <w:r w:rsidR="006D18B8">
        <w:t>urrently</w:t>
      </w:r>
      <w:r w:rsidR="008B68D1">
        <w:t>,</w:t>
      </w:r>
      <w:r w:rsidR="006D18B8">
        <w:t xml:space="preserve"> the top </w:t>
      </w:r>
      <w:r w:rsidR="00A64CDC">
        <w:t xml:space="preserve">personal </w:t>
      </w:r>
      <w:r w:rsidR="006D18B8">
        <w:t xml:space="preserve">income tax rate </w:t>
      </w:r>
      <w:r w:rsidR="00A64CDC">
        <w:t xml:space="preserve">is 33% and applies to </w:t>
      </w:r>
      <w:r w:rsidR="008B68D1">
        <w:t xml:space="preserve">the part of a person’s income </w:t>
      </w:r>
      <w:r w:rsidR="00A64CDC">
        <w:t xml:space="preserve">that exceeds </w:t>
      </w:r>
      <w:r w:rsidR="00C8049D">
        <w:t>$70,000.</w:t>
      </w:r>
    </w:p>
    <w:p w14:paraId="17C5DAD9" w14:textId="014722FB" w:rsidR="008D6871" w:rsidRDefault="008D6871" w:rsidP="006D18B8">
      <w:r w:rsidRPr="00FC5796">
        <w:t>The</w:t>
      </w:r>
      <w:r w:rsidR="003F5AAE">
        <w:t xml:space="preserve"> tax </w:t>
      </w:r>
      <w:r w:rsidRPr="00FC5796">
        <w:t xml:space="preserve">rates </w:t>
      </w:r>
      <w:r w:rsidR="003F5AAE">
        <w:t xml:space="preserve">that </w:t>
      </w:r>
      <w:r w:rsidRPr="00FC5796">
        <w:t>apply to personal income</w:t>
      </w:r>
      <w:r w:rsidR="003F5AAE">
        <w:t xml:space="preserve"> differ from the </w:t>
      </w:r>
      <w:r w:rsidR="00EB3C5F">
        <w:t xml:space="preserve">flat </w:t>
      </w:r>
      <w:r w:rsidR="00F0176C">
        <w:t>t</w:t>
      </w:r>
      <w:r w:rsidRPr="00FC5796">
        <w:t xml:space="preserve">ax rates </w:t>
      </w:r>
      <w:r w:rsidR="00EB0826">
        <w:t xml:space="preserve">that </w:t>
      </w:r>
      <w:r w:rsidR="00FE6E8A">
        <w:t>apply</w:t>
      </w:r>
      <w:r w:rsidR="00EB0826">
        <w:t xml:space="preserve"> to</w:t>
      </w:r>
      <w:r w:rsidR="00EB0826" w:rsidRPr="00FC5796">
        <w:t xml:space="preserve"> </w:t>
      </w:r>
      <w:r w:rsidR="008E08AA">
        <w:t>entities</w:t>
      </w:r>
      <w:r w:rsidR="00481F5E">
        <w:t>, such as companies</w:t>
      </w:r>
      <w:r w:rsidR="00FA66E9">
        <w:t xml:space="preserve">. </w:t>
      </w:r>
      <w:r w:rsidR="000408DF">
        <w:t>A flat rate</w:t>
      </w:r>
      <w:r w:rsidR="00D5397B">
        <w:t xml:space="preserve"> </w:t>
      </w:r>
      <w:r w:rsidR="003F5AAE">
        <w:t>means</w:t>
      </w:r>
      <w:r w:rsidRPr="00FC5796">
        <w:t xml:space="preserve"> the rate does not increase as income increases. </w:t>
      </w:r>
      <w:r w:rsidRPr="00DE76A7">
        <w:t>P</w:t>
      </w:r>
      <w:r w:rsidR="00367C3D">
        <w:t xml:space="preserve">ortfolio </w:t>
      </w:r>
      <w:r w:rsidR="008D1F96">
        <w:t>i</w:t>
      </w:r>
      <w:r w:rsidR="00367C3D">
        <w:t xml:space="preserve">nvestment </w:t>
      </w:r>
      <w:r w:rsidR="008D1F96">
        <w:t>e</w:t>
      </w:r>
      <w:r w:rsidR="00367C3D">
        <w:t>ntitie</w:t>
      </w:r>
      <w:r>
        <w:t>s</w:t>
      </w:r>
      <w:r w:rsidR="00867D78">
        <w:t xml:space="preserve"> (PIEs),</w:t>
      </w:r>
      <w:r w:rsidRPr="00DE76A7">
        <w:t xml:space="preserve"> which includes KiwiSaver fund</w:t>
      </w:r>
      <w:r w:rsidR="00867D78">
        <w:t xml:space="preserve">s, </w:t>
      </w:r>
      <w:r w:rsidRPr="00DE76A7">
        <w:t xml:space="preserve">are subject to a progressive tax scale, but at rates different to those </w:t>
      </w:r>
      <w:r w:rsidR="00F347D3">
        <w:t>that apply to personal income</w:t>
      </w:r>
      <w:r w:rsidRPr="00DE76A7">
        <w:t>.</w:t>
      </w:r>
    </w:p>
    <w:p w14:paraId="5E527588" w14:textId="543D5BCE" w:rsidR="00D2385C" w:rsidRDefault="00D2385C" w:rsidP="004B161C">
      <w:pPr>
        <w:pStyle w:val="Heading3"/>
      </w:pPr>
      <w:r w:rsidRPr="00473ED6">
        <w:t>Detailed analysi</w:t>
      </w:r>
      <w:r w:rsidR="008E6359">
        <w:t>s</w:t>
      </w:r>
    </w:p>
    <w:p w14:paraId="72AFC63D" w14:textId="2ED0B5ED" w:rsidR="00486BDC" w:rsidRDefault="0006667B" w:rsidP="004D157F">
      <w:r>
        <w:t xml:space="preserve">Table 1 in </w:t>
      </w:r>
      <w:r w:rsidR="007C7651">
        <w:t>p</w:t>
      </w:r>
      <w:r w:rsidR="00074BDC">
        <w:t>art A of s</w:t>
      </w:r>
      <w:r w:rsidR="007C7651">
        <w:t xml:space="preserve">chedule 1 </w:t>
      </w:r>
      <w:r w:rsidR="001A3954">
        <w:t>of</w:t>
      </w:r>
      <w:r w:rsidR="007C7651">
        <w:t xml:space="preserve"> the Income Tax Act 2007</w:t>
      </w:r>
      <w:r w:rsidR="00B25941">
        <w:t xml:space="preserve"> sets out the basic </w:t>
      </w:r>
      <w:r w:rsidR="007B3508">
        <w:t>income tax rates that apply to personal income</w:t>
      </w:r>
      <w:r w:rsidR="00D44B09">
        <w:t xml:space="preserve">. The Bill </w:t>
      </w:r>
      <w:r w:rsidR="001B0DD5">
        <w:t xml:space="preserve">introduces </w:t>
      </w:r>
      <w:r w:rsidR="002031F2">
        <w:t xml:space="preserve">a new </w:t>
      </w:r>
      <w:r w:rsidR="001B0DD5">
        <w:t>row</w:t>
      </w:r>
      <w:r w:rsidR="00976F2F">
        <w:t xml:space="preserve"> </w:t>
      </w:r>
      <w:r w:rsidR="009108F1">
        <w:t>to accommodate</w:t>
      </w:r>
      <w:r w:rsidR="001B0DD5">
        <w:t xml:space="preserve"> the</w:t>
      </w:r>
      <w:r w:rsidR="00B249FD">
        <w:t xml:space="preserve"> proposed </w:t>
      </w:r>
      <w:r w:rsidR="00471208">
        <w:t>39%</w:t>
      </w:r>
      <w:r w:rsidR="00B249FD">
        <w:t xml:space="preserve"> </w:t>
      </w:r>
      <w:r w:rsidR="00471208">
        <w:t>rate:</w:t>
      </w:r>
    </w:p>
    <w:p w14:paraId="545EC38D" w14:textId="77777777" w:rsidR="00471208" w:rsidRDefault="00471208" w:rsidP="004A3FBE">
      <w:pPr>
        <w:spacing w:before="0"/>
      </w:pPr>
    </w:p>
    <w:tbl>
      <w:tblPr>
        <w:tblStyle w:val="TableGrid"/>
        <w:tblW w:w="5000" w:type="pct"/>
        <w:tblLook w:val="04A0" w:firstRow="1" w:lastRow="0" w:firstColumn="1" w:lastColumn="0" w:noHBand="0" w:noVBand="1"/>
      </w:tblPr>
      <w:tblGrid>
        <w:gridCol w:w="2841"/>
        <w:gridCol w:w="2993"/>
        <w:gridCol w:w="2944"/>
      </w:tblGrid>
      <w:tr w:rsidR="00471208" w:rsidRPr="00FC5796" w14:paraId="555EF9B3" w14:textId="77777777" w:rsidTr="005B1887">
        <w:trPr>
          <w:cantSplit/>
          <w:tblHeader/>
        </w:trPr>
        <w:tc>
          <w:tcPr>
            <w:tcW w:w="1618" w:type="pct"/>
          </w:tcPr>
          <w:p w14:paraId="68CF75C2" w14:textId="60C08813" w:rsidR="00471208" w:rsidRPr="00851CA5" w:rsidRDefault="00471208" w:rsidP="00963815">
            <w:pPr>
              <w:pStyle w:val="Table-HeaderRow"/>
              <w:rPr>
                <w:bdr w:val="none" w:sz="0" w:space="0" w:color="auto" w:frame="1"/>
              </w:rPr>
            </w:pPr>
            <w:r>
              <w:rPr>
                <w:bdr w:val="none" w:sz="0" w:space="0" w:color="auto" w:frame="1"/>
              </w:rPr>
              <w:t>Row</w:t>
            </w:r>
          </w:p>
        </w:tc>
        <w:tc>
          <w:tcPr>
            <w:tcW w:w="1705" w:type="pct"/>
            <w:vAlign w:val="bottom"/>
          </w:tcPr>
          <w:p w14:paraId="4182D702" w14:textId="73218A9C" w:rsidR="00471208" w:rsidRPr="00851CA5" w:rsidRDefault="00471208" w:rsidP="00963815">
            <w:pPr>
              <w:pStyle w:val="Table-HeaderRow"/>
            </w:pPr>
            <w:r w:rsidRPr="00851CA5">
              <w:rPr>
                <w:bdr w:val="none" w:sz="0" w:space="0" w:color="auto" w:frame="1"/>
              </w:rPr>
              <w:t>Taxable income</w:t>
            </w:r>
          </w:p>
        </w:tc>
        <w:tc>
          <w:tcPr>
            <w:tcW w:w="1678" w:type="pct"/>
            <w:vAlign w:val="bottom"/>
          </w:tcPr>
          <w:p w14:paraId="537F4AA2" w14:textId="77777777" w:rsidR="00471208" w:rsidRPr="00851CA5" w:rsidRDefault="00471208" w:rsidP="00963815">
            <w:pPr>
              <w:pStyle w:val="Table-HeaderRow"/>
            </w:pPr>
            <w:r w:rsidRPr="00851CA5">
              <w:rPr>
                <w:bdr w:val="none" w:sz="0" w:space="0" w:color="auto" w:frame="1"/>
              </w:rPr>
              <w:t>Tax rate</w:t>
            </w:r>
          </w:p>
        </w:tc>
      </w:tr>
      <w:tr w:rsidR="00471208" w:rsidRPr="00FC5796" w14:paraId="333FF8BA" w14:textId="77777777" w:rsidTr="00D375FC">
        <w:trPr>
          <w:cantSplit/>
        </w:trPr>
        <w:tc>
          <w:tcPr>
            <w:tcW w:w="1618" w:type="pct"/>
          </w:tcPr>
          <w:p w14:paraId="7378CDD0" w14:textId="553126BB" w:rsidR="00471208" w:rsidRPr="00851CA5" w:rsidRDefault="00471208" w:rsidP="004A3FBE">
            <w:pPr>
              <w:pStyle w:val="Table-Text"/>
              <w:rPr>
                <w:color w:val="000000"/>
              </w:rPr>
            </w:pPr>
            <w:r w:rsidRPr="42C45987">
              <w:t>1</w:t>
            </w:r>
          </w:p>
        </w:tc>
        <w:tc>
          <w:tcPr>
            <w:tcW w:w="1705" w:type="pct"/>
          </w:tcPr>
          <w:p w14:paraId="379E217E" w14:textId="1DEEF6A5" w:rsidR="00471208" w:rsidRPr="00851CA5" w:rsidRDefault="00471208" w:rsidP="004A3FBE">
            <w:pPr>
              <w:pStyle w:val="Table-Text"/>
            </w:pPr>
            <w:r w:rsidRPr="42C45987">
              <w:t>$0 – $14,000</w:t>
            </w:r>
          </w:p>
        </w:tc>
        <w:tc>
          <w:tcPr>
            <w:tcW w:w="1678" w:type="pct"/>
          </w:tcPr>
          <w:p w14:paraId="4877B3F7" w14:textId="77777777" w:rsidR="00471208" w:rsidRPr="00851CA5" w:rsidRDefault="00471208" w:rsidP="004A3FBE">
            <w:pPr>
              <w:pStyle w:val="Table-Text"/>
            </w:pPr>
            <w:r w:rsidRPr="42C45987">
              <w:t>10.5%</w:t>
            </w:r>
          </w:p>
        </w:tc>
      </w:tr>
      <w:tr w:rsidR="00471208" w:rsidRPr="00FC5796" w14:paraId="748508FE" w14:textId="77777777" w:rsidTr="00D375FC">
        <w:trPr>
          <w:cantSplit/>
        </w:trPr>
        <w:tc>
          <w:tcPr>
            <w:tcW w:w="1618" w:type="pct"/>
          </w:tcPr>
          <w:p w14:paraId="5B550D83" w14:textId="59A7A800" w:rsidR="00471208" w:rsidRPr="00851CA5" w:rsidRDefault="00471208" w:rsidP="004A3FBE">
            <w:pPr>
              <w:pStyle w:val="Table-Text"/>
              <w:rPr>
                <w:color w:val="000000"/>
              </w:rPr>
            </w:pPr>
            <w:r w:rsidRPr="42C45987">
              <w:t>2</w:t>
            </w:r>
          </w:p>
        </w:tc>
        <w:tc>
          <w:tcPr>
            <w:tcW w:w="1705" w:type="pct"/>
          </w:tcPr>
          <w:p w14:paraId="3835C3EC" w14:textId="0D359300" w:rsidR="00471208" w:rsidRPr="00851CA5" w:rsidRDefault="00471208" w:rsidP="004A3FBE">
            <w:pPr>
              <w:pStyle w:val="Table-Text"/>
            </w:pPr>
            <w:r w:rsidRPr="42C45987">
              <w:t>$14,001 – $48,000</w:t>
            </w:r>
          </w:p>
        </w:tc>
        <w:tc>
          <w:tcPr>
            <w:tcW w:w="1678" w:type="pct"/>
          </w:tcPr>
          <w:p w14:paraId="01AA1219" w14:textId="77777777" w:rsidR="00471208" w:rsidRPr="00851CA5" w:rsidRDefault="00471208" w:rsidP="004A3FBE">
            <w:pPr>
              <w:pStyle w:val="Table-Text"/>
            </w:pPr>
            <w:r w:rsidRPr="42C45987">
              <w:t>17.5%</w:t>
            </w:r>
          </w:p>
        </w:tc>
      </w:tr>
      <w:tr w:rsidR="00471208" w:rsidRPr="00FC5796" w14:paraId="05299024" w14:textId="77777777" w:rsidTr="00D375FC">
        <w:trPr>
          <w:cantSplit/>
        </w:trPr>
        <w:tc>
          <w:tcPr>
            <w:tcW w:w="1618" w:type="pct"/>
          </w:tcPr>
          <w:p w14:paraId="70047789" w14:textId="0FE50090" w:rsidR="00471208" w:rsidRPr="00851CA5" w:rsidRDefault="00471208" w:rsidP="004A3FBE">
            <w:pPr>
              <w:pStyle w:val="Table-Text"/>
              <w:rPr>
                <w:color w:val="000000"/>
              </w:rPr>
            </w:pPr>
            <w:r w:rsidRPr="42C45987">
              <w:t>3</w:t>
            </w:r>
          </w:p>
        </w:tc>
        <w:tc>
          <w:tcPr>
            <w:tcW w:w="1705" w:type="pct"/>
          </w:tcPr>
          <w:p w14:paraId="2EB6F628" w14:textId="6B81DCE7" w:rsidR="00471208" w:rsidRPr="00851CA5" w:rsidRDefault="00471208" w:rsidP="004A3FBE">
            <w:pPr>
              <w:pStyle w:val="Table-Text"/>
            </w:pPr>
            <w:r w:rsidRPr="42C45987">
              <w:t>$48,001 – $70,000</w:t>
            </w:r>
          </w:p>
        </w:tc>
        <w:tc>
          <w:tcPr>
            <w:tcW w:w="1678" w:type="pct"/>
          </w:tcPr>
          <w:p w14:paraId="3C0E218A" w14:textId="77777777" w:rsidR="00471208" w:rsidRPr="00851CA5" w:rsidRDefault="00471208" w:rsidP="004A3FBE">
            <w:pPr>
              <w:pStyle w:val="Table-Text"/>
            </w:pPr>
            <w:r w:rsidRPr="42C45987">
              <w:t>30%</w:t>
            </w:r>
          </w:p>
        </w:tc>
      </w:tr>
      <w:tr w:rsidR="00471208" w:rsidRPr="00FC5796" w14:paraId="10850AAE" w14:textId="77777777" w:rsidTr="00D375FC">
        <w:trPr>
          <w:cantSplit/>
        </w:trPr>
        <w:tc>
          <w:tcPr>
            <w:tcW w:w="1618" w:type="pct"/>
          </w:tcPr>
          <w:p w14:paraId="28C08189" w14:textId="5F5351C1" w:rsidR="00471208" w:rsidRPr="00851CA5" w:rsidRDefault="00471208" w:rsidP="004A3FBE">
            <w:pPr>
              <w:pStyle w:val="Table-Text"/>
              <w:rPr>
                <w:color w:val="000000"/>
              </w:rPr>
            </w:pPr>
            <w:r w:rsidRPr="42C45987">
              <w:t>4</w:t>
            </w:r>
          </w:p>
        </w:tc>
        <w:tc>
          <w:tcPr>
            <w:tcW w:w="1705" w:type="pct"/>
          </w:tcPr>
          <w:p w14:paraId="268B62DC" w14:textId="48F02F0D" w:rsidR="00471208" w:rsidRPr="00851CA5" w:rsidRDefault="00471208" w:rsidP="004A3FBE">
            <w:pPr>
              <w:pStyle w:val="Table-Text"/>
            </w:pPr>
            <w:r w:rsidRPr="42C45987">
              <w:t>$70,001 –</w:t>
            </w:r>
            <w:r w:rsidR="00054B12">
              <w:t xml:space="preserve"> </w:t>
            </w:r>
            <w:r w:rsidRPr="42C45987">
              <w:t>$180,000</w:t>
            </w:r>
          </w:p>
        </w:tc>
        <w:tc>
          <w:tcPr>
            <w:tcW w:w="1678" w:type="pct"/>
          </w:tcPr>
          <w:p w14:paraId="4C5C6B16" w14:textId="77777777" w:rsidR="00471208" w:rsidRPr="00851CA5" w:rsidRDefault="00471208" w:rsidP="004A3FBE">
            <w:pPr>
              <w:pStyle w:val="Table-Text"/>
            </w:pPr>
            <w:r w:rsidRPr="00851CA5">
              <w:t>33%</w:t>
            </w:r>
          </w:p>
        </w:tc>
      </w:tr>
      <w:tr w:rsidR="00471208" w:rsidRPr="00FC5796" w14:paraId="0D5C2B94" w14:textId="77777777" w:rsidTr="00D375FC">
        <w:trPr>
          <w:cantSplit/>
        </w:trPr>
        <w:tc>
          <w:tcPr>
            <w:tcW w:w="1618" w:type="pct"/>
          </w:tcPr>
          <w:p w14:paraId="76669348" w14:textId="1A7430DB" w:rsidR="00471208" w:rsidRDefault="00471208" w:rsidP="004A3FBE">
            <w:pPr>
              <w:pStyle w:val="Table-Text"/>
              <w:rPr>
                <w:color w:val="000000"/>
              </w:rPr>
            </w:pPr>
            <w:r w:rsidRPr="42C45987">
              <w:t>5</w:t>
            </w:r>
          </w:p>
        </w:tc>
        <w:tc>
          <w:tcPr>
            <w:tcW w:w="1705" w:type="pct"/>
          </w:tcPr>
          <w:p w14:paraId="5AF766F6" w14:textId="0DA7B8BB" w:rsidR="00471208" w:rsidRPr="00851CA5" w:rsidRDefault="00471208" w:rsidP="004A3FBE">
            <w:pPr>
              <w:pStyle w:val="Table-Text"/>
              <w:rPr>
                <w:color w:val="000000"/>
              </w:rPr>
            </w:pPr>
            <w:r w:rsidRPr="42C45987">
              <w:t>$180,001 upwards</w:t>
            </w:r>
          </w:p>
        </w:tc>
        <w:tc>
          <w:tcPr>
            <w:tcW w:w="1678" w:type="pct"/>
          </w:tcPr>
          <w:p w14:paraId="6035DC95" w14:textId="77777777" w:rsidR="00471208" w:rsidRPr="00851CA5" w:rsidRDefault="00471208" w:rsidP="004A3FBE">
            <w:pPr>
              <w:pStyle w:val="Table-Text"/>
            </w:pPr>
            <w:r>
              <w:t>39%</w:t>
            </w:r>
          </w:p>
        </w:tc>
      </w:tr>
    </w:tbl>
    <w:p w14:paraId="60C78915" w14:textId="2BC2A7E7" w:rsidR="005343AC" w:rsidRPr="005343AC" w:rsidRDefault="0083462B" w:rsidP="005343AC">
      <w:r>
        <w:t xml:space="preserve">The statutory income tax rates set out the rates </w:t>
      </w:r>
      <w:r w:rsidR="00305915">
        <w:t xml:space="preserve">at which </w:t>
      </w:r>
      <w:r>
        <w:t>p</w:t>
      </w:r>
      <w:r w:rsidR="005343AC">
        <w:t xml:space="preserve">ersonal income is taxed </w:t>
      </w:r>
      <w:r>
        <w:t xml:space="preserve">in New Zealand. </w:t>
      </w:r>
      <w:r w:rsidR="002031F2">
        <w:t>A</w:t>
      </w:r>
      <w:r w:rsidR="00C412F6">
        <w:t xml:space="preserve"> number of other tax rules are</w:t>
      </w:r>
      <w:r w:rsidR="00864B63">
        <w:t xml:space="preserve"> also being amended</w:t>
      </w:r>
      <w:r w:rsidR="000C56A9">
        <w:t xml:space="preserve"> to </w:t>
      </w:r>
      <w:r w:rsidR="008D288A">
        <w:t>reflect</w:t>
      </w:r>
      <w:r w:rsidR="000C56A9">
        <w:t xml:space="preserve"> </w:t>
      </w:r>
      <w:r w:rsidR="00CA590E">
        <w:t>the</w:t>
      </w:r>
      <w:r w:rsidR="000703C8">
        <w:t xml:space="preserve"> </w:t>
      </w:r>
      <w:r w:rsidR="00F84B9E">
        <w:t xml:space="preserve">proposed </w:t>
      </w:r>
      <w:r w:rsidR="000703C8">
        <w:t xml:space="preserve">new top personal </w:t>
      </w:r>
      <w:r w:rsidR="008D288A">
        <w:t>income tax rate of 39%.</w:t>
      </w:r>
    </w:p>
    <w:p w14:paraId="5306594A" w14:textId="366E32D8" w:rsidR="00D2385C" w:rsidRDefault="008D288A" w:rsidP="009D3C5E">
      <w:pPr>
        <w:pStyle w:val="Heading4"/>
      </w:pPr>
      <w:r>
        <w:t xml:space="preserve">Secondary </w:t>
      </w:r>
      <w:r w:rsidR="00844301">
        <w:t>t</w:t>
      </w:r>
      <w:r>
        <w:t>ax</w:t>
      </w:r>
      <w:r w:rsidR="009267B8">
        <w:t xml:space="preserve"> </w:t>
      </w:r>
      <w:r w:rsidR="00844301">
        <w:t>c</w:t>
      </w:r>
      <w:r w:rsidR="009267B8">
        <w:t>odes</w:t>
      </w:r>
      <w:r w:rsidR="00C90E3D">
        <w:t xml:space="preserve"> </w:t>
      </w:r>
      <w:r w:rsidR="009D3C5E">
        <w:t>(</w:t>
      </w:r>
      <w:r w:rsidR="009872A5">
        <w:t>c</w:t>
      </w:r>
      <w:r w:rsidR="009D3C5E">
        <w:t>lauses 23,</w:t>
      </w:r>
      <w:r w:rsidR="002031F2">
        <w:t xml:space="preserve"> </w:t>
      </w:r>
      <w:r w:rsidR="00481AA1">
        <w:t xml:space="preserve">30, </w:t>
      </w:r>
      <w:r w:rsidR="004F1548">
        <w:t xml:space="preserve">and </w:t>
      </w:r>
      <w:r w:rsidR="00481AA1">
        <w:t>31</w:t>
      </w:r>
      <w:r w:rsidR="009D3C5E">
        <w:t>)</w:t>
      </w:r>
    </w:p>
    <w:p w14:paraId="62A83194" w14:textId="4D445FFB" w:rsidR="00925524" w:rsidRDefault="005E6EF3" w:rsidP="00E7600C">
      <w:r>
        <w:t xml:space="preserve">This Bill </w:t>
      </w:r>
      <w:r w:rsidR="00FC2EE2">
        <w:t>would</w:t>
      </w:r>
      <w:r>
        <w:t xml:space="preserve"> </w:t>
      </w:r>
      <w:r w:rsidR="007A2202">
        <w:t>amend</w:t>
      </w:r>
      <w:r w:rsidR="008F2CE6">
        <w:t xml:space="preserve"> </w:t>
      </w:r>
      <w:r w:rsidR="00362061">
        <w:t xml:space="preserve">the PAYE rules to </w:t>
      </w:r>
      <w:r w:rsidR="002023E8">
        <w:t>introduce a</w:t>
      </w:r>
      <w:r w:rsidR="007A2202">
        <w:t xml:space="preserve"> </w:t>
      </w:r>
      <w:r w:rsidR="00BE533B">
        <w:t xml:space="preserve">proposed </w:t>
      </w:r>
      <w:r w:rsidR="007A2202">
        <w:t>new</w:t>
      </w:r>
      <w:r w:rsidR="002023E8">
        <w:t xml:space="preserve"> tax code</w:t>
      </w:r>
      <w:r w:rsidR="003A653C">
        <w:t xml:space="preserve"> (SA)</w:t>
      </w:r>
      <w:r w:rsidR="002023E8">
        <w:t xml:space="preserve"> </w:t>
      </w:r>
      <w:r w:rsidR="008D288A">
        <w:t>for secondary</w:t>
      </w:r>
      <w:r w:rsidR="00D659D0">
        <w:t>-</w:t>
      </w:r>
      <w:r w:rsidR="002023E8">
        <w:t xml:space="preserve">income </w:t>
      </w:r>
      <w:r w:rsidR="0057315B">
        <w:t>ea</w:t>
      </w:r>
      <w:r w:rsidR="00745826">
        <w:t>rn</w:t>
      </w:r>
      <w:r w:rsidR="002023E8">
        <w:t xml:space="preserve">ers </w:t>
      </w:r>
      <w:r w:rsidR="00014773">
        <w:t xml:space="preserve">whose total PAYE income </w:t>
      </w:r>
      <w:r w:rsidR="00D52E7F">
        <w:t>payments</w:t>
      </w:r>
      <w:r w:rsidR="000E4CCE">
        <w:t xml:space="preserve"> </w:t>
      </w:r>
      <w:r w:rsidR="00B25CA4">
        <w:t>(</w:t>
      </w:r>
      <w:r w:rsidR="005907E8">
        <w:t xml:space="preserve">total income subject to PAYE) </w:t>
      </w:r>
      <w:r w:rsidR="001D69DA">
        <w:t>are</w:t>
      </w:r>
      <w:r w:rsidR="000E4CCE">
        <w:t xml:space="preserve"> greater than $180,000.</w:t>
      </w:r>
    </w:p>
    <w:p w14:paraId="0433F0CE" w14:textId="7169AADB" w:rsidR="00E7600C" w:rsidRDefault="00DA52F8" w:rsidP="00E7600C">
      <w:r>
        <w:t xml:space="preserve">The current </w:t>
      </w:r>
      <w:r w:rsidR="00831081">
        <w:t xml:space="preserve">top </w:t>
      </w:r>
      <w:r>
        <w:t xml:space="preserve">secondary tax code (ST) </w:t>
      </w:r>
      <w:r w:rsidR="0008665C">
        <w:t xml:space="preserve">would </w:t>
      </w:r>
      <w:r>
        <w:t>still appl</w:t>
      </w:r>
      <w:r w:rsidR="00200CAC">
        <w:t xml:space="preserve">y </w:t>
      </w:r>
      <w:r w:rsidR="00200CAC" w:rsidRPr="00200CAC">
        <w:t xml:space="preserve">for secondary employment earnings for an employee whose </w:t>
      </w:r>
      <w:r w:rsidR="00F90F84">
        <w:t>total income subject to PAYE</w:t>
      </w:r>
      <w:r w:rsidR="00200CAC" w:rsidRPr="00200CAC">
        <w:t xml:space="preserve"> </w:t>
      </w:r>
      <w:r w:rsidR="00F90F84">
        <w:t>is</w:t>
      </w:r>
      <w:r w:rsidR="00F90F84" w:rsidRPr="00200CAC">
        <w:t xml:space="preserve"> </w:t>
      </w:r>
      <w:r w:rsidR="00200CAC" w:rsidRPr="00200CAC">
        <w:t xml:space="preserve">more than </w:t>
      </w:r>
      <w:proofErr w:type="gramStart"/>
      <w:r w:rsidR="00200CAC" w:rsidRPr="00200CAC">
        <w:t>$70,000</w:t>
      </w:r>
      <w:r w:rsidR="006F000B">
        <w:t>,</w:t>
      </w:r>
      <w:r w:rsidR="00200CAC" w:rsidRPr="00200CAC">
        <w:t xml:space="preserve"> but</w:t>
      </w:r>
      <w:proofErr w:type="gramEnd"/>
      <w:r w:rsidR="00200CAC" w:rsidRPr="00200CAC">
        <w:t xml:space="preserve"> </w:t>
      </w:r>
      <w:r w:rsidR="0008665C">
        <w:t xml:space="preserve">would </w:t>
      </w:r>
      <w:r w:rsidR="00B1040B">
        <w:t>only apply up to</w:t>
      </w:r>
      <w:r w:rsidR="00200CAC" w:rsidRPr="00200CAC">
        <w:t xml:space="preserve"> $180,000</w:t>
      </w:r>
      <w:r w:rsidR="00200CAC">
        <w:t>. Where a</w:t>
      </w:r>
      <w:r w:rsidR="00190F87">
        <w:t xml:space="preserve">n employee’s total </w:t>
      </w:r>
      <w:r w:rsidR="00576BF1">
        <w:t xml:space="preserve">income subject to PAYE is </w:t>
      </w:r>
      <w:r w:rsidR="00190F87">
        <w:t>greater than $180,000</w:t>
      </w:r>
      <w:r w:rsidR="002776CC">
        <w:t xml:space="preserve"> </w:t>
      </w:r>
      <w:r w:rsidR="00F104A6">
        <w:t>the SA</w:t>
      </w:r>
      <w:r w:rsidR="00C74F4B">
        <w:t xml:space="preserve"> </w:t>
      </w:r>
      <w:r w:rsidR="002776CC">
        <w:t xml:space="preserve">new code </w:t>
      </w:r>
      <w:r w:rsidR="00A7608C">
        <w:t xml:space="preserve">would </w:t>
      </w:r>
      <w:r w:rsidR="002776CC">
        <w:t>apply</w:t>
      </w:r>
      <w:r w:rsidR="00DE1EBE">
        <w:t xml:space="preserve"> from 1 April 2021.</w:t>
      </w:r>
    </w:p>
    <w:p w14:paraId="295B3105" w14:textId="3DD0C17D" w:rsidR="00963815" w:rsidRDefault="00963815">
      <w:pPr>
        <w:spacing w:before="0"/>
        <w:jc w:val="left"/>
      </w:pPr>
      <w:r>
        <w:br w:type="page"/>
      </w:r>
    </w:p>
    <w:tbl>
      <w:tblPr>
        <w:tblStyle w:val="TableGrid"/>
        <w:tblW w:w="5000" w:type="pct"/>
        <w:tblLook w:val="04A0" w:firstRow="1" w:lastRow="0" w:firstColumn="1" w:lastColumn="0" w:noHBand="0" w:noVBand="1"/>
      </w:tblPr>
      <w:tblGrid>
        <w:gridCol w:w="2263"/>
        <w:gridCol w:w="2410"/>
        <w:gridCol w:w="4105"/>
      </w:tblGrid>
      <w:tr w:rsidR="00B13661" w14:paraId="65E0108B" w14:textId="77777777" w:rsidTr="00663E97">
        <w:tc>
          <w:tcPr>
            <w:tcW w:w="1289" w:type="pct"/>
          </w:tcPr>
          <w:p w14:paraId="20F6BFF6" w14:textId="36BF935B" w:rsidR="00B13661" w:rsidRPr="00B13661" w:rsidRDefault="00B13661" w:rsidP="00963815">
            <w:pPr>
              <w:pStyle w:val="Table-HeaderRow"/>
            </w:pPr>
            <w:r w:rsidRPr="00B13661">
              <w:lastRenderedPageBreak/>
              <w:t xml:space="preserve">Tax </w:t>
            </w:r>
            <w:r w:rsidR="00EC42BE">
              <w:t>d</w:t>
            </w:r>
            <w:r w:rsidRPr="00B13661">
              <w:t xml:space="preserve">eduction </w:t>
            </w:r>
            <w:r w:rsidR="00EC42BE">
              <w:t>c</w:t>
            </w:r>
            <w:r w:rsidRPr="00B13661">
              <w:t>ode</w:t>
            </w:r>
          </w:p>
        </w:tc>
        <w:tc>
          <w:tcPr>
            <w:tcW w:w="1373" w:type="pct"/>
          </w:tcPr>
          <w:p w14:paraId="633E80A9" w14:textId="20419A0B" w:rsidR="00B13661" w:rsidRPr="00B13661" w:rsidRDefault="00B13661" w:rsidP="00963815">
            <w:pPr>
              <w:pStyle w:val="Table-HeaderRow"/>
            </w:pPr>
            <w:r w:rsidRPr="00B13661">
              <w:t xml:space="preserve">Withholding </w:t>
            </w:r>
            <w:r w:rsidR="00EC42BE">
              <w:t>t</w:t>
            </w:r>
            <w:r w:rsidRPr="00B13661">
              <w:t xml:space="preserve">ax </w:t>
            </w:r>
            <w:r w:rsidR="00EC42BE">
              <w:t>r</w:t>
            </w:r>
            <w:r w:rsidRPr="00B13661">
              <w:t>ate</w:t>
            </w:r>
          </w:p>
        </w:tc>
        <w:tc>
          <w:tcPr>
            <w:tcW w:w="2338" w:type="pct"/>
          </w:tcPr>
          <w:p w14:paraId="352EF7AA" w14:textId="48363F69" w:rsidR="00B13661" w:rsidRPr="0059716C" w:rsidRDefault="0059716C" w:rsidP="00963815">
            <w:pPr>
              <w:pStyle w:val="Table-HeaderRow"/>
            </w:pPr>
            <w:r w:rsidRPr="0059716C">
              <w:t xml:space="preserve">Who </w:t>
            </w:r>
            <w:r w:rsidR="00EC42BE">
              <w:t>s</w:t>
            </w:r>
            <w:r w:rsidRPr="0059716C">
              <w:t xml:space="preserve">hould </w:t>
            </w:r>
            <w:r w:rsidR="00EC42BE">
              <w:t>u</w:t>
            </w:r>
            <w:r w:rsidRPr="0059716C">
              <w:t xml:space="preserve">se </w:t>
            </w:r>
            <w:r w:rsidR="00663E97">
              <w:t>t</w:t>
            </w:r>
            <w:r w:rsidRPr="0059716C">
              <w:t xml:space="preserve">his </w:t>
            </w:r>
            <w:r w:rsidR="00663E97">
              <w:t>c</w:t>
            </w:r>
            <w:r w:rsidRPr="0059716C">
              <w:t>ode</w:t>
            </w:r>
          </w:p>
        </w:tc>
      </w:tr>
      <w:tr w:rsidR="00B13661" w14:paraId="68D031DC" w14:textId="77777777" w:rsidTr="00663E97">
        <w:tc>
          <w:tcPr>
            <w:tcW w:w="1289" w:type="pct"/>
          </w:tcPr>
          <w:p w14:paraId="5FE791E4" w14:textId="00EE8F06" w:rsidR="00B13661" w:rsidRDefault="0059716C" w:rsidP="00963815">
            <w:pPr>
              <w:pStyle w:val="Table-Text"/>
            </w:pPr>
            <w:r>
              <w:t>S</w:t>
            </w:r>
            <w:r w:rsidR="00D7459D">
              <w:t>T</w:t>
            </w:r>
          </w:p>
        </w:tc>
        <w:tc>
          <w:tcPr>
            <w:tcW w:w="1373" w:type="pct"/>
          </w:tcPr>
          <w:p w14:paraId="4EEA2B27" w14:textId="345E95C2" w:rsidR="00B13661" w:rsidRDefault="0067473C" w:rsidP="00963815">
            <w:pPr>
              <w:pStyle w:val="Table-Text"/>
            </w:pPr>
            <w:r>
              <w:t>0.330</w:t>
            </w:r>
          </w:p>
        </w:tc>
        <w:tc>
          <w:tcPr>
            <w:tcW w:w="2338" w:type="pct"/>
          </w:tcPr>
          <w:p w14:paraId="51D4B929" w14:textId="67B6DD80" w:rsidR="00B13661" w:rsidRDefault="00121ACA" w:rsidP="00963815">
            <w:pPr>
              <w:pStyle w:val="Table-Text"/>
            </w:pPr>
            <w:r>
              <w:t>F</w:t>
            </w:r>
            <w:r w:rsidRPr="00121ACA">
              <w:t>or secondary employment earnings for an employee whose total PAYE income payments are more than $70,000 but not more than $180,000</w:t>
            </w:r>
            <w:r w:rsidR="00663E97">
              <w:t>.</w:t>
            </w:r>
          </w:p>
        </w:tc>
      </w:tr>
      <w:tr w:rsidR="0059716C" w14:paraId="1A4910DC" w14:textId="77777777" w:rsidTr="00663E97">
        <w:tc>
          <w:tcPr>
            <w:tcW w:w="1289" w:type="pct"/>
          </w:tcPr>
          <w:p w14:paraId="46424F96" w14:textId="02B2E666" w:rsidR="0059716C" w:rsidRDefault="0059716C" w:rsidP="00963815">
            <w:pPr>
              <w:pStyle w:val="Table-Text"/>
            </w:pPr>
            <w:r>
              <w:t>S</w:t>
            </w:r>
            <w:r w:rsidR="00121ACA">
              <w:t>A</w:t>
            </w:r>
          </w:p>
        </w:tc>
        <w:tc>
          <w:tcPr>
            <w:tcW w:w="1373" w:type="pct"/>
          </w:tcPr>
          <w:p w14:paraId="78F40528" w14:textId="212B8347" w:rsidR="0059716C" w:rsidRDefault="0067473C" w:rsidP="00963815">
            <w:pPr>
              <w:pStyle w:val="Table-Text"/>
            </w:pPr>
            <w:r>
              <w:t>0.390</w:t>
            </w:r>
          </w:p>
        </w:tc>
        <w:tc>
          <w:tcPr>
            <w:tcW w:w="2338" w:type="pct"/>
          </w:tcPr>
          <w:p w14:paraId="4476BD4D" w14:textId="133CE3EB" w:rsidR="0059716C" w:rsidRDefault="00121ACA" w:rsidP="00963815">
            <w:pPr>
              <w:pStyle w:val="Table-Text"/>
            </w:pPr>
            <w:r>
              <w:t>F</w:t>
            </w:r>
            <w:r w:rsidRPr="00121ACA">
              <w:t>or secondary employment earnings for an employee whose total PAYE income payments are more than $180,000</w:t>
            </w:r>
            <w:r w:rsidR="00663E97">
              <w:t>.</w:t>
            </w:r>
          </w:p>
        </w:tc>
      </w:tr>
    </w:tbl>
    <w:p w14:paraId="22389A42" w14:textId="04C974AC" w:rsidR="002776CC" w:rsidRDefault="00163019" w:rsidP="00447B49">
      <w:pPr>
        <w:pStyle w:val="Heading4"/>
      </w:pPr>
      <w:r>
        <w:t xml:space="preserve">Extra </w:t>
      </w:r>
      <w:r w:rsidR="00A648D9">
        <w:t>p</w:t>
      </w:r>
      <w:r>
        <w:t>a</w:t>
      </w:r>
      <w:r w:rsidR="00D353AD">
        <w:t>y</w:t>
      </w:r>
      <w:r w:rsidR="00BD6962">
        <w:t xml:space="preserve"> (</w:t>
      </w:r>
      <w:r w:rsidR="00B22654">
        <w:t>c</w:t>
      </w:r>
      <w:r w:rsidR="00BD6962">
        <w:t>lauses 5,</w:t>
      </w:r>
      <w:r w:rsidR="00EE59A9">
        <w:t xml:space="preserve"> </w:t>
      </w:r>
      <w:r w:rsidR="00BD6962">
        <w:t>6</w:t>
      </w:r>
      <w:r w:rsidR="00916A0B">
        <w:t>,</w:t>
      </w:r>
      <w:r w:rsidR="00690D7E">
        <w:t xml:space="preserve"> and</w:t>
      </w:r>
      <w:r w:rsidR="00BD6962">
        <w:t xml:space="preserve"> 24)</w:t>
      </w:r>
    </w:p>
    <w:p w14:paraId="3FE64058" w14:textId="1C42CE0F" w:rsidR="009626C7" w:rsidRPr="009626C7" w:rsidRDefault="00A81272">
      <w:r>
        <w:t xml:space="preserve">Lump sums earned in the course of employment (“extra pays”) </w:t>
      </w:r>
      <w:r w:rsidR="0084384A">
        <w:t xml:space="preserve">such as </w:t>
      </w:r>
      <w:r w:rsidR="003446DB">
        <w:t xml:space="preserve">bonuses, back pay, redundancy and retirement payments </w:t>
      </w:r>
      <w:r>
        <w:t>are generally taxed at the employee’s marginal rate.</w:t>
      </w:r>
      <w:r w:rsidR="00C75904">
        <w:t xml:space="preserve"> The </w:t>
      </w:r>
      <w:r w:rsidR="000D08DA">
        <w:t xml:space="preserve">Bill </w:t>
      </w:r>
      <w:r w:rsidR="00471F4C">
        <w:t>introduces</w:t>
      </w:r>
      <w:r w:rsidR="00460F13">
        <w:t xml:space="preserve"> a </w:t>
      </w:r>
      <w:r w:rsidR="00D474D9">
        <w:t xml:space="preserve">proposed </w:t>
      </w:r>
      <w:r w:rsidR="00460F13">
        <w:t>new</w:t>
      </w:r>
      <w:r w:rsidR="00C75904">
        <w:t xml:space="preserve"> </w:t>
      </w:r>
      <w:r w:rsidR="007A36B3">
        <w:t xml:space="preserve">39% </w:t>
      </w:r>
      <w:r w:rsidR="00C75904">
        <w:t>tax</w:t>
      </w:r>
      <w:r w:rsidR="007A36B3">
        <w:t xml:space="preserve"> </w:t>
      </w:r>
      <w:r w:rsidR="00C75904">
        <w:t>rate</w:t>
      </w:r>
      <w:r w:rsidR="007C21B4">
        <w:t xml:space="preserve"> on extra pays</w:t>
      </w:r>
      <w:r w:rsidR="00471F4C">
        <w:t xml:space="preserve"> </w:t>
      </w:r>
      <w:r w:rsidR="004E2B46">
        <w:t>if a person</w:t>
      </w:r>
      <w:r w:rsidR="00240560">
        <w:t xml:space="preserve">’s </w:t>
      </w:r>
      <w:r w:rsidR="003E2659">
        <w:t>taxable</w:t>
      </w:r>
      <w:r w:rsidR="00822513">
        <w:t xml:space="preserve"> income </w:t>
      </w:r>
      <w:r w:rsidR="003E2659">
        <w:t>is expected to</w:t>
      </w:r>
      <w:r w:rsidR="00A6564A">
        <w:t xml:space="preserve"> exceed $180,000.</w:t>
      </w:r>
    </w:p>
    <w:p w14:paraId="1F1FEBD7" w14:textId="37F46C67" w:rsidR="009530CA" w:rsidRDefault="009530CA" w:rsidP="003775DB">
      <w:pPr>
        <w:pStyle w:val="Heading4"/>
      </w:pPr>
      <w:r>
        <w:t xml:space="preserve">Fringe </w:t>
      </w:r>
      <w:r w:rsidR="008356A6">
        <w:t>b</w:t>
      </w:r>
      <w:r>
        <w:t xml:space="preserve">enefit </w:t>
      </w:r>
      <w:r w:rsidR="008356A6">
        <w:t>t</w:t>
      </w:r>
      <w:r>
        <w:t>ax (</w:t>
      </w:r>
      <w:r w:rsidR="00B22654">
        <w:t>c</w:t>
      </w:r>
      <w:r>
        <w:t>lauses</w:t>
      </w:r>
      <w:r w:rsidR="00161525">
        <w:t xml:space="preserve"> 7</w:t>
      </w:r>
      <w:r w:rsidR="00690D7E">
        <w:t xml:space="preserve"> </w:t>
      </w:r>
      <w:r w:rsidR="00161525">
        <w:t>–</w:t>
      </w:r>
      <w:r w:rsidR="00690D7E">
        <w:t xml:space="preserve"> </w:t>
      </w:r>
      <w:r w:rsidR="00161525">
        <w:t>13,</w:t>
      </w:r>
      <w:r w:rsidR="00690D7E">
        <w:t xml:space="preserve"> and</w:t>
      </w:r>
      <w:r w:rsidR="00EE59A9">
        <w:t xml:space="preserve"> </w:t>
      </w:r>
      <w:r w:rsidR="00161525">
        <w:t>17)</w:t>
      </w:r>
    </w:p>
    <w:p w14:paraId="321CDFC6" w14:textId="33C63F9B" w:rsidR="006E54A0" w:rsidRPr="00D375FC" w:rsidRDefault="00162226" w:rsidP="00C746AE">
      <w:r>
        <w:t xml:space="preserve">FBT is </w:t>
      </w:r>
      <w:r w:rsidR="00AA59CA">
        <w:t xml:space="preserve">paid by employers </w:t>
      </w:r>
      <w:r w:rsidR="000E6BC5">
        <w:t>on non-monetary benefits provided to employees</w:t>
      </w:r>
      <w:r w:rsidR="00DA30F7">
        <w:t>, such as motor vehicles</w:t>
      </w:r>
      <w:r w:rsidR="000E6BC5">
        <w:t xml:space="preserve">. </w:t>
      </w:r>
      <w:r w:rsidR="00B563EA">
        <w:t xml:space="preserve">The rates and thresholds are </w:t>
      </w:r>
      <w:r>
        <w:t>calculated using the after-tax value</w:t>
      </w:r>
      <w:r w:rsidR="00FE617E">
        <w:t xml:space="preserve"> of a benefit</w:t>
      </w:r>
      <w:r w:rsidR="00AA59CA">
        <w:t xml:space="preserve"> paid to an employe</w:t>
      </w:r>
      <w:r w:rsidR="00B563EA">
        <w:t>e</w:t>
      </w:r>
      <w:r w:rsidR="00990959">
        <w:t xml:space="preserve"> and </w:t>
      </w:r>
      <w:proofErr w:type="gramStart"/>
      <w:r w:rsidR="00990959">
        <w:t>takes into account</w:t>
      </w:r>
      <w:proofErr w:type="gramEnd"/>
      <w:r w:rsidR="00990959">
        <w:t xml:space="preserve"> </w:t>
      </w:r>
      <w:r w:rsidR="00EF7E84">
        <w:t>th</w:t>
      </w:r>
      <w:r w:rsidR="00506D35">
        <w:t>e</w:t>
      </w:r>
      <w:r w:rsidR="00EF7E84">
        <w:t xml:space="preserve"> PAYE which would </w:t>
      </w:r>
      <w:r w:rsidR="00103F83">
        <w:t>otherwise been paid</w:t>
      </w:r>
      <w:r w:rsidR="006C0A26">
        <w:t xml:space="preserve"> had </w:t>
      </w:r>
      <w:r w:rsidR="00F60196">
        <w:t>an</w:t>
      </w:r>
      <w:r w:rsidR="00AF32FD">
        <w:t xml:space="preserve"> employee received </w:t>
      </w:r>
      <w:r w:rsidR="00B563EA">
        <w:t>an</w:t>
      </w:r>
      <w:r w:rsidR="00AF32FD">
        <w:t xml:space="preserve"> equivalent</w:t>
      </w:r>
      <w:r w:rsidR="00F60196">
        <w:t xml:space="preserve"> amount as salary or wages instead of the fringe benefit</w:t>
      </w:r>
      <w:r w:rsidR="00103F83">
        <w:t>. It is for this reason</w:t>
      </w:r>
      <w:r w:rsidR="0036691B">
        <w:t xml:space="preserve"> FBT rates and thresholds differ from the basic </w:t>
      </w:r>
      <w:r w:rsidR="007B5F74">
        <w:t xml:space="preserve">personal </w:t>
      </w:r>
      <w:r w:rsidR="0036691B">
        <w:t>income tax rate</w:t>
      </w:r>
      <w:r w:rsidR="005F09BE">
        <w:t>s and thresholds</w:t>
      </w:r>
      <w:r w:rsidR="007B5F74">
        <w:t xml:space="preserve">. </w:t>
      </w:r>
      <w:r w:rsidR="00F60196">
        <w:t>The</w:t>
      </w:r>
      <w:r w:rsidR="001F031C">
        <w:t xml:space="preserve"> FBT</w:t>
      </w:r>
      <w:r w:rsidR="00F60196">
        <w:t xml:space="preserve"> </w:t>
      </w:r>
      <w:r w:rsidR="00036831">
        <w:t>rate is calculated using the formula</w:t>
      </w:r>
      <w:r w:rsidR="00520A1F">
        <w:t>:</w:t>
      </w:r>
    </w:p>
    <w:p w14:paraId="33B1BDA1" w14:textId="41736EAD" w:rsidR="00162226" w:rsidRPr="000424AD" w:rsidRDefault="006856BB" w:rsidP="00D375FC">
      <w:pPr>
        <w:jc w:val="center"/>
      </w:pPr>
      <m:oMathPara>
        <m:oMath>
          <m:f>
            <m:fPr>
              <m:ctrlPr>
                <w:rPr>
                  <w:rFonts w:ascii="Cambria Math" w:hAnsi="Cambria Math"/>
                  <w:i/>
                </w:rPr>
              </m:ctrlPr>
            </m:fPr>
            <m:num>
              <m:r>
                <m:rPr>
                  <m:nor/>
                </m:rPr>
                <w:rPr>
                  <w:i/>
                </w:rPr>
                <m:t>tax rate</m:t>
              </m:r>
            </m:num>
            <m:den>
              <m:r>
                <m:rPr>
                  <m:nor/>
                </m:rPr>
                <w:rPr>
                  <w:i/>
                </w:rPr>
                <m:t>1 – tax rate</m:t>
              </m:r>
            </m:den>
          </m:f>
        </m:oMath>
      </m:oMathPara>
    </w:p>
    <w:p w14:paraId="79FECCDA" w14:textId="77777777" w:rsidR="00690D7E" w:rsidRDefault="00690D7E" w:rsidP="00D375FC">
      <w:pPr>
        <w:spacing w:before="0"/>
      </w:pPr>
    </w:p>
    <w:p w14:paraId="5036CD3D" w14:textId="7DCC9A47" w:rsidR="00DC57D9" w:rsidRDefault="00DC57D9" w:rsidP="00D375FC">
      <w:pPr>
        <w:spacing w:before="0"/>
      </w:pPr>
      <w:r>
        <w:t xml:space="preserve">To </w:t>
      </w:r>
      <w:r w:rsidR="00CB4678">
        <w:t>account for</w:t>
      </w:r>
      <w:r>
        <w:t xml:space="preserve"> the introduction of the </w:t>
      </w:r>
      <w:r w:rsidR="00735DD9">
        <w:t xml:space="preserve">proposed </w:t>
      </w:r>
      <w:r>
        <w:t xml:space="preserve">new top personal tax rate of 39%, the Bill </w:t>
      </w:r>
      <w:r w:rsidR="00735DD9">
        <w:t xml:space="preserve">would </w:t>
      </w:r>
      <w:r>
        <w:t xml:space="preserve">amend </w:t>
      </w:r>
      <w:r w:rsidR="00506D35">
        <w:t>table 1, part C of schedule 1 to the Income Tax Act 2007</w:t>
      </w:r>
      <w:r w:rsidR="00931F54">
        <w:t xml:space="preserve"> to introduce a </w:t>
      </w:r>
      <w:r w:rsidR="00D474D9">
        <w:t xml:space="preserve">proposed </w:t>
      </w:r>
      <w:r w:rsidR="00931F54">
        <w:t xml:space="preserve">new </w:t>
      </w:r>
      <w:r w:rsidR="004440E0">
        <w:t xml:space="preserve">top </w:t>
      </w:r>
      <w:r w:rsidR="00931F54">
        <w:t xml:space="preserve">FBT rate </w:t>
      </w:r>
      <w:r w:rsidR="009B174F">
        <w:t>of 63.93%</w:t>
      </w:r>
      <w:r w:rsidR="00012058">
        <w:t xml:space="preserve"> applying to all-inclusive pay </w:t>
      </w:r>
      <w:r w:rsidR="00BA6F54">
        <w:t>exceeding $129,680</w:t>
      </w:r>
      <w:r w:rsidR="00606E76">
        <w:t>.</w:t>
      </w:r>
    </w:p>
    <w:p w14:paraId="693695A7" w14:textId="77777777" w:rsidR="00153666" w:rsidRDefault="00153666" w:rsidP="00916A0B">
      <w:pPr>
        <w:spacing w:before="0"/>
      </w:pPr>
    </w:p>
    <w:tbl>
      <w:tblPr>
        <w:tblStyle w:val="TableGrid"/>
        <w:tblW w:w="5000" w:type="pct"/>
        <w:tblLook w:val="04A0" w:firstRow="1" w:lastRow="0" w:firstColumn="1" w:lastColumn="0" w:noHBand="0" w:noVBand="1"/>
      </w:tblPr>
      <w:tblGrid>
        <w:gridCol w:w="2650"/>
        <w:gridCol w:w="3270"/>
        <w:gridCol w:w="2858"/>
      </w:tblGrid>
      <w:tr w:rsidR="003A4BED" w14:paraId="0A224C32" w14:textId="77777777" w:rsidTr="000424AD">
        <w:trPr>
          <w:cantSplit/>
          <w:tblHeader/>
        </w:trPr>
        <w:tc>
          <w:tcPr>
            <w:tcW w:w="1509" w:type="pct"/>
          </w:tcPr>
          <w:p w14:paraId="2DC29CDB" w14:textId="5B43D193" w:rsidR="003A4BED" w:rsidRPr="001118BC" w:rsidRDefault="003A4BED" w:rsidP="00916A0B">
            <w:pPr>
              <w:pStyle w:val="Table-HeaderRow"/>
            </w:pPr>
            <w:r>
              <w:t>Row</w:t>
            </w:r>
          </w:p>
        </w:tc>
        <w:tc>
          <w:tcPr>
            <w:tcW w:w="1862" w:type="pct"/>
          </w:tcPr>
          <w:p w14:paraId="643B1709" w14:textId="53FE3A4A" w:rsidR="003A4BED" w:rsidRPr="001118BC" w:rsidRDefault="003A4BED" w:rsidP="00916A0B">
            <w:pPr>
              <w:pStyle w:val="Table-HeaderRow"/>
            </w:pPr>
            <w:r w:rsidRPr="001118BC">
              <w:t>Range of dollar in all-inclusive pay</w:t>
            </w:r>
          </w:p>
        </w:tc>
        <w:tc>
          <w:tcPr>
            <w:tcW w:w="1628" w:type="pct"/>
          </w:tcPr>
          <w:p w14:paraId="49EFA88F" w14:textId="20CCA626" w:rsidR="003A4BED" w:rsidRPr="001118BC" w:rsidRDefault="003A4BED" w:rsidP="00916A0B">
            <w:pPr>
              <w:pStyle w:val="Table-HeaderRow"/>
            </w:pPr>
            <w:r w:rsidRPr="001118BC">
              <w:t xml:space="preserve">New </w:t>
            </w:r>
            <w:r w:rsidR="000424AD">
              <w:t>r</w:t>
            </w:r>
            <w:r w:rsidRPr="001118BC">
              <w:t>ate</w:t>
            </w:r>
          </w:p>
        </w:tc>
      </w:tr>
      <w:tr w:rsidR="003A4BED" w14:paraId="448956E6" w14:textId="77777777" w:rsidTr="00D375FC">
        <w:trPr>
          <w:cantSplit/>
        </w:trPr>
        <w:tc>
          <w:tcPr>
            <w:tcW w:w="1509" w:type="pct"/>
          </w:tcPr>
          <w:p w14:paraId="5EEA732C" w14:textId="53CBCC24" w:rsidR="003A4BED" w:rsidRPr="005F14F8" w:rsidRDefault="003A4BED" w:rsidP="00916A0B">
            <w:pPr>
              <w:pStyle w:val="Table-Text"/>
            </w:pPr>
            <w:r>
              <w:t>1</w:t>
            </w:r>
          </w:p>
        </w:tc>
        <w:tc>
          <w:tcPr>
            <w:tcW w:w="1862" w:type="pct"/>
          </w:tcPr>
          <w:p w14:paraId="6C2F79B9" w14:textId="03CE3CCA" w:rsidR="003A4BED" w:rsidRDefault="003A4BED" w:rsidP="00916A0B">
            <w:pPr>
              <w:pStyle w:val="Table-Text"/>
            </w:pPr>
            <w:r w:rsidRPr="005F14F8">
              <w:t>$0 – $12,530</w:t>
            </w:r>
          </w:p>
        </w:tc>
        <w:tc>
          <w:tcPr>
            <w:tcW w:w="1628" w:type="pct"/>
          </w:tcPr>
          <w:p w14:paraId="745D90CF" w14:textId="772E3C00" w:rsidR="003A4BED" w:rsidRDefault="003A4BED" w:rsidP="00916A0B">
            <w:pPr>
              <w:pStyle w:val="Table-Text"/>
            </w:pPr>
            <w:r>
              <w:t>0.1173</w:t>
            </w:r>
          </w:p>
        </w:tc>
      </w:tr>
      <w:tr w:rsidR="003A4BED" w14:paraId="660C9C5E" w14:textId="77777777" w:rsidTr="00D375FC">
        <w:trPr>
          <w:cantSplit/>
        </w:trPr>
        <w:tc>
          <w:tcPr>
            <w:tcW w:w="1509" w:type="pct"/>
          </w:tcPr>
          <w:p w14:paraId="3EE08400" w14:textId="4C6375D1" w:rsidR="003A4BED" w:rsidRPr="005F14F8" w:rsidRDefault="003A4BED" w:rsidP="00916A0B">
            <w:pPr>
              <w:pStyle w:val="Table-Text"/>
            </w:pPr>
            <w:r>
              <w:t>2</w:t>
            </w:r>
          </w:p>
        </w:tc>
        <w:tc>
          <w:tcPr>
            <w:tcW w:w="1862" w:type="pct"/>
          </w:tcPr>
          <w:p w14:paraId="6211CB6D" w14:textId="3EC3FC6B" w:rsidR="003A4BED" w:rsidRDefault="003A4BED" w:rsidP="00916A0B">
            <w:pPr>
              <w:pStyle w:val="Table-Text"/>
            </w:pPr>
            <w:r w:rsidRPr="005F14F8">
              <w:t>$12,531 – $40,580</w:t>
            </w:r>
          </w:p>
        </w:tc>
        <w:tc>
          <w:tcPr>
            <w:tcW w:w="1628" w:type="pct"/>
          </w:tcPr>
          <w:p w14:paraId="5FB60C8E" w14:textId="07B9FF91" w:rsidR="003A4BED" w:rsidRDefault="003A4BED" w:rsidP="00916A0B">
            <w:pPr>
              <w:pStyle w:val="Table-Text"/>
            </w:pPr>
            <w:r>
              <w:t>0.2121</w:t>
            </w:r>
          </w:p>
        </w:tc>
      </w:tr>
      <w:tr w:rsidR="003A4BED" w14:paraId="2776349F" w14:textId="77777777" w:rsidTr="00D375FC">
        <w:trPr>
          <w:cantSplit/>
        </w:trPr>
        <w:tc>
          <w:tcPr>
            <w:tcW w:w="1509" w:type="pct"/>
          </w:tcPr>
          <w:p w14:paraId="16C2801A" w14:textId="1EABAC9E" w:rsidR="003A4BED" w:rsidRPr="00D50CDC" w:rsidRDefault="003A4BED" w:rsidP="00916A0B">
            <w:pPr>
              <w:pStyle w:val="Table-Text"/>
            </w:pPr>
            <w:r>
              <w:t>3</w:t>
            </w:r>
          </w:p>
        </w:tc>
        <w:tc>
          <w:tcPr>
            <w:tcW w:w="1862" w:type="pct"/>
          </w:tcPr>
          <w:p w14:paraId="628E692A" w14:textId="50CFD349" w:rsidR="003A4BED" w:rsidRPr="005F14F8" w:rsidRDefault="003A4BED" w:rsidP="00916A0B">
            <w:pPr>
              <w:pStyle w:val="Table-Text"/>
            </w:pPr>
            <w:r w:rsidRPr="00D50CDC">
              <w:t>$40,581 – $55,980</w:t>
            </w:r>
          </w:p>
        </w:tc>
        <w:tc>
          <w:tcPr>
            <w:tcW w:w="1628" w:type="pct"/>
          </w:tcPr>
          <w:p w14:paraId="0C655B8F" w14:textId="437A5DF2" w:rsidR="003A4BED" w:rsidRDefault="003A4BED" w:rsidP="00916A0B">
            <w:pPr>
              <w:pStyle w:val="Table-Text"/>
            </w:pPr>
            <w:r>
              <w:t>0.4286</w:t>
            </w:r>
          </w:p>
        </w:tc>
      </w:tr>
      <w:tr w:rsidR="003A4BED" w14:paraId="306EC49D" w14:textId="77777777" w:rsidTr="00D375FC">
        <w:trPr>
          <w:cantSplit/>
        </w:trPr>
        <w:tc>
          <w:tcPr>
            <w:tcW w:w="1509" w:type="pct"/>
          </w:tcPr>
          <w:p w14:paraId="2FC61DF2" w14:textId="3B09ED22" w:rsidR="003A4BED" w:rsidRPr="00D50CDC" w:rsidRDefault="003A4BED" w:rsidP="00916A0B">
            <w:pPr>
              <w:pStyle w:val="Table-Text"/>
            </w:pPr>
            <w:r>
              <w:t>4</w:t>
            </w:r>
          </w:p>
        </w:tc>
        <w:tc>
          <w:tcPr>
            <w:tcW w:w="1862" w:type="pct"/>
          </w:tcPr>
          <w:p w14:paraId="0D14C271" w14:textId="324487FF" w:rsidR="003A4BED" w:rsidRPr="005F14F8" w:rsidRDefault="003A4BED" w:rsidP="00916A0B">
            <w:pPr>
              <w:pStyle w:val="Table-Text"/>
            </w:pPr>
            <w:r w:rsidRPr="00D50CDC">
              <w:t>$55,981 – $129,680</w:t>
            </w:r>
          </w:p>
        </w:tc>
        <w:tc>
          <w:tcPr>
            <w:tcW w:w="1628" w:type="pct"/>
          </w:tcPr>
          <w:p w14:paraId="707415A1" w14:textId="347EBBCE" w:rsidR="003A4BED" w:rsidRDefault="003A4BED" w:rsidP="00916A0B">
            <w:pPr>
              <w:pStyle w:val="Table-Text"/>
            </w:pPr>
            <w:r>
              <w:t>0.4925</w:t>
            </w:r>
          </w:p>
        </w:tc>
      </w:tr>
      <w:tr w:rsidR="003A4BED" w14:paraId="17D8883D" w14:textId="77777777" w:rsidTr="00D375FC">
        <w:trPr>
          <w:cantSplit/>
        </w:trPr>
        <w:tc>
          <w:tcPr>
            <w:tcW w:w="1509" w:type="pct"/>
          </w:tcPr>
          <w:p w14:paraId="130A0D64" w14:textId="06DB12FD" w:rsidR="003A4BED" w:rsidRPr="00D50CDC" w:rsidRDefault="003A4BED" w:rsidP="00916A0B">
            <w:pPr>
              <w:pStyle w:val="Table-Text"/>
            </w:pPr>
            <w:r>
              <w:t>5</w:t>
            </w:r>
          </w:p>
        </w:tc>
        <w:tc>
          <w:tcPr>
            <w:tcW w:w="1862" w:type="pct"/>
          </w:tcPr>
          <w:p w14:paraId="364721F5" w14:textId="6CE301FC" w:rsidR="003A4BED" w:rsidRPr="005F14F8" w:rsidRDefault="003A4BED" w:rsidP="00916A0B">
            <w:pPr>
              <w:pStyle w:val="Table-Text"/>
            </w:pPr>
            <w:r w:rsidRPr="00D50CDC">
              <w:t>$129,681 upwards</w:t>
            </w:r>
          </w:p>
        </w:tc>
        <w:tc>
          <w:tcPr>
            <w:tcW w:w="1628" w:type="pct"/>
          </w:tcPr>
          <w:p w14:paraId="61EE8E5E" w14:textId="587BB253" w:rsidR="003A4BED" w:rsidRDefault="003A4BED" w:rsidP="00916A0B">
            <w:pPr>
              <w:pStyle w:val="Table-Text"/>
            </w:pPr>
            <w:r>
              <w:t>0.6393</w:t>
            </w:r>
          </w:p>
        </w:tc>
      </w:tr>
    </w:tbl>
    <w:p w14:paraId="324BA329" w14:textId="2BFC4449" w:rsidR="0042620B" w:rsidRDefault="0042620B" w:rsidP="0042620B">
      <w:r>
        <w:t>Certain parts of the FBT rules refer to the</w:t>
      </w:r>
      <w:r w:rsidR="008C3530">
        <w:t xml:space="preserve"> current</w:t>
      </w:r>
      <w:r>
        <w:t xml:space="preserve"> top FBT rate</w:t>
      </w:r>
      <w:r w:rsidR="00F57360">
        <w:t xml:space="preserve"> (</w:t>
      </w:r>
      <w:r w:rsidR="009B2EAE">
        <w:t>49.25%)</w:t>
      </w:r>
      <w:r>
        <w:t xml:space="preserve"> as well as the</w:t>
      </w:r>
      <w:r w:rsidR="008C3530">
        <w:t xml:space="preserve"> current</w:t>
      </w:r>
      <w:r>
        <w:t xml:space="preserve"> second highest FBT rate</w:t>
      </w:r>
      <w:r w:rsidR="00F2722B">
        <w:t xml:space="preserve"> </w:t>
      </w:r>
      <w:r w:rsidR="009B2EAE">
        <w:t>(42.86%</w:t>
      </w:r>
      <w:r w:rsidR="00D70C50">
        <w:t xml:space="preserve"> or 43%</w:t>
      </w:r>
      <w:r w:rsidR="009B2EAE">
        <w:t>)</w:t>
      </w:r>
      <w:r w:rsidR="00871BC7">
        <w:t xml:space="preserve">. These references </w:t>
      </w:r>
      <w:r w:rsidR="00CF2E7F">
        <w:t xml:space="preserve">would </w:t>
      </w:r>
      <w:r w:rsidR="007E11BC">
        <w:t>be updated to 63.93% and 49.25% respectively.</w:t>
      </w:r>
    </w:p>
    <w:p w14:paraId="25B02996" w14:textId="07D46BB5" w:rsidR="005F180B" w:rsidRPr="00C746AE" w:rsidRDefault="006C0A26" w:rsidP="00C746AE">
      <w:r>
        <w:t>The</w:t>
      </w:r>
      <w:r w:rsidR="001F031C">
        <w:t xml:space="preserve"> </w:t>
      </w:r>
      <w:r w:rsidR="003D7B78">
        <w:t xml:space="preserve">proposed </w:t>
      </w:r>
      <w:r w:rsidR="00512064">
        <w:t xml:space="preserve">FBT </w:t>
      </w:r>
      <w:r w:rsidR="00A931EE">
        <w:t xml:space="preserve">changes </w:t>
      </w:r>
      <w:r w:rsidR="00CF2E7F">
        <w:t>woul</w:t>
      </w:r>
      <w:r w:rsidR="0096067E">
        <w:t>d</w:t>
      </w:r>
      <w:r w:rsidR="00CF2E7F">
        <w:t xml:space="preserve"> </w:t>
      </w:r>
      <w:r w:rsidR="00A931EE">
        <w:t xml:space="preserve">apply to </w:t>
      </w:r>
      <w:r>
        <w:t>fringe benefits provided or granted on</w:t>
      </w:r>
      <w:r w:rsidR="00ED4372">
        <w:t>,</w:t>
      </w:r>
      <w:r>
        <w:t xml:space="preserve"> or after</w:t>
      </w:r>
      <w:r w:rsidR="00ED4372">
        <w:t>,</w:t>
      </w:r>
      <w:r>
        <w:t xml:space="preserve"> 1 April 2021</w:t>
      </w:r>
      <w:r w:rsidR="00A931EE">
        <w:t xml:space="preserve">, </w:t>
      </w:r>
      <w:r w:rsidR="00A931EE" w:rsidRPr="00C60E83">
        <w:t>for the 2021</w:t>
      </w:r>
      <w:r w:rsidR="009D76CB">
        <w:rPr>
          <w:rFonts w:ascii="Helvetica" w:hAnsi="Helvetica"/>
          <w:color w:val="111111"/>
          <w:sz w:val="20"/>
          <w:szCs w:val="20"/>
          <w:shd w:val="clear" w:color="auto" w:fill="FFFFFF"/>
        </w:rPr>
        <w:t>–</w:t>
      </w:r>
      <w:r w:rsidR="00A931EE" w:rsidRPr="00C60E83">
        <w:t xml:space="preserve">22 and later </w:t>
      </w:r>
      <w:r w:rsidR="00E12FB4">
        <w:t>income</w:t>
      </w:r>
      <w:r w:rsidR="00E12FB4" w:rsidRPr="00C60E83">
        <w:t xml:space="preserve"> </w:t>
      </w:r>
      <w:r w:rsidR="00A931EE" w:rsidRPr="00C60E83">
        <w:t>years.</w:t>
      </w:r>
    </w:p>
    <w:p w14:paraId="5A3F07C8" w14:textId="1522EF70" w:rsidR="003775DB" w:rsidRDefault="003775DB" w:rsidP="003775DB">
      <w:pPr>
        <w:pStyle w:val="Heading4"/>
      </w:pPr>
      <w:r>
        <w:lastRenderedPageBreak/>
        <w:t>Resident withholding tax rates on interest income for individuals (</w:t>
      </w:r>
      <w:r w:rsidR="009872A5">
        <w:t>c</w:t>
      </w:r>
      <w:r>
        <w:t>lause</w:t>
      </w:r>
      <w:r w:rsidR="00256C02">
        <w:t xml:space="preserve">s 19, </w:t>
      </w:r>
      <w:r w:rsidR="00B1260D">
        <w:t xml:space="preserve">and </w:t>
      </w:r>
      <w:r w:rsidR="00256C02">
        <w:t>20</w:t>
      </w:r>
      <w:r>
        <w:t>)</w:t>
      </w:r>
    </w:p>
    <w:p w14:paraId="0C35C303" w14:textId="7B34A14B" w:rsidR="00AD7212" w:rsidRDefault="00A61173" w:rsidP="00AD7212">
      <w:r>
        <w:t xml:space="preserve">The Bill </w:t>
      </w:r>
      <w:r w:rsidR="009C3235">
        <w:t xml:space="preserve">introduces a </w:t>
      </w:r>
      <w:r w:rsidR="00FB07A2">
        <w:t xml:space="preserve">proposed </w:t>
      </w:r>
      <w:r w:rsidR="009C3235">
        <w:t xml:space="preserve">new </w:t>
      </w:r>
      <w:r w:rsidR="00271A7B">
        <w:t>RWT</w:t>
      </w:r>
      <w:r w:rsidR="009C3235">
        <w:t xml:space="preserve"> rate for individuals who receive interest income. </w:t>
      </w:r>
      <w:r w:rsidR="009530CA">
        <w:t xml:space="preserve">This mirrors the </w:t>
      </w:r>
      <w:r w:rsidR="009850ED">
        <w:t xml:space="preserve">proposed </w:t>
      </w:r>
      <w:r w:rsidR="009530CA">
        <w:t xml:space="preserve">new top personal rate of 39%. </w:t>
      </w:r>
      <w:r w:rsidR="00237278">
        <w:t xml:space="preserve">Individuals </w:t>
      </w:r>
      <w:r w:rsidR="009850ED">
        <w:t xml:space="preserve">would </w:t>
      </w:r>
      <w:r w:rsidR="009C39EF">
        <w:t>be able to</w:t>
      </w:r>
      <w:r w:rsidR="00237278">
        <w:t xml:space="preserve"> elect this </w:t>
      </w:r>
      <w:r w:rsidR="001D6460">
        <w:t xml:space="preserve">proposed </w:t>
      </w:r>
      <w:r w:rsidR="00237278">
        <w:t>new rate on interest earned</w:t>
      </w:r>
      <w:r w:rsidR="009C39EF">
        <w:t xml:space="preserve"> from 1 October 2021.</w:t>
      </w:r>
    </w:p>
    <w:p w14:paraId="240F20CF" w14:textId="2D1CB056" w:rsidR="00CB209E" w:rsidRDefault="009850ED" w:rsidP="00AD7212">
      <w:r>
        <w:t>The propo</w:t>
      </w:r>
      <w:r w:rsidR="00FD5B2B">
        <w:t>s</w:t>
      </w:r>
      <w:r>
        <w:t>ed</w:t>
      </w:r>
      <w:r w:rsidR="00CB209E">
        <w:t xml:space="preserve"> </w:t>
      </w:r>
      <w:r w:rsidR="00BC42E5">
        <w:t>new RWT rate on interest</w:t>
      </w:r>
      <w:r w:rsidR="00910DBA">
        <w:t xml:space="preserve"> has a later application date than other proposed amendments in the Bill </w:t>
      </w:r>
      <w:r w:rsidR="00F67D3A">
        <w:rPr>
          <w:rFonts w:cs="Arial"/>
        </w:rPr>
        <w:t>to ensure that interest payers are able to implement the required systems changes.</w:t>
      </w:r>
    </w:p>
    <w:p w14:paraId="0BC16D57" w14:textId="66395D65" w:rsidR="009530CA" w:rsidRDefault="009530CA" w:rsidP="00AD7212">
      <w:r>
        <w:t xml:space="preserve">The non-declaration rate </w:t>
      </w:r>
      <w:r w:rsidR="006F47F8">
        <w:t xml:space="preserve">would </w:t>
      </w:r>
      <w:r>
        <w:t xml:space="preserve">remain at 45%. </w:t>
      </w:r>
      <w:r w:rsidR="001C300A">
        <w:t xml:space="preserve">This applies if an individual does not </w:t>
      </w:r>
      <w:r w:rsidR="001640EC">
        <w:t>give their IRD number to the interest payer.</w:t>
      </w:r>
    </w:p>
    <w:p w14:paraId="69533B40" w14:textId="6A444A3F" w:rsidR="0093010B" w:rsidRDefault="008E4AC1" w:rsidP="008B2E6F">
      <w:pPr>
        <w:pStyle w:val="Heading4"/>
      </w:pPr>
      <w:r w:rsidRPr="00FC5796">
        <w:t>Employer</w:t>
      </w:r>
      <w:r w:rsidR="00D00613">
        <w:t>’s</w:t>
      </w:r>
      <w:r w:rsidRPr="00FC5796">
        <w:t xml:space="preserve"> superannuation contribution tax</w:t>
      </w:r>
      <w:r>
        <w:t xml:space="preserve"> (</w:t>
      </w:r>
      <w:r w:rsidR="00685BEB">
        <w:t>c</w:t>
      </w:r>
      <w:r>
        <w:t>lauses</w:t>
      </w:r>
      <w:r w:rsidR="001F4316">
        <w:t xml:space="preserve"> </w:t>
      </w:r>
      <w:r w:rsidR="000404D8">
        <w:t>14</w:t>
      </w:r>
      <w:r w:rsidR="00D77C88">
        <w:t>,</w:t>
      </w:r>
      <w:r w:rsidR="007A3398">
        <w:t xml:space="preserve"> </w:t>
      </w:r>
      <w:r w:rsidR="00BD30B9">
        <w:t xml:space="preserve">and </w:t>
      </w:r>
      <w:r w:rsidR="000404D8">
        <w:t>18</w:t>
      </w:r>
      <w:r w:rsidR="00770F42">
        <w:t>)</w:t>
      </w:r>
    </w:p>
    <w:p w14:paraId="1C0E2AB4" w14:textId="0F4C475C" w:rsidR="00605A64" w:rsidRDefault="00605A64" w:rsidP="00605A64">
      <w:r>
        <w:t xml:space="preserve">ESCT </w:t>
      </w:r>
      <w:r w:rsidR="0063118E">
        <w:t>applies to</w:t>
      </w:r>
      <w:r w:rsidR="00AA7824">
        <w:t xml:space="preserve"> superannuation contributions made by a person’s employer. The</w:t>
      </w:r>
      <w:r w:rsidR="0063118E">
        <w:t xml:space="preserve"> </w:t>
      </w:r>
      <w:r>
        <w:t>rates are set at the same rate as basic income tax rates</w:t>
      </w:r>
      <w:r w:rsidR="000072D9">
        <w:t>,</w:t>
      </w:r>
      <w:r w:rsidR="00664AB6">
        <w:t xml:space="preserve"> but </w:t>
      </w:r>
      <w:r w:rsidR="00950FAB">
        <w:t xml:space="preserve">only one </w:t>
      </w:r>
      <w:r w:rsidR="00CF50AC">
        <w:t>single</w:t>
      </w:r>
      <w:r w:rsidR="00950FAB">
        <w:t xml:space="preserve"> ESCT rate applies to the </w:t>
      </w:r>
      <w:r w:rsidR="00000EE3">
        <w:t>amount of the</w:t>
      </w:r>
      <w:r w:rsidR="00CF50AC">
        <w:t xml:space="preserve"> </w:t>
      </w:r>
      <w:r w:rsidR="004B5E99">
        <w:t xml:space="preserve">contribution. The </w:t>
      </w:r>
      <w:r w:rsidR="0033626C">
        <w:t>ESCT thresholds are therefore grossed up to minimise the risk</w:t>
      </w:r>
      <w:r w:rsidR="00F63B0D">
        <w:t xml:space="preserve"> </w:t>
      </w:r>
      <w:r w:rsidR="00C40DA6">
        <w:t>that employer</w:t>
      </w:r>
      <w:r w:rsidR="00D00613">
        <w:t>s</w:t>
      </w:r>
      <w:r w:rsidR="001B2733">
        <w:t>’</w:t>
      </w:r>
      <w:r w:rsidR="00C40DA6">
        <w:t xml:space="preserve"> superannuation </w:t>
      </w:r>
      <w:r w:rsidR="00CB6F29">
        <w:t>contributions are taxed at a higher rate than the rest of</w:t>
      </w:r>
      <w:r w:rsidR="00CF50AC">
        <w:t xml:space="preserve"> an employee’s</w:t>
      </w:r>
      <w:r w:rsidR="00CB6F29">
        <w:t xml:space="preserve"> salary and wages.</w:t>
      </w:r>
      <w:r w:rsidR="00CD0F23">
        <w:t xml:space="preserve"> </w:t>
      </w:r>
      <w:r w:rsidR="00BE7FAC">
        <w:t>In most cases,</w:t>
      </w:r>
      <w:r w:rsidR="00CD0F23">
        <w:t xml:space="preserve"> </w:t>
      </w:r>
      <w:r w:rsidR="00BE7FAC">
        <w:t>t</w:t>
      </w:r>
      <w:r w:rsidR="00CD0F23" w:rsidRPr="00CD0F23">
        <w:t>he ESCT rate threshold amount is the amount of salary and wages earned by the employee and their gross employer</w:t>
      </w:r>
      <w:r w:rsidR="00C62C47">
        <w:t>’s</w:t>
      </w:r>
      <w:r w:rsidR="00CD0F23" w:rsidRPr="00CD0F23">
        <w:t xml:space="preserve"> contributions made in the preceding tax year.</w:t>
      </w:r>
    </w:p>
    <w:p w14:paraId="1AC363E4" w14:textId="41C0DF88" w:rsidR="00202FC9" w:rsidRDefault="00F00010" w:rsidP="00E22D08">
      <w:r>
        <w:t xml:space="preserve">The Bill </w:t>
      </w:r>
      <w:r w:rsidR="00FD5B2B">
        <w:t>would</w:t>
      </w:r>
      <w:r>
        <w:t xml:space="preserve"> introduce a</w:t>
      </w:r>
      <w:r w:rsidR="009A2A81">
        <w:t xml:space="preserve"> </w:t>
      </w:r>
      <w:r w:rsidR="006F47F8">
        <w:t xml:space="preserve">proposed </w:t>
      </w:r>
      <w:r w:rsidR="009A2A81">
        <w:t>new ESCT rate of 3</w:t>
      </w:r>
      <w:r w:rsidR="001570C7">
        <w:t>9%</w:t>
      </w:r>
      <w:r w:rsidR="00C008CF">
        <w:t xml:space="preserve"> </w:t>
      </w:r>
      <w:r w:rsidR="00F9557E">
        <w:t>on</w:t>
      </w:r>
      <w:r w:rsidR="00C008CF">
        <w:t xml:space="preserve"> </w:t>
      </w:r>
      <w:r w:rsidR="00804E5E">
        <w:t xml:space="preserve">superannuation contributions made for </w:t>
      </w:r>
      <w:r w:rsidR="00E93AB6">
        <w:t xml:space="preserve">an </w:t>
      </w:r>
      <w:r w:rsidR="00804E5E">
        <w:t xml:space="preserve">employee </w:t>
      </w:r>
      <w:r w:rsidR="00AF2470">
        <w:t>whose ESCT rate threshold amount exceed</w:t>
      </w:r>
      <w:r w:rsidR="00E93AB6">
        <w:t>s $216,000.</w:t>
      </w:r>
    </w:p>
    <w:p w14:paraId="6D7E2682" w14:textId="1F4C3734" w:rsidR="004E7DD9" w:rsidRDefault="004513AE" w:rsidP="00E22D08">
      <w:r w:rsidRPr="004C34FF">
        <w:t>The rate of</w:t>
      </w:r>
      <w:r w:rsidR="0074445F" w:rsidRPr="004C34FF">
        <w:t xml:space="preserve"> ESCT that applies</w:t>
      </w:r>
      <w:r w:rsidR="00B6508C" w:rsidRPr="004C34FF">
        <w:t xml:space="preserve"> to</w:t>
      </w:r>
      <w:r w:rsidRPr="004C34FF">
        <w:t xml:space="preserve"> </w:t>
      </w:r>
      <w:r w:rsidR="00B658CE" w:rsidRPr="004C34FF">
        <w:t xml:space="preserve">the employer’s superannuation contribution </w:t>
      </w:r>
      <w:r w:rsidR="00FD5B2B" w:rsidRPr="004C34FF">
        <w:t>w</w:t>
      </w:r>
      <w:r w:rsidR="00FD5B2B">
        <w:t>ould</w:t>
      </w:r>
      <w:r w:rsidR="00FD5B2B" w:rsidRPr="004C34FF">
        <w:t xml:space="preserve"> </w:t>
      </w:r>
      <w:r w:rsidR="00EB0CD0" w:rsidRPr="004C34FF">
        <w:t>be</w:t>
      </w:r>
      <w:r w:rsidR="00B658CE" w:rsidRPr="004C34FF">
        <w:t xml:space="preserve"> 39% </w:t>
      </w:r>
      <w:r w:rsidR="00E449D8" w:rsidRPr="004C34FF">
        <w:t xml:space="preserve">if </w:t>
      </w:r>
      <w:r w:rsidR="006B3468" w:rsidRPr="004C34FF">
        <w:t>the</w:t>
      </w:r>
      <w:r w:rsidR="00E449D8" w:rsidRPr="004C34FF">
        <w:t xml:space="preserve"> contribution is made for the benefit of one or more past employees or </w:t>
      </w:r>
      <w:r w:rsidR="006B3468" w:rsidRPr="004C34FF">
        <w:t>if the employer chooses the rate of 39% and the contribution is made to a defined benefit fund.</w:t>
      </w:r>
    </w:p>
    <w:p w14:paraId="16A57B56" w14:textId="54B6A820" w:rsidR="00C008CF" w:rsidRDefault="00D35925" w:rsidP="00D35925">
      <w:pPr>
        <w:pStyle w:val="Heading4"/>
      </w:pPr>
      <w:r w:rsidRPr="00FC5796">
        <w:t>Residential land withholding tax</w:t>
      </w:r>
      <w:r>
        <w:t xml:space="preserve"> (</w:t>
      </w:r>
      <w:r w:rsidR="00685BEB">
        <w:t>c</w:t>
      </w:r>
      <w:r>
        <w:t>lause</w:t>
      </w:r>
      <w:r w:rsidR="00C5468C">
        <w:t xml:space="preserve"> 15)</w:t>
      </w:r>
    </w:p>
    <w:p w14:paraId="4345550F" w14:textId="7E5CB388" w:rsidR="005748C9" w:rsidRDefault="005748C9" w:rsidP="00A16EE6">
      <w:r>
        <w:t xml:space="preserve">RLWT </w:t>
      </w:r>
      <w:r w:rsidR="00CE6E8D">
        <w:t>applies to sales of residential property by offshore persons made within five years of acquisition.</w:t>
      </w:r>
    </w:p>
    <w:p w14:paraId="2A3CCC86" w14:textId="60CC0D9D" w:rsidR="00C5468C" w:rsidRDefault="00083C3C" w:rsidP="005C6E41">
      <w:r>
        <w:t xml:space="preserve">From 1 April 2021, the RLWT rate </w:t>
      </w:r>
      <w:r w:rsidR="00386E97">
        <w:t xml:space="preserve">would </w:t>
      </w:r>
      <w:r>
        <w:t>be</w:t>
      </w:r>
      <w:r w:rsidR="00670798">
        <w:t xml:space="preserve"> </w:t>
      </w:r>
      <w:r w:rsidR="00AE591E">
        <w:t>39%</w:t>
      </w:r>
      <w:r w:rsidR="00AF1AE2">
        <w:t xml:space="preserve">, except for </w:t>
      </w:r>
      <w:r w:rsidR="00AE591E">
        <w:t xml:space="preserve">where </w:t>
      </w:r>
      <w:r w:rsidR="00636801">
        <w:t xml:space="preserve">the vendor is a company. </w:t>
      </w:r>
      <w:r w:rsidR="00F00010">
        <w:t xml:space="preserve">If the vendor is a company, the RLWT rate </w:t>
      </w:r>
      <w:r w:rsidR="001F58A6">
        <w:t xml:space="preserve">would </w:t>
      </w:r>
      <w:r w:rsidR="00BA1A14">
        <w:t>remain</w:t>
      </w:r>
      <w:r>
        <w:t xml:space="preserve"> at the company rate of 28%.</w:t>
      </w:r>
    </w:p>
    <w:p w14:paraId="75FE8343" w14:textId="1BBA1B87" w:rsidR="00EF62C2" w:rsidRDefault="00EF62C2" w:rsidP="001F3751">
      <w:pPr>
        <w:pStyle w:val="Heading4"/>
      </w:pPr>
      <w:r>
        <w:t xml:space="preserve">Retirement </w:t>
      </w:r>
      <w:r w:rsidR="0099661C">
        <w:t>scheme</w:t>
      </w:r>
      <w:r w:rsidR="00B74806">
        <w:t xml:space="preserve"> </w:t>
      </w:r>
      <w:r w:rsidR="0094358B">
        <w:t>contribution tax</w:t>
      </w:r>
      <w:r w:rsidR="004C34FF">
        <w:t xml:space="preserve"> (</w:t>
      </w:r>
      <w:r w:rsidR="00685BEB">
        <w:t>c</w:t>
      </w:r>
      <w:r w:rsidR="007B370F">
        <w:t>lause</w:t>
      </w:r>
      <w:r w:rsidR="00F25ED7">
        <w:t>s</w:t>
      </w:r>
      <w:r w:rsidR="007B370F">
        <w:t xml:space="preserve"> 22</w:t>
      </w:r>
      <w:r w:rsidR="009B124F">
        <w:t xml:space="preserve">, </w:t>
      </w:r>
      <w:r w:rsidR="002E53C4">
        <w:t>25,</w:t>
      </w:r>
      <w:r w:rsidR="00F25ED7">
        <w:t xml:space="preserve"> and 27)</w:t>
      </w:r>
    </w:p>
    <w:p w14:paraId="157E86B7" w14:textId="0F3337C6" w:rsidR="00794ED7" w:rsidRPr="00794ED7" w:rsidRDefault="00794ED7">
      <w:r>
        <w:t xml:space="preserve">A </w:t>
      </w:r>
      <w:r w:rsidR="004D3B08">
        <w:t>proposed</w:t>
      </w:r>
      <w:r>
        <w:t xml:space="preserve"> new RSCT rate of 39% </w:t>
      </w:r>
      <w:r w:rsidR="004D3B08">
        <w:t xml:space="preserve">would </w:t>
      </w:r>
      <w:r>
        <w:t>appl</w:t>
      </w:r>
      <w:r w:rsidR="004D3B08">
        <w:t>y</w:t>
      </w:r>
      <w:r>
        <w:t xml:space="preserve"> where the other rates notified under section 28C of the Tax Administration Act 1994 do not apply.</w:t>
      </w:r>
    </w:p>
    <w:p w14:paraId="74348CDA" w14:textId="2D535CA2" w:rsidR="00882877" w:rsidRPr="009C3587" w:rsidRDefault="00F25ED7">
      <w:pPr>
        <w:pStyle w:val="Heading4"/>
      </w:pPr>
      <w:r>
        <w:t>Taxable</w:t>
      </w:r>
      <w:r w:rsidR="00782871">
        <w:t xml:space="preserve"> Māori authority distributions non-declaration rate (</w:t>
      </w:r>
      <w:r w:rsidR="00685BEB">
        <w:t>c</w:t>
      </w:r>
      <w:r w:rsidR="00782871">
        <w:t>lause 21)</w:t>
      </w:r>
    </w:p>
    <w:p w14:paraId="3E8088A8" w14:textId="3AEF6472" w:rsidR="00D9095F" w:rsidRDefault="00475087" w:rsidP="00D375FC">
      <w:r>
        <w:t>Under the Bill</w:t>
      </w:r>
      <w:r w:rsidR="008A1BC2">
        <w:t>, the payment of</w:t>
      </w:r>
      <w:r>
        <w:t xml:space="preserve"> a taxable M</w:t>
      </w:r>
      <w:r w:rsidRPr="003F3862">
        <w:t>ā</w:t>
      </w:r>
      <w:r>
        <w:t xml:space="preserve">ori authority distribution that is more than $200 </w:t>
      </w:r>
      <w:r w:rsidR="008A1BC2">
        <w:t xml:space="preserve">where the Māori authority </w:t>
      </w:r>
      <w:r>
        <w:t>d</w:t>
      </w:r>
      <w:r w:rsidRPr="004C34FF">
        <w:rPr>
          <w:color w:val="000000"/>
          <w:shd w:val="clear" w:color="auto" w:fill="FFFFFF"/>
        </w:rPr>
        <w:t>oes not have a record of the</w:t>
      </w:r>
      <w:r>
        <w:rPr>
          <w:color w:val="000000"/>
          <w:shd w:val="clear" w:color="auto" w:fill="FFFFFF"/>
        </w:rPr>
        <w:t xml:space="preserve"> </w:t>
      </w:r>
      <w:r w:rsidR="0036532E">
        <w:rPr>
          <w:color w:val="000000"/>
          <w:shd w:val="clear" w:color="auto" w:fill="FFFFFF"/>
        </w:rPr>
        <w:t>member’s</w:t>
      </w:r>
      <w:r w:rsidRPr="004C34FF">
        <w:rPr>
          <w:color w:val="000000"/>
          <w:shd w:val="clear" w:color="auto" w:fill="FFFFFF"/>
        </w:rPr>
        <w:t xml:space="preserve"> IRD number </w:t>
      </w:r>
      <w:r w:rsidR="0063228E">
        <w:rPr>
          <w:color w:val="000000"/>
          <w:shd w:val="clear" w:color="auto" w:fill="FFFFFF"/>
        </w:rPr>
        <w:t xml:space="preserve">would </w:t>
      </w:r>
      <w:r w:rsidR="0036532E">
        <w:rPr>
          <w:color w:val="000000"/>
          <w:shd w:val="clear" w:color="auto" w:fill="FFFFFF"/>
        </w:rPr>
        <w:t xml:space="preserve">be subject </w:t>
      </w:r>
      <w:r w:rsidR="00822661">
        <w:rPr>
          <w:color w:val="000000"/>
          <w:shd w:val="clear" w:color="auto" w:fill="FFFFFF"/>
        </w:rPr>
        <w:t xml:space="preserve">to a </w:t>
      </w:r>
      <w:r w:rsidR="00327478">
        <w:rPr>
          <w:color w:val="000000"/>
          <w:shd w:val="clear" w:color="auto" w:fill="FFFFFF"/>
        </w:rPr>
        <w:t xml:space="preserve">tax </w:t>
      </w:r>
      <w:r>
        <w:rPr>
          <w:color w:val="000000"/>
          <w:shd w:val="clear" w:color="auto" w:fill="FFFFFF"/>
        </w:rPr>
        <w:t>rate of</w:t>
      </w:r>
      <w:r w:rsidRPr="004C34FF">
        <w:rPr>
          <w:color w:val="000000"/>
          <w:shd w:val="clear" w:color="auto" w:fill="FFFFFF"/>
        </w:rPr>
        <w:t xml:space="preserve"> 39%</w:t>
      </w:r>
      <w:r w:rsidR="00D9095F">
        <w:rPr>
          <w:color w:val="000000"/>
          <w:shd w:val="clear" w:color="auto" w:fill="FFFFFF"/>
        </w:rPr>
        <w:t xml:space="preserve">. The </w:t>
      </w:r>
      <w:r w:rsidR="00F25ED7">
        <w:rPr>
          <w:color w:val="000000"/>
          <w:shd w:val="clear" w:color="auto" w:fill="FFFFFF"/>
        </w:rPr>
        <w:t>current non-declaration</w:t>
      </w:r>
      <w:r w:rsidR="00D9095F">
        <w:rPr>
          <w:color w:val="000000"/>
          <w:shd w:val="clear" w:color="auto" w:fill="FFFFFF"/>
        </w:rPr>
        <w:t xml:space="preserve"> rate is </w:t>
      </w:r>
      <w:r>
        <w:rPr>
          <w:color w:val="000000"/>
          <w:shd w:val="clear" w:color="auto" w:fill="FFFFFF"/>
        </w:rPr>
        <w:t>the</w:t>
      </w:r>
      <w:r w:rsidRPr="004C34FF">
        <w:rPr>
          <w:color w:val="000000"/>
          <w:shd w:val="clear" w:color="auto" w:fill="FFFFFF"/>
        </w:rPr>
        <w:t xml:space="preserve"> existing top rate of 33%.</w:t>
      </w:r>
    </w:p>
    <w:p w14:paraId="1800F1D8" w14:textId="06703CD7" w:rsidR="00636095" w:rsidRPr="00583BA1" w:rsidRDefault="00636095" w:rsidP="00583BA1">
      <w:r>
        <w:t>The standard rate for</w:t>
      </w:r>
      <w:r w:rsidR="00D678FB">
        <w:t xml:space="preserve"> a taxable </w:t>
      </w:r>
      <w:r w:rsidR="00904261">
        <w:t>M</w:t>
      </w:r>
      <w:r w:rsidR="00904261" w:rsidRPr="003F3862">
        <w:t>ā</w:t>
      </w:r>
      <w:r w:rsidR="00904261">
        <w:t>ori authority distribution is 17.5%</w:t>
      </w:r>
      <w:r w:rsidR="00B71DEF">
        <w:t>,</w:t>
      </w:r>
      <w:r w:rsidR="00EF62C2">
        <w:t xml:space="preserve"> which is not changing</w:t>
      </w:r>
      <w:r w:rsidR="00AF26FF">
        <w:t>.</w:t>
      </w:r>
    </w:p>
    <w:p w14:paraId="3FB13D7A" w14:textId="77777777" w:rsidR="00AD3629" w:rsidRDefault="00AD3629" w:rsidP="00D375FC">
      <w:pPr>
        <w:sectPr w:rsidR="00AD3629" w:rsidSect="009444E1">
          <w:type w:val="oddPage"/>
          <w:pgSz w:w="11906" w:h="16838" w:code="9"/>
          <w:pgMar w:top="1304" w:right="1559" w:bottom="1134" w:left="1559" w:header="720" w:footer="567" w:gutter="0"/>
          <w:cols w:space="720"/>
          <w:docGrid w:linePitch="326"/>
        </w:sectPr>
      </w:pPr>
    </w:p>
    <w:p w14:paraId="2BD933D4" w14:textId="08233AAB" w:rsidR="0070665B" w:rsidRDefault="0070665B" w:rsidP="0070665B">
      <w:pPr>
        <w:pStyle w:val="Heading1"/>
      </w:pPr>
      <w:bookmarkStart w:id="16" w:name="_Toc57710352"/>
      <w:r w:rsidRPr="004C34FF">
        <w:lastRenderedPageBreak/>
        <w:t>Information</w:t>
      </w:r>
      <w:r w:rsidR="009872A5">
        <w:t>-</w:t>
      </w:r>
      <w:r w:rsidRPr="004C34FF">
        <w:t>gathering measures</w:t>
      </w:r>
      <w:bookmarkEnd w:id="16"/>
    </w:p>
    <w:p w14:paraId="39777F81" w14:textId="77777777" w:rsidR="007B7835" w:rsidRPr="007B7835" w:rsidRDefault="007B7835" w:rsidP="007B7835"/>
    <w:p w14:paraId="4D05021A" w14:textId="77777777" w:rsidR="00FB554D" w:rsidRDefault="00FB554D" w:rsidP="0070665B">
      <w:pPr>
        <w:sectPr w:rsidR="00FB554D" w:rsidSect="009444E1">
          <w:type w:val="oddPage"/>
          <w:pgSz w:w="11906" w:h="16838" w:code="9"/>
          <w:pgMar w:top="1304" w:right="1559" w:bottom="1134" w:left="1559" w:header="720" w:footer="567" w:gutter="0"/>
          <w:cols w:space="720"/>
          <w:docGrid w:linePitch="326"/>
        </w:sectPr>
      </w:pPr>
    </w:p>
    <w:p w14:paraId="6EA558A0" w14:textId="39A50A4A" w:rsidR="0070665B" w:rsidRPr="0094392C" w:rsidRDefault="0073089E" w:rsidP="0070665B">
      <w:pPr>
        <w:pStyle w:val="Heading2"/>
      </w:pPr>
      <w:bookmarkStart w:id="17" w:name="_Toc57710353"/>
      <w:r>
        <w:rPr>
          <w:shd w:val="clear" w:color="auto" w:fill="FFFFFF"/>
        </w:rPr>
        <w:lastRenderedPageBreak/>
        <w:t>I</w:t>
      </w:r>
      <w:r w:rsidR="0077721D">
        <w:rPr>
          <w:shd w:val="clear" w:color="auto" w:fill="FFFFFF"/>
        </w:rPr>
        <w:t>n</w:t>
      </w:r>
      <w:r w:rsidR="000E1B5B">
        <w:rPr>
          <w:shd w:val="clear" w:color="auto" w:fill="FFFFFF"/>
        </w:rPr>
        <w:t>creased i</w:t>
      </w:r>
      <w:r>
        <w:rPr>
          <w:shd w:val="clear" w:color="auto" w:fill="FFFFFF"/>
        </w:rPr>
        <w:t>nformation</w:t>
      </w:r>
      <w:r w:rsidR="002A61F0">
        <w:rPr>
          <w:shd w:val="clear" w:color="auto" w:fill="FFFFFF"/>
        </w:rPr>
        <w:t xml:space="preserve"> required in trust</w:t>
      </w:r>
      <w:r w:rsidR="000615C4">
        <w:rPr>
          <w:shd w:val="clear" w:color="auto" w:fill="FFFFFF"/>
        </w:rPr>
        <w:t>ees</w:t>
      </w:r>
      <w:r w:rsidR="00B71DEF">
        <w:rPr>
          <w:shd w:val="clear" w:color="auto" w:fill="FFFFFF"/>
        </w:rPr>
        <w:t>’</w:t>
      </w:r>
      <w:r w:rsidR="002A61F0">
        <w:rPr>
          <w:shd w:val="clear" w:color="auto" w:fill="FFFFFF"/>
        </w:rPr>
        <w:t xml:space="preserve"> annual return</w:t>
      </w:r>
      <w:bookmarkEnd w:id="17"/>
    </w:p>
    <w:p w14:paraId="5845E48A" w14:textId="40D6049A" w:rsidR="0070665B" w:rsidRDefault="003049D1" w:rsidP="0070665B">
      <w:pPr>
        <w:pStyle w:val="Clause"/>
      </w:pPr>
      <w:r>
        <w:t>(</w:t>
      </w:r>
      <w:r w:rsidR="0070665B">
        <w:t xml:space="preserve">Clauses </w:t>
      </w:r>
      <w:r w:rsidR="00F65D4C">
        <w:t>34</w:t>
      </w:r>
      <w:r w:rsidR="00E0235F">
        <w:t>,</w:t>
      </w:r>
      <w:r w:rsidR="00F7548E">
        <w:t xml:space="preserve"> </w:t>
      </w:r>
      <w:r w:rsidR="009E0461">
        <w:t>35</w:t>
      </w:r>
      <w:r w:rsidR="00E0235F">
        <w:t>, and 38</w:t>
      </w:r>
      <w:r>
        <w:t>)</w:t>
      </w:r>
    </w:p>
    <w:p w14:paraId="0C5D6A10" w14:textId="3863493C" w:rsidR="0070665B" w:rsidRDefault="0070665B" w:rsidP="0070665B">
      <w:pPr>
        <w:pStyle w:val="Heading3"/>
      </w:pPr>
      <w:r>
        <w:t>Summary of proposed amendment</w:t>
      </w:r>
    </w:p>
    <w:p w14:paraId="5A230410" w14:textId="19253ACE" w:rsidR="009E0461" w:rsidRDefault="009E0461" w:rsidP="49BE07E7">
      <w:r>
        <w:t xml:space="preserve">The </w:t>
      </w:r>
      <w:r w:rsidR="000C7F48">
        <w:t>Bill</w:t>
      </w:r>
      <w:r w:rsidR="00887C06">
        <w:t xml:space="preserve"> proposes to</w:t>
      </w:r>
      <w:r w:rsidR="000C7F48">
        <w:t xml:space="preserve"> collect </w:t>
      </w:r>
      <w:r w:rsidR="00EF72A5">
        <w:t xml:space="preserve">more </w:t>
      </w:r>
      <w:r w:rsidR="000C7F48">
        <w:t>information on income earned by trusts and on the financial positions of trusts, remedying a current deficit in information collected and held by the C</w:t>
      </w:r>
      <w:r w:rsidR="00887C06">
        <w:t xml:space="preserve">ommissioner. </w:t>
      </w:r>
      <w:r w:rsidR="00EF72A5">
        <w:t>This</w:t>
      </w:r>
      <w:r w:rsidR="00BA0DDE">
        <w:t xml:space="preserve"> additional </w:t>
      </w:r>
      <w:r w:rsidR="00A01A87">
        <w:t>information</w:t>
      </w:r>
      <w:r w:rsidR="00BA0DDE">
        <w:t xml:space="preserve"> </w:t>
      </w:r>
      <w:r w:rsidR="00CC6910">
        <w:t xml:space="preserve">would </w:t>
      </w:r>
      <w:r w:rsidR="00BA0DDE">
        <w:t>be required from the 2021</w:t>
      </w:r>
      <w:r w:rsidR="00E317AF">
        <w:t>–</w:t>
      </w:r>
      <w:r w:rsidR="00BA0DDE">
        <w:t xml:space="preserve">22 income year onwards. </w:t>
      </w:r>
      <w:r w:rsidR="007A0E60">
        <w:t xml:space="preserve">The Bill also proposes </w:t>
      </w:r>
      <w:r w:rsidR="00422A16">
        <w:t xml:space="preserve">that </w:t>
      </w:r>
      <w:r w:rsidR="007A0E60">
        <w:t xml:space="preserve">the Commissioner </w:t>
      </w:r>
      <w:r w:rsidR="00FD33C2">
        <w:t>is</w:t>
      </w:r>
      <w:r w:rsidR="00352C23">
        <w:t xml:space="preserve"> able</w:t>
      </w:r>
      <w:r w:rsidR="007A0E60">
        <w:t xml:space="preserve"> to request this information from certain trustees in relation to the prior seven years.</w:t>
      </w:r>
    </w:p>
    <w:p w14:paraId="529C425F" w14:textId="39A5889C" w:rsidR="3B366F00" w:rsidRDefault="3B366F00" w:rsidP="22BA1746">
      <w:r>
        <w:t xml:space="preserve">This </w:t>
      </w:r>
      <w:r w:rsidR="00BE1505">
        <w:t xml:space="preserve">would </w:t>
      </w:r>
      <w:r>
        <w:t>support the Commissioner’s ability to assess compliance with the new 39%</w:t>
      </w:r>
      <w:r w:rsidR="00916869">
        <w:t> </w:t>
      </w:r>
      <w:r w:rsidR="00117F14">
        <w:t xml:space="preserve">personal income </w:t>
      </w:r>
      <w:r>
        <w:t xml:space="preserve">tax rate. </w:t>
      </w:r>
      <w:r w:rsidR="00EF72A5">
        <w:t xml:space="preserve">It </w:t>
      </w:r>
      <w:r w:rsidR="00BE1505">
        <w:t>would</w:t>
      </w:r>
      <w:r w:rsidR="00EF72A5">
        <w:t xml:space="preserve"> also assist the Commissioner in understanding and monitoring the use of structures and entities by trustees</w:t>
      </w:r>
      <w:r w:rsidR="003154F2">
        <w:t>.</w:t>
      </w:r>
    </w:p>
    <w:p w14:paraId="6A2075A8" w14:textId="61CD87C4" w:rsidR="0070665B" w:rsidRDefault="0070665B" w:rsidP="0070665B">
      <w:pPr>
        <w:pStyle w:val="Heading3"/>
      </w:pPr>
      <w:r>
        <w:t>Application date</w:t>
      </w:r>
    </w:p>
    <w:p w14:paraId="24DE52F4" w14:textId="2B697747" w:rsidR="00B54889" w:rsidRPr="00B54889" w:rsidRDefault="00BE1505" w:rsidP="000A5A1B">
      <w:r>
        <w:t xml:space="preserve">The proposed </w:t>
      </w:r>
      <w:r w:rsidR="00B94EFE">
        <w:t xml:space="preserve">amendment </w:t>
      </w:r>
      <w:r>
        <w:t xml:space="preserve">would </w:t>
      </w:r>
      <w:r w:rsidR="00B94EFE">
        <w:t>apply f</w:t>
      </w:r>
      <w:r w:rsidR="00A0251D">
        <w:t>or trust</w:t>
      </w:r>
      <w:r w:rsidR="000A5A1B">
        <w:t>ees’</w:t>
      </w:r>
      <w:r w:rsidR="00A0251D">
        <w:t xml:space="preserve"> annual returns for the 2021</w:t>
      </w:r>
      <w:r w:rsidR="00D34455">
        <w:rPr>
          <w:rFonts w:ascii="Helvetica" w:hAnsi="Helvetica"/>
          <w:color w:val="111111"/>
          <w:sz w:val="20"/>
          <w:szCs w:val="20"/>
          <w:shd w:val="clear" w:color="auto" w:fill="FFFFFF"/>
        </w:rPr>
        <w:t>–</w:t>
      </w:r>
      <w:r w:rsidR="0050152A">
        <w:t>22 and later income years.</w:t>
      </w:r>
    </w:p>
    <w:p w14:paraId="44D82AB2" w14:textId="3D75CD8D" w:rsidR="0070665B" w:rsidRDefault="0070665B" w:rsidP="0070665B">
      <w:pPr>
        <w:pStyle w:val="Heading3"/>
      </w:pPr>
      <w:r>
        <w:t>Key features</w:t>
      </w:r>
    </w:p>
    <w:p w14:paraId="5A91B24E" w14:textId="1F4CF063" w:rsidR="00FD02A2" w:rsidRDefault="002542B0" w:rsidP="004B0562">
      <w:r>
        <w:t xml:space="preserve">The Bill </w:t>
      </w:r>
      <w:r w:rsidR="00C3229A">
        <w:t>would</w:t>
      </w:r>
      <w:r>
        <w:t xml:space="preserve"> introduce a requirement </w:t>
      </w:r>
      <w:r w:rsidR="003E5DD3">
        <w:t>to collect</w:t>
      </w:r>
      <w:r w:rsidR="004B0562">
        <w:t xml:space="preserve"> information </w:t>
      </w:r>
      <w:r w:rsidR="003E5DD3">
        <w:t xml:space="preserve">from trustees about the </w:t>
      </w:r>
      <w:r w:rsidR="006D0D0E">
        <w:t xml:space="preserve">financial position of trusts as </w:t>
      </w:r>
      <w:r w:rsidR="004E5285">
        <w:t xml:space="preserve">part of a trustee’s tax </w:t>
      </w:r>
      <w:r w:rsidR="008F7649">
        <w:t>return.</w:t>
      </w:r>
      <w:r w:rsidR="006D0D0E">
        <w:t xml:space="preserve"> This </w:t>
      </w:r>
      <w:r w:rsidR="00BE1505">
        <w:t>would</w:t>
      </w:r>
      <w:r w:rsidR="006D0D0E">
        <w:t xml:space="preserve"> include</w:t>
      </w:r>
      <w:r w:rsidR="004B0562">
        <w:t xml:space="preserve"> financial information</w:t>
      </w:r>
      <w:r w:rsidR="004E5285">
        <w:t xml:space="preserve"> </w:t>
      </w:r>
      <w:r w:rsidR="74072909">
        <w:t>for the trust</w:t>
      </w:r>
      <w:r w:rsidR="004E5285">
        <w:t xml:space="preserve"> and </w:t>
      </w:r>
      <w:r w:rsidR="004B0562">
        <w:t>information on settlements and distributions</w:t>
      </w:r>
      <w:r w:rsidR="79E98D4B">
        <w:t xml:space="preserve"> relating to the trust</w:t>
      </w:r>
      <w:r w:rsidR="004B0562">
        <w:t>.</w:t>
      </w:r>
    </w:p>
    <w:p w14:paraId="138C6D3C" w14:textId="7F4B84D5" w:rsidR="00AF2095" w:rsidRDefault="2DCF4AA3" w:rsidP="004B0562">
      <w:r>
        <w:t xml:space="preserve">The proposal </w:t>
      </w:r>
      <w:r w:rsidR="000E42A7">
        <w:t xml:space="preserve">would </w:t>
      </w:r>
      <w:r w:rsidR="00402707">
        <w:t>appl</w:t>
      </w:r>
      <w:r w:rsidR="000E42A7">
        <w:t>y</w:t>
      </w:r>
      <w:r w:rsidR="07B9410C">
        <w:t xml:space="preserve"> to trustees of all trusts who have taxable income and therefore are currently required </w:t>
      </w:r>
      <w:r w:rsidR="31591E62">
        <w:t xml:space="preserve">to file a return under section 59(3) of the Tax Administration Act 1994. </w:t>
      </w:r>
      <w:r w:rsidR="00B72933">
        <w:t>Proposed</w:t>
      </w:r>
      <w:r w:rsidR="1056B5B9">
        <w:t xml:space="preserve"> section 59BA </w:t>
      </w:r>
      <w:r w:rsidR="002F2B5B">
        <w:t xml:space="preserve">would </w:t>
      </w:r>
      <w:r w:rsidR="1056B5B9">
        <w:t xml:space="preserve">replace </w:t>
      </w:r>
      <w:r w:rsidR="0013641A">
        <w:t xml:space="preserve">section </w:t>
      </w:r>
      <w:r w:rsidR="1056B5B9">
        <w:t>59(3).</w:t>
      </w:r>
    </w:p>
    <w:p w14:paraId="27EAF952" w14:textId="38B70C4E" w:rsidR="002A3D4C" w:rsidRDefault="00357D24" w:rsidP="004B0562">
      <w:r>
        <w:t xml:space="preserve">This proposal </w:t>
      </w:r>
      <w:r w:rsidR="00371DE6">
        <w:t xml:space="preserve">would </w:t>
      </w:r>
      <w:r>
        <w:t>not apply to the foll</w:t>
      </w:r>
      <w:r w:rsidR="007D7621">
        <w:t>owing types of trusts</w:t>
      </w:r>
      <w:r w:rsidR="002A3D4C">
        <w:t>:</w:t>
      </w:r>
    </w:p>
    <w:p w14:paraId="7C6B8871" w14:textId="396B1C26" w:rsidR="002A3D4C" w:rsidRPr="00D70484" w:rsidRDefault="00B17237" w:rsidP="009F5CC0">
      <w:pPr>
        <w:pStyle w:val="ListBullet"/>
      </w:pPr>
      <w:r>
        <w:t>n</w:t>
      </w:r>
      <w:r w:rsidR="002A3D4C" w:rsidRPr="00D70484">
        <w:t xml:space="preserve">on-active trusts </w:t>
      </w:r>
      <w:r w:rsidR="00EE3CEE">
        <w:t>that</w:t>
      </w:r>
      <w:r w:rsidR="00EE3CEE" w:rsidRPr="00D70484">
        <w:t xml:space="preserve"> </w:t>
      </w:r>
      <w:r w:rsidR="002A3D4C" w:rsidRPr="00D70484">
        <w:t xml:space="preserve">are not required to file pursuant to </w:t>
      </w:r>
      <w:r w:rsidR="00E12FB4">
        <w:t xml:space="preserve">section </w:t>
      </w:r>
      <w:r w:rsidR="002A3D4C" w:rsidRPr="00D70484">
        <w:t>43B</w:t>
      </w:r>
      <w:r w:rsidR="00343730" w:rsidRPr="00343730">
        <w:t xml:space="preserve"> </w:t>
      </w:r>
      <w:r w:rsidR="00343730">
        <w:t>of the Tax Administration Act 1994</w:t>
      </w:r>
    </w:p>
    <w:p w14:paraId="445E4618" w14:textId="7701A2DA" w:rsidR="002A3D4C" w:rsidRPr="00D70484" w:rsidRDefault="00B17237" w:rsidP="009F5CC0">
      <w:pPr>
        <w:pStyle w:val="ListBullet"/>
      </w:pPr>
      <w:r>
        <w:t>c</w:t>
      </w:r>
      <w:r w:rsidR="002A3D4C" w:rsidRPr="00D70484">
        <w:t>haritable trusts incorporated under the Charitable Trusts Act 1957</w:t>
      </w:r>
    </w:p>
    <w:p w14:paraId="6FB3E80C" w14:textId="1C5DCCCD" w:rsidR="002A3D4C" w:rsidRPr="00D70484" w:rsidRDefault="006E7665" w:rsidP="009F5CC0">
      <w:pPr>
        <w:pStyle w:val="ListBullet"/>
      </w:pPr>
      <w:r>
        <w:t xml:space="preserve">trusts eligible to be a </w:t>
      </w:r>
      <w:r w:rsidR="003E5EFF">
        <w:t>Māori</w:t>
      </w:r>
      <w:r>
        <w:t xml:space="preserve"> </w:t>
      </w:r>
      <w:r w:rsidR="00B33910">
        <w:t>a</w:t>
      </w:r>
      <w:r>
        <w:t>uthority</w:t>
      </w:r>
      <w:r w:rsidR="009F5CC0">
        <w:t>, or</w:t>
      </w:r>
    </w:p>
    <w:p w14:paraId="63DA12B0" w14:textId="55868BEB" w:rsidR="002A3D4C" w:rsidRDefault="004C556E" w:rsidP="009F5CC0">
      <w:pPr>
        <w:pStyle w:val="ListBullet"/>
      </w:pPr>
      <w:r>
        <w:t>r</w:t>
      </w:r>
      <w:r w:rsidR="002A3D4C" w:rsidRPr="00D70484">
        <w:t>esident trustees of foreign trusts</w:t>
      </w:r>
      <w:r w:rsidR="00B17237">
        <w:t>.</w:t>
      </w:r>
    </w:p>
    <w:p w14:paraId="53CA114B" w14:textId="48834038" w:rsidR="0056419E" w:rsidRPr="004B0562" w:rsidRDefault="2F928574" w:rsidP="009F5CC0">
      <w:r>
        <w:t>The Bill includes the a</w:t>
      </w:r>
      <w:r w:rsidR="30C0B376">
        <w:t xml:space="preserve">bility for the Commissioner to request </w:t>
      </w:r>
      <w:r>
        <w:t xml:space="preserve">information </w:t>
      </w:r>
      <w:r w:rsidR="30C0B376">
        <w:t xml:space="preserve">for </w:t>
      </w:r>
      <w:r w:rsidR="08AFFFF9">
        <w:t xml:space="preserve">certain </w:t>
      </w:r>
      <w:r w:rsidR="30C0B376">
        <w:t>prior years</w:t>
      </w:r>
      <w:r w:rsidR="34F4AF81">
        <w:t>.</w:t>
      </w:r>
    </w:p>
    <w:p w14:paraId="1EA841B3" w14:textId="1B1CE5A1" w:rsidR="0070665B" w:rsidRDefault="0070665B" w:rsidP="0070665B">
      <w:pPr>
        <w:pStyle w:val="Heading3"/>
      </w:pPr>
      <w:r>
        <w:t xml:space="preserve">Background </w:t>
      </w:r>
    </w:p>
    <w:p w14:paraId="3EA2038A" w14:textId="6E43715E" w:rsidR="004B0562" w:rsidRDefault="00E62E82" w:rsidP="004B0562">
      <w:r>
        <w:t xml:space="preserve">Trustees are </w:t>
      </w:r>
      <w:r w:rsidR="008C6002">
        <w:t xml:space="preserve">already </w:t>
      </w:r>
      <w:r>
        <w:t xml:space="preserve">required to provide </w:t>
      </w:r>
      <w:r w:rsidR="00E1646C">
        <w:t xml:space="preserve">a return </w:t>
      </w:r>
      <w:r w:rsidR="008C6002">
        <w:t xml:space="preserve">under the Tax Administration Act 1994 </w:t>
      </w:r>
      <w:r w:rsidR="00E1646C">
        <w:t>where they have derived income for an income year.</w:t>
      </w:r>
    </w:p>
    <w:p w14:paraId="5A2AAEF3" w14:textId="2C6118DD" w:rsidR="00FD02A2" w:rsidRDefault="00FD02A2" w:rsidP="004B0562">
      <w:r>
        <w:lastRenderedPageBreak/>
        <w:t xml:space="preserve">As part of the return, trustees are required to include </w:t>
      </w:r>
      <w:r w:rsidR="006125A7">
        <w:t>information on allocations to beneficiaries and identifying information for the beneficiaries.</w:t>
      </w:r>
    </w:p>
    <w:p w14:paraId="3C9722C1" w14:textId="615FD324" w:rsidR="005C6C90" w:rsidRDefault="005C6C90" w:rsidP="004B0562">
      <w:r>
        <w:t>Some types of trusts, such as t</w:t>
      </w:r>
      <w:r w:rsidR="00FD02A2">
        <w:t>rading trusts</w:t>
      </w:r>
      <w:r w:rsidR="00CC117A">
        <w:t>,</w:t>
      </w:r>
      <w:r w:rsidR="00FD02A2">
        <w:t xml:space="preserve"> </w:t>
      </w:r>
      <w:r>
        <w:t xml:space="preserve">already </w:t>
      </w:r>
      <w:r w:rsidR="00FD02A2">
        <w:t>return financial statement summary information</w:t>
      </w:r>
      <w:r>
        <w:t>.</w:t>
      </w:r>
      <w:r w:rsidR="00ED6DBC">
        <w:t xml:space="preserve"> </w:t>
      </w:r>
      <w:r w:rsidR="00134B6F">
        <w:t xml:space="preserve">The Bill </w:t>
      </w:r>
      <w:r w:rsidR="0054258E">
        <w:t>would</w:t>
      </w:r>
      <w:r w:rsidR="00134B6F">
        <w:t xml:space="preserve"> expand this current obligation in order to provide </w:t>
      </w:r>
      <w:r w:rsidR="106FBFBF">
        <w:t xml:space="preserve">Inland Revenue </w:t>
      </w:r>
      <w:r w:rsidR="00134B6F">
        <w:t xml:space="preserve">with </w:t>
      </w:r>
      <w:r w:rsidR="009018FE">
        <w:t xml:space="preserve">more information on the use and </w:t>
      </w:r>
      <w:r w:rsidR="00ED6DBC">
        <w:t>financial</w:t>
      </w:r>
      <w:r w:rsidR="009018FE">
        <w:t xml:space="preserve"> position of </w:t>
      </w:r>
      <w:r w:rsidR="00ED6DBC">
        <w:t>trusts</w:t>
      </w:r>
      <w:r w:rsidR="00F4549C">
        <w:t>,</w:t>
      </w:r>
      <w:r w:rsidR="009018FE">
        <w:t xml:space="preserve"> and </w:t>
      </w:r>
      <w:r w:rsidR="00F4549C">
        <w:t>to</w:t>
      </w:r>
      <w:r w:rsidR="009018FE">
        <w:t xml:space="preserve"> </w:t>
      </w:r>
      <w:r w:rsidR="00ED6DBC">
        <w:t>remedy</w:t>
      </w:r>
      <w:r w:rsidR="009018FE">
        <w:t xml:space="preserve"> the current information </w:t>
      </w:r>
      <w:r w:rsidR="00ED6DBC">
        <w:t>deficit</w:t>
      </w:r>
      <w:r w:rsidR="009018FE">
        <w:t>.</w:t>
      </w:r>
    </w:p>
    <w:p w14:paraId="29770B64" w14:textId="62AA84B0" w:rsidR="009018FE" w:rsidRDefault="00ED6DBC" w:rsidP="004B0562">
      <w:r>
        <w:t>Existing</w:t>
      </w:r>
      <w:r w:rsidR="009018FE">
        <w:t xml:space="preserve"> provisions to exempt </w:t>
      </w:r>
      <w:r w:rsidR="1D256435">
        <w:t xml:space="preserve">non-active trusts from the requirement to file </w:t>
      </w:r>
      <w:r w:rsidR="007B588B">
        <w:t xml:space="preserve">would </w:t>
      </w:r>
      <w:r w:rsidR="1D256435">
        <w:t>remain unchanged.</w:t>
      </w:r>
    </w:p>
    <w:p w14:paraId="116219DA" w14:textId="2C9E48FB" w:rsidR="0070665B" w:rsidRDefault="0070665B" w:rsidP="0070665B">
      <w:pPr>
        <w:pStyle w:val="Heading3"/>
      </w:pPr>
      <w:r>
        <w:t>Detailed analysis</w:t>
      </w:r>
    </w:p>
    <w:p w14:paraId="4F6282D9" w14:textId="73473C90" w:rsidR="00E1646C" w:rsidRDefault="00B60E57" w:rsidP="001D57C8">
      <w:pPr>
        <w:pStyle w:val="Heading4"/>
      </w:pPr>
      <w:r>
        <w:t>Information required to be provided</w:t>
      </w:r>
    </w:p>
    <w:p w14:paraId="45B94FB2" w14:textId="162C7413" w:rsidR="00E1646C" w:rsidRDefault="00B60E57" w:rsidP="00E1646C">
      <w:r>
        <w:t xml:space="preserve">The Bill </w:t>
      </w:r>
      <w:r w:rsidR="00AC0A62">
        <w:t xml:space="preserve">would </w:t>
      </w:r>
      <w:r>
        <w:t xml:space="preserve">require </w:t>
      </w:r>
      <w:r w:rsidR="00B0135F">
        <w:t>f</w:t>
      </w:r>
      <w:r>
        <w:t>inancial accounting</w:t>
      </w:r>
      <w:r w:rsidR="00E1646C">
        <w:t xml:space="preserve"> information </w:t>
      </w:r>
      <w:r w:rsidR="00D70866">
        <w:t>to</w:t>
      </w:r>
      <w:r w:rsidR="00E1646C">
        <w:t xml:space="preserve"> be provided </w:t>
      </w:r>
      <w:r>
        <w:t xml:space="preserve">by trustees </w:t>
      </w:r>
      <w:r w:rsidR="00E1646C">
        <w:t>on an ongoing basis</w:t>
      </w:r>
      <w:r w:rsidR="005244EB">
        <w:t xml:space="preserve">. This </w:t>
      </w:r>
      <w:r w:rsidR="00F83FF6">
        <w:t>would</w:t>
      </w:r>
      <w:r w:rsidR="005244EB">
        <w:t xml:space="preserve"> include</w:t>
      </w:r>
      <w:r w:rsidR="00874BF4">
        <w:t>:</w:t>
      </w:r>
    </w:p>
    <w:p w14:paraId="6728A804" w14:textId="14D17391" w:rsidR="00874BF4" w:rsidRDefault="002C0B7B" w:rsidP="002C0B7B">
      <w:pPr>
        <w:pStyle w:val="ListBullet"/>
      </w:pPr>
      <w:r>
        <w:t>profit and loss statements</w:t>
      </w:r>
    </w:p>
    <w:p w14:paraId="322751D4" w14:textId="2830F2E7" w:rsidR="002C0B7B" w:rsidRDefault="002C0B7B" w:rsidP="002C0B7B">
      <w:pPr>
        <w:pStyle w:val="ListBullet"/>
      </w:pPr>
      <w:r>
        <w:t>balance sheet items,</w:t>
      </w:r>
      <w:r w:rsidR="0050683D">
        <w:t xml:space="preserve"> and</w:t>
      </w:r>
    </w:p>
    <w:p w14:paraId="502ADDCF" w14:textId="0F9DF6E7" w:rsidR="006B4F78" w:rsidRDefault="002C0B7B" w:rsidP="005613A4">
      <w:pPr>
        <w:pStyle w:val="ListBullet"/>
      </w:pPr>
      <w:r>
        <w:t>other information</w:t>
      </w:r>
      <w:r w:rsidR="006B4F78">
        <w:t xml:space="preserve"> </w:t>
      </w:r>
      <w:r w:rsidR="5EA86B1E">
        <w:t xml:space="preserve">to be specified by the Commissioner </w:t>
      </w:r>
      <w:r w:rsidR="006B4F78">
        <w:t>(</w:t>
      </w:r>
      <w:r w:rsidR="56E7A0AA">
        <w:t xml:space="preserve">for example </w:t>
      </w:r>
      <w:r w:rsidR="006B4F78">
        <w:t>any transfers to the trust by associated persons).</w:t>
      </w:r>
    </w:p>
    <w:p w14:paraId="3DED2D01" w14:textId="766B88ED" w:rsidR="00E1646C" w:rsidRDefault="7C13C2DF" w:rsidP="00E1646C">
      <w:r>
        <w:t xml:space="preserve">The Commissioner </w:t>
      </w:r>
      <w:r w:rsidR="00567CA5">
        <w:t xml:space="preserve">would </w:t>
      </w:r>
      <w:r>
        <w:t xml:space="preserve">prescribe additional information relevant to trusts which must </w:t>
      </w:r>
      <w:r w:rsidR="007A41DD">
        <w:t>be</w:t>
      </w:r>
      <w:r w:rsidR="00155183">
        <w:t xml:space="preserve"> </w:t>
      </w:r>
      <w:r>
        <w:t xml:space="preserve">provided as part of the </w:t>
      </w:r>
      <w:r w:rsidR="71BAC65C">
        <w:t>return</w:t>
      </w:r>
      <w:r w:rsidR="2AE24D9A">
        <w:t xml:space="preserve"> </w:t>
      </w:r>
      <w:r w:rsidR="004E0927">
        <w:t>information</w:t>
      </w:r>
      <w:r w:rsidR="00E12FB4">
        <w:t xml:space="preserve">, </w:t>
      </w:r>
      <w:r w:rsidR="00066F1A">
        <w:t xml:space="preserve">such as loans </w:t>
      </w:r>
      <w:r w:rsidR="003F6CF0">
        <w:t>to or by related parties.</w:t>
      </w:r>
    </w:p>
    <w:p w14:paraId="656E7C0E" w14:textId="4F575798" w:rsidR="00857C94" w:rsidRDefault="6F39F669" w:rsidP="00E1646C">
      <w:r>
        <w:t xml:space="preserve">Trustees </w:t>
      </w:r>
      <w:r w:rsidR="00026961">
        <w:t xml:space="preserve">would </w:t>
      </w:r>
      <w:r>
        <w:t xml:space="preserve">also be required to provide information on distributions and settlements made </w:t>
      </w:r>
      <w:r w:rsidR="00780258">
        <w:t xml:space="preserve">during </w:t>
      </w:r>
      <w:r>
        <w:t xml:space="preserve">the </w:t>
      </w:r>
      <w:r w:rsidR="4449B481">
        <w:t xml:space="preserve">income </w:t>
      </w:r>
      <w:r>
        <w:t>year</w:t>
      </w:r>
      <w:r w:rsidR="569A77CD">
        <w:t xml:space="preserve"> and include that in their return</w:t>
      </w:r>
      <w:r w:rsidR="00BCB095">
        <w:t>.</w:t>
      </w:r>
    </w:p>
    <w:p w14:paraId="30CED9A2" w14:textId="7B6094E2" w:rsidR="00095294" w:rsidRDefault="00857C94" w:rsidP="00FD6FAF">
      <w:pPr>
        <w:pStyle w:val="Heading5"/>
      </w:pPr>
      <w:r>
        <w:t>Distributions</w:t>
      </w:r>
    </w:p>
    <w:p w14:paraId="2464A52D" w14:textId="0A8085DF" w:rsidR="007F0F5A" w:rsidRPr="00D70484" w:rsidRDefault="00602B3B" w:rsidP="00FD6FAF">
      <w:r>
        <w:t>For d</w:t>
      </w:r>
      <w:r w:rsidR="007F0F5A" w:rsidRPr="00D70484">
        <w:t>istributions</w:t>
      </w:r>
      <w:r w:rsidR="0008110F">
        <w:t>,</w:t>
      </w:r>
      <w:r w:rsidR="007F0F5A" w:rsidRPr="00D70484">
        <w:t xml:space="preserve"> </w:t>
      </w:r>
      <w:r w:rsidR="00095294">
        <w:t xml:space="preserve">the information required </w:t>
      </w:r>
      <w:r w:rsidR="00026961">
        <w:t xml:space="preserve">would </w:t>
      </w:r>
      <w:r w:rsidR="007F0F5A" w:rsidRPr="00D70484">
        <w:t>includ</w:t>
      </w:r>
      <w:r w:rsidR="00095294">
        <w:t>e</w:t>
      </w:r>
      <w:r w:rsidR="007F0F5A" w:rsidRPr="00D70484">
        <w:t xml:space="preserve"> identifying information for beneficiaries </w:t>
      </w:r>
      <w:r w:rsidR="007F0F5A">
        <w:t xml:space="preserve">such </w:t>
      </w:r>
      <w:r w:rsidR="00857C94">
        <w:t>as their</w:t>
      </w:r>
      <w:r w:rsidR="00095294">
        <w:t xml:space="preserve"> </w:t>
      </w:r>
      <w:r w:rsidR="007F0F5A" w:rsidRPr="00D70484">
        <w:t>name, IRD n</w:t>
      </w:r>
      <w:r w:rsidR="007F0F5A">
        <w:t>umber</w:t>
      </w:r>
      <w:r w:rsidR="007F0F5A" w:rsidRPr="00D70484">
        <w:t xml:space="preserve"> and </w:t>
      </w:r>
      <w:r w:rsidR="38AE0DA2">
        <w:t>date of birth.</w:t>
      </w:r>
      <w:r w:rsidR="00CB74D7">
        <w:t xml:space="preserve"> This is set out in proposed </w:t>
      </w:r>
      <w:r w:rsidR="008B130F">
        <w:t xml:space="preserve">section </w:t>
      </w:r>
      <w:r w:rsidR="00EC54A2">
        <w:t>59BA(</w:t>
      </w:r>
      <w:r w:rsidR="005244EB">
        <w:t>2</w:t>
      </w:r>
      <w:r w:rsidR="00EC54A2">
        <w:t>)(d).</w:t>
      </w:r>
    </w:p>
    <w:p w14:paraId="62857F24" w14:textId="254A30A1" w:rsidR="00146842" w:rsidRDefault="0008110F" w:rsidP="00E1646C">
      <w:r>
        <w:t xml:space="preserve">The </w:t>
      </w:r>
      <w:r w:rsidR="003D443F">
        <w:t xml:space="preserve">information </w:t>
      </w:r>
      <w:r w:rsidR="511D4827">
        <w:t>required for distributions</w:t>
      </w:r>
      <w:r w:rsidR="003D443F">
        <w:t xml:space="preserve"> is similar to the information </w:t>
      </w:r>
      <w:r w:rsidR="0009435E">
        <w:t>Inland Revenue</w:t>
      </w:r>
      <w:r w:rsidR="003D443F">
        <w:t xml:space="preserve"> collects about beneficiaries as part of </w:t>
      </w:r>
      <w:r w:rsidR="1E7D825C">
        <w:t xml:space="preserve">the current tax return </w:t>
      </w:r>
      <w:r w:rsidR="1E7D825C" w:rsidRPr="00FC350B">
        <w:t>process</w:t>
      </w:r>
      <w:r w:rsidR="003D443F" w:rsidRPr="00D375FC">
        <w:rPr>
          <w:rStyle w:val="Hyperlink"/>
          <w:color w:val="auto"/>
          <w:u w:val="none"/>
        </w:rPr>
        <w:t>,</w:t>
      </w:r>
      <w:r w:rsidR="003D443F" w:rsidRPr="00FC350B">
        <w:t xml:space="preserve"> </w:t>
      </w:r>
      <w:r w:rsidR="003D443F">
        <w:t>where there is an allocation of income to the beneficiary.</w:t>
      </w:r>
    </w:p>
    <w:p w14:paraId="6BB55442" w14:textId="5C5CACCB" w:rsidR="31D8AE94" w:rsidRDefault="31D8AE94" w:rsidP="4FB93480">
      <w:r>
        <w:t xml:space="preserve">The Commissioner may require other information relating to distributions </w:t>
      </w:r>
      <w:r w:rsidR="00E36ED2">
        <w:t>to be reported</w:t>
      </w:r>
      <w:r>
        <w:t xml:space="preserve">, </w:t>
      </w:r>
      <w:r w:rsidR="00E36ED2">
        <w:t>which could include, for example,</w:t>
      </w:r>
      <w:r>
        <w:t xml:space="preserve"> the source of the distribution</w:t>
      </w:r>
      <w:r w:rsidR="00B72933">
        <w:t>.</w:t>
      </w:r>
    </w:p>
    <w:p w14:paraId="04564F4F" w14:textId="79B2F742" w:rsidR="00C57303" w:rsidRPr="00C57303" w:rsidRDefault="00ED7ABA" w:rsidP="00C57303">
      <w:pPr>
        <w:pStyle w:val="Heading5"/>
      </w:pPr>
      <w:r>
        <w:t>Settlements</w:t>
      </w:r>
    </w:p>
    <w:p w14:paraId="0D0EB052" w14:textId="5DD7924D" w:rsidR="00B5423C" w:rsidRDefault="0ED72232" w:rsidP="00EC50F5">
      <w:r>
        <w:t xml:space="preserve">The information required for settlements over the year </w:t>
      </w:r>
      <w:r w:rsidR="001040D2">
        <w:t xml:space="preserve">would </w:t>
      </w:r>
      <w:r>
        <w:t xml:space="preserve">include </w:t>
      </w:r>
      <w:r w:rsidR="7538DE58">
        <w:t>identifying</w:t>
      </w:r>
      <w:r>
        <w:t xml:space="preserve"> information for settlors such as name, IRD number</w:t>
      </w:r>
      <w:r w:rsidR="7538DE58">
        <w:t xml:space="preserve"> and date of birth</w:t>
      </w:r>
      <w:r w:rsidR="27F30752">
        <w:t>, as well as the amount and nature of each settlement</w:t>
      </w:r>
      <w:r w:rsidR="7538DE58">
        <w:t xml:space="preserve">. </w:t>
      </w:r>
      <w:r w:rsidR="7AE03687">
        <w:t>In addition, it is intended that for the 2021</w:t>
      </w:r>
      <w:r w:rsidR="00210005">
        <w:t>–</w:t>
      </w:r>
      <w:r w:rsidR="7AE03687">
        <w:t xml:space="preserve">22 return year, trustees provide names and details of settlors from prior years. </w:t>
      </w:r>
      <w:r w:rsidR="26E4E55C">
        <w:t xml:space="preserve">This is achieved in </w:t>
      </w:r>
      <w:r w:rsidR="00FC314D">
        <w:t xml:space="preserve">proposed section </w:t>
      </w:r>
      <w:r w:rsidR="26E4E55C">
        <w:t>59BA(2)(c) by requiring details for those settlors who</w:t>
      </w:r>
      <w:r w:rsidR="00FC314D">
        <w:t>se</w:t>
      </w:r>
      <w:r w:rsidR="26E4E55C">
        <w:t xml:space="preserve"> details have not previously been supplied to the Commissioner.</w:t>
      </w:r>
    </w:p>
    <w:p w14:paraId="7AF7C7C4" w14:textId="7D5308B5" w:rsidR="00833A9D" w:rsidRPr="00C57303" w:rsidRDefault="042D6A05" w:rsidP="00EC50F5">
      <w:r>
        <w:lastRenderedPageBreak/>
        <w:t>I</w:t>
      </w:r>
      <w:r w:rsidR="2E3FA606">
        <w:t>nland Revenue</w:t>
      </w:r>
      <w:r>
        <w:t xml:space="preserve"> does not currently collect information on subsequent settlements on </w:t>
      </w:r>
      <w:r w:rsidR="0E005CAE">
        <w:t>a trust</w:t>
      </w:r>
      <w:r>
        <w:t xml:space="preserve">. </w:t>
      </w:r>
      <w:r w:rsidR="005244EB">
        <w:t xml:space="preserve">This </w:t>
      </w:r>
      <w:r>
        <w:t>is a</w:t>
      </w:r>
      <w:r w:rsidR="02DD259E">
        <w:t>n</w:t>
      </w:r>
      <w:r>
        <w:t xml:space="preserve"> information gap </w:t>
      </w:r>
      <w:r w:rsidR="02DD259E">
        <w:t>which</w:t>
      </w:r>
      <w:r>
        <w:t xml:space="preserve"> means </w:t>
      </w:r>
      <w:r w:rsidR="00885C06">
        <w:t xml:space="preserve">that </w:t>
      </w:r>
      <w:r w:rsidR="61075016">
        <w:t>Inland Revenue is</w:t>
      </w:r>
      <w:r>
        <w:t xml:space="preserve"> not capturing information on the true settlor. This is a key piece of information, as New Zealand has a settlor-based trust taxation regime.</w:t>
      </w:r>
    </w:p>
    <w:p w14:paraId="55BAD86E" w14:textId="748A6D87" w:rsidR="00833A9D" w:rsidRPr="00D375FC" w:rsidRDefault="37787C97" w:rsidP="23354AF5">
      <w:pPr>
        <w:rPr>
          <w:i/>
          <w:iCs/>
        </w:rPr>
      </w:pPr>
      <w:r w:rsidRPr="00D375FC">
        <w:rPr>
          <w:i/>
          <w:iCs/>
        </w:rPr>
        <w:t>Other relevant persons</w:t>
      </w:r>
    </w:p>
    <w:p w14:paraId="6CF23764" w14:textId="32148650" w:rsidR="00833A9D" w:rsidRPr="00C57303" w:rsidRDefault="005244EB" w:rsidP="00D375FC">
      <w:pPr>
        <w:spacing w:line="259" w:lineRule="auto"/>
      </w:pPr>
      <w:r>
        <w:t xml:space="preserve">Proposed </w:t>
      </w:r>
      <w:r w:rsidR="00ED3813">
        <w:t>section</w:t>
      </w:r>
      <w:r>
        <w:t xml:space="preserve"> </w:t>
      </w:r>
      <w:r w:rsidR="009B4DC7">
        <w:t xml:space="preserve">59BA(2)(e) </w:t>
      </w:r>
      <w:r w:rsidR="001E365A">
        <w:t xml:space="preserve">would </w:t>
      </w:r>
      <w:r w:rsidR="009B4DC7">
        <w:t>require t</w:t>
      </w:r>
      <w:r w:rsidR="6957ED15">
        <w:t>rustees to provide information on those with the power under the trust to appoint or dismiss a trust</w:t>
      </w:r>
      <w:r w:rsidR="1321EB90">
        <w:t>ee, to add or remove a benefic</w:t>
      </w:r>
      <w:r w:rsidR="350E81A6">
        <w:t>i</w:t>
      </w:r>
      <w:r w:rsidR="1321EB90">
        <w:t>ary, or to amend the trust deed.</w:t>
      </w:r>
    </w:p>
    <w:p w14:paraId="3103936E" w14:textId="7581F153" w:rsidR="00576387" w:rsidRDefault="4251A776" w:rsidP="00D375FC">
      <w:pPr>
        <w:spacing w:line="259" w:lineRule="auto"/>
      </w:pPr>
      <w:r>
        <w:t>Requiring this information is necessary as “appointers” or those with power to amend the trust deed w</w:t>
      </w:r>
      <w:r w:rsidR="72E85D93">
        <w:t>ould</w:t>
      </w:r>
      <w:r>
        <w:t xml:space="preserve"> not be disclosed otherwise.</w:t>
      </w:r>
      <w:r w:rsidR="5B2ABFD1">
        <w:t xml:space="preserve"> </w:t>
      </w:r>
      <w:r w:rsidR="07AECD4F">
        <w:t>The reference to the power arising “under the trust” is intended to ensure this does not capture</w:t>
      </w:r>
      <w:r w:rsidR="505F3E20">
        <w:t xml:space="preserve"> beneficiaries where they have one of the above powers only if all beneficiaries agree.</w:t>
      </w:r>
    </w:p>
    <w:p w14:paraId="76E496BA" w14:textId="17129770" w:rsidR="005A2BCB" w:rsidRPr="009F0FD4" w:rsidRDefault="005A2BCB" w:rsidP="009F0FD4">
      <w:r>
        <w:t xml:space="preserve">This </w:t>
      </w:r>
      <w:r w:rsidR="002F2B5B">
        <w:t>would</w:t>
      </w:r>
      <w:r>
        <w:t xml:space="preserve"> form part of </w:t>
      </w:r>
      <w:r w:rsidR="00C27E6C">
        <w:t>a</w:t>
      </w:r>
      <w:r>
        <w:t xml:space="preserve"> trustee’s annual return requirements and therefore existing penalty provisions would apply as appropriate</w:t>
      </w:r>
      <w:r w:rsidR="004005BC">
        <w:t>,</w:t>
      </w:r>
      <w:r>
        <w:t xml:space="preserve"> if the information is not provided or false information is provided. No additional or specific penalty is proposed.</w:t>
      </w:r>
    </w:p>
    <w:p w14:paraId="389D96C6" w14:textId="3A89A234" w:rsidR="00E1646C" w:rsidRDefault="00073BFD" w:rsidP="007369AC">
      <w:pPr>
        <w:pStyle w:val="Heading4"/>
      </w:pPr>
      <w:r>
        <w:t>Power</w:t>
      </w:r>
      <w:r w:rsidR="00585398">
        <w:t xml:space="preserve"> for the Commissioner to request the information for prior years</w:t>
      </w:r>
    </w:p>
    <w:p w14:paraId="4B06A733" w14:textId="54A3BF2C" w:rsidR="00782048" w:rsidRDefault="00AA7211">
      <w:r>
        <w:t xml:space="preserve">The Bill </w:t>
      </w:r>
      <w:r w:rsidR="00E4463C">
        <w:t>would</w:t>
      </w:r>
      <w:r>
        <w:t xml:space="preserve"> allow </w:t>
      </w:r>
      <w:r w:rsidR="005235EB">
        <w:t xml:space="preserve">the Commissioner to collect </w:t>
      </w:r>
      <w:r>
        <w:t>information</w:t>
      </w:r>
      <w:r w:rsidR="00DE7EF3">
        <w:t xml:space="preserve"> as part of the increased disclosures</w:t>
      </w:r>
      <w:r>
        <w:t xml:space="preserve"> for prior years</w:t>
      </w:r>
      <w:r w:rsidR="0043314C">
        <w:t>,</w:t>
      </w:r>
      <w:r>
        <w:t xml:space="preserve"> where such information exists. This is necessary because e</w:t>
      </w:r>
      <w:r w:rsidR="00B93F9D">
        <w:t xml:space="preserve">ven if more information is provided going forward, there </w:t>
      </w:r>
      <w:r w:rsidR="004E766D">
        <w:t xml:space="preserve">would </w:t>
      </w:r>
      <w:r w:rsidR="00B93F9D">
        <w:t xml:space="preserve">still be </w:t>
      </w:r>
      <w:r w:rsidR="00A95664">
        <w:t xml:space="preserve">an </w:t>
      </w:r>
      <w:r w:rsidR="00B93F9D">
        <w:t>information</w:t>
      </w:r>
      <w:r w:rsidR="00A95664">
        <w:t xml:space="preserve"> deficit relating</w:t>
      </w:r>
      <w:r w:rsidR="00B93F9D">
        <w:t xml:space="preserve"> </w:t>
      </w:r>
      <w:r w:rsidR="00A95664">
        <w:t>to years</w:t>
      </w:r>
      <w:r w:rsidR="00B93F9D">
        <w:t xml:space="preserve"> prior to </w:t>
      </w:r>
      <w:r w:rsidR="00A95664">
        <w:t xml:space="preserve">the </w:t>
      </w:r>
      <w:r w:rsidR="00B93F9D">
        <w:t>2021</w:t>
      </w:r>
      <w:r w:rsidR="00417F9D">
        <w:rPr>
          <w:rFonts w:ascii="Helvetica" w:hAnsi="Helvetica"/>
          <w:color w:val="111111"/>
          <w:sz w:val="20"/>
          <w:szCs w:val="20"/>
          <w:shd w:val="clear" w:color="auto" w:fill="FFFFFF"/>
        </w:rPr>
        <w:t>–</w:t>
      </w:r>
      <w:r w:rsidR="00B93F9D">
        <w:t>22</w:t>
      </w:r>
      <w:r w:rsidR="00A95664">
        <w:t xml:space="preserve"> income year.</w:t>
      </w:r>
    </w:p>
    <w:p w14:paraId="4BACF266" w14:textId="26FAA3D1" w:rsidR="00782048" w:rsidRDefault="6B97CEBC" w:rsidP="00D375FC">
      <w:r>
        <w:t>This provision</w:t>
      </w:r>
      <w:r w:rsidR="50F3B372">
        <w:t xml:space="preserve"> is nec</w:t>
      </w:r>
      <w:r w:rsidR="38697DBE">
        <w:t>essary to</w:t>
      </w:r>
      <w:r w:rsidR="50F3B372">
        <w:t xml:space="preserve"> assist with assessing compliance with the </w:t>
      </w:r>
      <w:r w:rsidR="0067447F">
        <w:t xml:space="preserve">proposed </w:t>
      </w:r>
      <w:r w:rsidR="38697DBE">
        <w:t xml:space="preserve">new top personal income tax rate of </w:t>
      </w:r>
      <w:r w:rsidR="50F3B372">
        <w:t>39%</w:t>
      </w:r>
      <w:r w:rsidR="38697DBE">
        <w:t>. I</w:t>
      </w:r>
      <w:r w:rsidR="50F3B372">
        <w:t>nformation for income years prior to 2021</w:t>
      </w:r>
      <w:r w:rsidR="00417F9D">
        <w:t>–</w:t>
      </w:r>
      <w:r w:rsidR="50F3B372">
        <w:t xml:space="preserve">22 </w:t>
      </w:r>
      <w:r w:rsidR="003642FF">
        <w:t xml:space="preserve">is expected to </w:t>
      </w:r>
      <w:r w:rsidR="006B187E">
        <w:t xml:space="preserve">assist in </w:t>
      </w:r>
      <w:r w:rsidR="50F3B372">
        <w:t>understand</w:t>
      </w:r>
      <w:r w:rsidR="002530A5">
        <w:t>ing</w:t>
      </w:r>
      <w:r w:rsidR="50F3B372">
        <w:t xml:space="preserve"> </w:t>
      </w:r>
      <w:r w:rsidR="009923A7">
        <w:t xml:space="preserve">and monitoring </w:t>
      </w:r>
      <w:r w:rsidR="009639B6">
        <w:t xml:space="preserve">the </w:t>
      </w:r>
      <w:r w:rsidR="50F3B372">
        <w:t xml:space="preserve">changes in </w:t>
      </w:r>
      <w:r w:rsidR="001B6CB5">
        <w:t xml:space="preserve">the </w:t>
      </w:r>
      <w:r w:rsidR="50F3B372">
        <w:t>use</w:t>
      </w:r>
      <w:r>
        <w:t xml:space="preserve"> of structures and entities by trustees</w:t>
      </w:r>
      <w:r w:rsidR="002530A5">
        <w:t xml:space="preserve"> in response to the </w:t>
      </w:r>
      <w:r w:rsidR="00B75C85">
        <w:t>new</w:t>
      </w:r>
      <w:r w:rsidR="001B6CB5">
        <w:t xml:space="preserve"> </w:t>
      </w:r>
      <w:r w:rsidR="318D5FFF">
        <w:t xml:space="preserve">39% </w:t>
      </w:r>
      <w:r w:rsidR="001B6CB5">
        <w:t>rate</w:t>
      </w:r>
      <w:r>
        <w:t>.</w:t>
      </w:r>
    </w:p>
    <w:p w14:paraId="2C81E2E8" w14:textId="41577628" w:rsidR="00073BFD" w:rsidRDefault="009F64AD" w:rsidP="00D375FC">
      <w:r>
        <w:t xml:space="preserve">Rather than requiring </w:t>
      </w:r>
      <w:r w:rsidR="55465281">
        <w:t>prior year information</w:t>
      </w:r>
      <w:r>
        <w:t xml:space="preserve"> for all trusts, the C</w:t>
      </w:r>
      <w:r w:rsidR="00FA32DD">
        <w:t xml:space="preserve">ommissioner </w:t>
      </w:r>
      <w:r w:rsidR="006A5961">
        <w:t xml:space="preserve">would </w:t>
      </w:r>
      <w:r w:rsidR="00FA32DD">
        <w:t xml:space="preserve">be able </w:t>
      </w:r>
      <w:r w:rsidR="0024690A">
        <w:t>to determine</w:t>
      </w:r>
      <w:r>
        <w:t xml:space="preserve"> for </w:t>
      </w:r>
      <w:r w:rsidR="00FA32DD">
        <w:t>which</w:t>
      </w:r>
      <w:r>
        <w:t xml:space="preserve"> trusts the information is likely to be </w:t>
      </w:r>
      <w:r w:rsidR="0024690A">
        <w:t xml:space="preserve">the </w:t>
      </w:r>
      <w:r>
        <w:t xml:space="preserve">most useful </w:t>
      </w:r>
      <w:r w:rsidR="004A2E68">
        <w:t>in order to</w:t>
      </w:r>
      <w:r>
        <w:t xml:space="preserve"> minimise compliance and administration costs</w:t>
      </w:r>
      <w:r w:rsidR="0024690A">
        <w:t xml:space="preserve">. </w:t>
      </w:r>
      <w:r w:rsidR="1430844F" w:rsidRPr="00D375FC">
        <w:t xml:space="preserve">The </w:t>
      </w:r>
      <w:r w:rsidR="00C53374" w:rsidRPr="00D375FC">
        <w:t>C</w:t>
      </w:r>
      <w:r w:rsidR="00073DBA" w:rsidRPr="00D375FC">
        <w:t xml:space="preserve">ommissioner </w:t>
      </w:r>
      <w:r w:rsidR="0EA58BB8" w:rsidRPr="00FC350B">
        <w:t>must</w:t>
      </w:r>
      <w:r w:rsidR="00073DBA" w:rsidRPr="00D375FC">
        <w:t xml:space="preserve"> </w:t>
      </w:r>
      <w:r w:rsidR="00C53374" w:rsidRPr="00D375FC">
        <w:t>notif</w:t>
      </w:r>
      <w:r w:rsidR="5EB9C2DB" w:rsidRPr="00D375FC">
        <w:t>y</w:t>
      </w:r>
      <w:r w:rsidR="00545C6D" w:rsidRPr="00D375FC">
        <w:t xml:space="preserve"> </w:t>
      </w:r>
      <w:r w:rsidR="00073DBA" w:rsidRPr="00D375FC">
        <w:t xml:space="preserve">a trustee </w:t>
      </w:r>
      <w:r w:rsidR="708A53A0" w:rsidRPr="00D375FC">
        <w:t xml:space="preserve">if </w:t>
      </w:r>
      <w:r w:rsidR="006D3D3D" w:rsidRPr="00D375FC">
        <w:t>they are required to provide prior year information.</w:t>
      </w:r>
    </w:p>
    <w:p w14:paraId="2CCE447B" w14:textId="2FC070B8" w:rsidR="00585398" w:rsidRDefault="00167F3F">
      <w:r>
        <w:t xml:space="preserve">This </w:t>
      </w:r>
      <w:r w:rsidR="004E5F86">
        <w:t xml:space="preserve">provision </w:t>
      </w:r>
      <w:r w:rsidR="008136E9">
        <w:t>w</w:t>
      </w:r>
      <w:r w:rsidR="00CB0604">
        <w:t>ould</w:t>
      </w:r>
      <w:r w:rsidR="004E5F86">
        <w:t xml:space="preserve"> be limited to the prior seven years to align with record keeping rules</w:t>
      </w:r>
      <w:r w:rsidR="006A1201">
        <w:t xml:space="preserve">. </w:t>
      </w:r>
      <w:r w:rsidR="26B4E07A">
        <w:t xml:space="preserve">However, it is recognised that </w:t>
      </w:r>
      <w:r w:rsidR="46555B58">
        <w:t>r</w:t>
      </w:r>
      <w:r w:rsidR="006A1201">
        <w:t xml:space="preserve">ecord keeping rules </w:t>
      </w:r>
      <w:r w:rsidR="004E766D">
        <w:t xml:space="preserve">would </w:t>
      </w:r>
      <w:r w:rsidR="006A1201">
        <w:t xml:space="preserve">not necessarily have applied </w:t>
      </w:r>
      <w:r w:rsidR="6F97FE40">
        <w:t>for the requested information</w:t>
      </w:r>
      <w:r w:rsidR="4942A477">
        <w:t>.</w:t>
      </w:r>
      <w:r w:rsidR="000565E4">
        <w:t xml:space="preserve"> </w:t>
      </w:r>
      <w:r w:rsidR="009B4DC7">
        <w:t>Propose</w:t>
      </w:r>
      <w:r w:rsidR="00B72933">
        <w:t>d</w:t>
      </w:r>
      <w:r w:rsidR="6061AFD5">
        <w:t xml:space="preserve"> </w:t>
      </w:r>
      <w:r w:rsidR="000565E4">
        <w:t xml:space="preserve">section </w:t>
      </w:r>
      <w:r w:rsidR="6061AFD5">
        <w:t xml:space="preserve">59BAB(1)(c) makes it clear that </w:t>
      </w:r>
      <w:r w:rsidR="582CC554">
        <w:t>trustees are only required to provide the requested information if it is within the knowledge, possession or control of the trustee.</w:t>
      </w:r>
    </w:p>
    <w:p w14:paraId="6A5AFE36" w14:textId="0C923388" w:rsidR="007515AA" w:rsidRDefault="007515AA" w:rsidP="00E1646C">
      <w:r>
        <w:t xml:space="preserve">While this would not form part of a return, it would be information required to be provided to the </w:t>
      </w:r>
      <w:r w:rsidR="00073BFD">
        <w:t>Commissioner under</w:t>
      </w:r>
      <w:r>
        <w:t xml:space="preserve"> tax law.</w:t>
      </w:r>
    </w:p>
    <w:p w14:paraId="17427F23" w14:textId="338956AD" w:rsidR="00A8227E" w:rsidRDefault="00A8227E" w:rsidP="00A8227E">
      <w:pPr>
        <w:pStyle w:val="Heading4"/>
      </w:pPr>
      <w:r>
        <w:t xml:space="preserve">Exempt </w:t>
      </w:r>
      <w:r w:rsidR="000B083B">
        <w:t>t</w:t>
      </w:r>
      <w:r>
        <w:t>rusts</w:t>
      </w:r>
    </w:p>
    <w:p w14:paraId="26DEB58E" w14:textId="1A3E9065" w:rsidR="00A8227E" w:rsidRDefault="00533A9D" w:rsidP="00A8227E">
      <w:r>
        <w:t xml:space="preserve">The proposed </w:t>
      </w:r>
      <w:r w:rsidR="00A8227E">
        <w:t xml:space="preserve">provisions </w:t>
      </w:r>
      <w:r w:rsidR="00FA527D">
        <w:t xml:space="preserve">would </w:t>
      </w:r>
      <w:r w:rsidR="00A8227E">
        <w:t>not apply to certain types of</w:t>
      </w:r>
      <w:r w:rsidR="000B083B">
        <w:t xml:space="preserve"> trusts</w:t>
      </w:r>
      <w:r w:rsidR="00A8227E">
        <w:t>:</w:t>
      </w:r>
    </w:p>
    <w:p w14:paraId="48E7DCE1" w14:textId="58CDA4E3" w:rsidR="00A8227E" w:rsidRPr="00D70484" w:rsidRDefault="006E4775" w:rsidP="00A8227E">
      <w:pPr>
        <w:pStyle w:val="ListBullet"/>
      </w:pPr>
      <w:r>
        <w:t>N</w:t>
      </w:r>
      <w:r w:rsidR="00A8227E" w:rsidRPr="00D70484">
        <w:t xml:space="preserve">on-active trusts </w:t>
      </w:r>
      <w:r w:rsidR="00C043FE">
        <w:t xml:space="preserve">are automatically carved out as they are </w:t>
      </w:r>
      <w:r w:rsidR="00A8227E" w:rsidRPr="00D70484">
        <w:t xml:space="preserve">not required to file </w:t>
      </w:r>
      <w:r w:rsidR="001717E3">
        <w:t xml:space="preserve">a </w:t>
      </w:r>
      <w:r w:rsidR="00155183">
        <w:t>trust</w:t>
      </w:r>
      <w:r w:rsidR="001717E3">
        <w:t xml:space="preserve"> return </w:t>
      </w:r>
      <w:r w:rsidR="00A8227E" w:rsidRPr="00D70484">
        <w:t xml:space="preserve">pursuant to </w:t>
      </w:r>
      <w:r w:rsidR="00CF059E">
        <w:t xml:space="preserve">section </w:t>
      </w:r>
      <w:r w:rsidR="00A8227E" w:rsidRPr="00D70484">
        <w:t>43B</w:t>
      </w:r>
      <w:r>
        <w:t>.</w:t>
      </w:r>
    </w:p>
    <w:p w14:paraId="02118AD8" w14:textId="4BDEE90A" w:rsidR="00A8227E" w:rsidRPr="00D70484" w:rsidRDefault="006E4775" w:rsidP="00A8227E">
      <w:pPr>
        <w:pStyle w:val="ListBullet"/>
      </w:pPr>
      <w:r>
        <w:lastRenderedPageBreak/>
        <w:t>C</w:t>
      </w:r>
      <w:r w:rsidR="00A8227E">
        <w:t>haritable</w:t>
      </w:r>
      <w:r w:rsidR="00A8227E" w:rsidRPr="00D70484">
        <w:t xml:space="preserve"> trusts incorporated under the Charitable Trusts Act 1957</w:t>
      </w:r>
      <w:r w:rsidR="003A65D9">
        <w:t xml:space="preserve"> are also not required to file a </w:t>
      </w:r>
      <w:r w:rsidR="5AE70B46">
        <w:t xml:space="preserve">return of income. In </w:t>
      </w:r>
      <w:r w:rsidR="006D3D3D">
        <w:t>addition,</w:t>
      </w:r>
      <w:r w:rsidR="5AE70B46">
        <w:t xml:space="preserve"> </w:t>
      </w:r>
      <w:r w:rsidR="12325F48">
        <w:t xml:space="preserve">many of these trusts are registered with the Charities Services which </w:t>
      </w:r>
      <w:r w:rsidR="00F2284A">
        <w:t>has</w:t>
      </w:r>
      <w:r w:rsidR="12325F48">
        <w:t xml:space="preserve"> its own set of reporting requirements</w:t>
      </w:r>
      <w:r>
        <w:t>.</w:t>
      </w:r>
    </w:p>
    <w:p w14:paraId="7608318B" w14:textId="0FCAD4B8" w:rsidR="00A8227E" w:rsidRPr="00D70484" w:rsidRDefault="006E4775" w:rsidP="00A8227E">
      <w:pPr>
        <w:pStyle w:val="ListBullet"/>
      </w:pPr>
      <w:r>
        <w:t>T</w:t>
      </w:r>
      <w:r w:rsidR="006E7665">
        <w:t>rusts eligible to be a M</w:t>
      </w:r>
      <w:r w:rsidR="000731C1" w:rsidRPr="003F3862">
        <w:t>ā</w:t>
      </w:r>
      <w:r w:rsidR="006E7665">
        <w:t xml:space="preserve">ori authority </w:t>
      </w:r>
      <w:r w:rsidR="009031A4">
        <w:t>under section HF 2 of the Income Tax Act</w:t>
      </w:r>
      <w:r w:rsidR="000731C1">
        <w:t xml:space="preserve"> 2007</w:t>
      </w:r>
      <w:r w:rsidR="009031A4">
        <w:t xml:space="preserve">, this includes </w:t>
      </w:r>
      <w:r w:rsidR="00A8227E">
        <w:t>M</w:t>
      </w:r>
      <w:r w:rsidR="00A8227E" w:rsidRPr="003F3862">
        <w:t>ā</w:t>
      </w:r>
      <w:r w:rsidR="00A8227E" w:rsidRPr="00D70484">
        <w:t>ori land trusts constituted under the Te Ture Whenua M</w:t>
      </w:r>
      <w:r w:rsidR="00A8227E" w:rsidRPr="003F3862">
        <w:t>ā</w:t>
      </w:r>
      <w:r w:rsidR="00A8227E" w:rsidRPr="00D70484">
        <w:t>ori Act 1993</w:t>
      </w:r>
      <w:r w:rsidR="00187B36">
        <w:t>.</w:t>
      </w:r>
    </w:p>
    <w:p w14:paraId="443D3742" w14:textId="1F54BC69" w:rsidR="00A8227E" w:rsidRPr="00A8227E" w:rsidRDefault="00187B36" w:rsidP="001C7046">
      <w:pPr>
        <w:pStyle w:val="ListBullet"/>
      </w:pPr>
      <w:r>
        <w:t>R</w:t>
      </w:r>
      <w:r w:rsidR="00A8227E" w:rsidRPr="00D70484">
        <w:t>esident trustees of foreign trusts</w:t>
      </w:r>
      <w:r w:rsidR="00F81948">
        <w:t>, as they</w:t>
      </w:r>
      <w:r w:rsidR="000B083B">
        <w:t xml:space="preserve"> already provide information to </w:t>
      </w:r>
      <w:r w:rsidR="0018661B">
        <w:t xml:space="preserve">Inland Revenue as part of the foreign trust </w:t>
      </w:r>
      <w:r w:rsidR="003F06A4">
        <w:t>disclosure rules</w:t>
      </w:r>
      <w:r w:rsidR="000B083B">
        <w:t>.</w:t>
      </w:r>
    </w:p>
    <w:p w14:paraId="6D07AF9B" w14:textId="5558F96B" w:rsidR="00123C72" w:rsidRPr="002B7440" w:rsidRDefault="005D28B8" w:rsidP="002B7440">
      <w:pPr>
        <w:pStyle w:val="Heading2"/>
      </w:pPr>
      <w:bookmarkStart w:id="18" w:name="_Toc57710354"/>
      <w:r w:rsidRPr="002B7440">
        <w:lastRenderedPageBreak/>
        <w:t>Clarifying the information-gathering powers of the commissioner</w:t>
      </w:r>
      <w:bookmarkEnd w:id="18"/>
      <w:r w:rsidRPr="002B7440">
        <w:t xml:space="preserve"> </w:t>
      </w:r>
    </w:p>
    <w:p w14:paraId="5AE8B935" w14:textId="77777777" w:rsidR="00123C72" w:rsidRDefault="00123C72" w:rsidP="002D59F1">
      <w:pPr>
        <w:pStyle w:val="Clause"/>
      </w:pPr>
      <w:r>
        <w:t>(Clause 33)</w:t>
      </w:r>
    </w:p>
    <w:p w14:paraId="2D15FDB2" w14:textId="2CD0DAC0" w:rsidR="00123C72" w:rsidRDefault="00123C72" w:rsidP="002D59F1">
      <w:pPr>
        <w:pStyle w:val="Heading3"/>
      </w:pPr>
      <w:r>
        <w:t>Summary of proposed amendment</w:t>
      </w:r>
    </w:p>
    <w:p w14:paraId="3FB26E88" w14:textId="71B6F079" w:rsidR="00123C72" w:rsidRDefault="00123C72" w:rsidP="00123C72">
      <w:r>
        <w:t>The Bill clarifies that the Commissioner of Inland Revenue’s information-gathering powers include being able to require persons to provide information solely for the purpose of tax policy development.</w:t>
      </w:r>
      <w:r w:rsidR="007223F7">
        <w:t xml:space="preserve"> This</w:t>
      </w:r>
      <w:r w:rsidR="001E17EB">
        <w:t xml:space="preserve"> would be achieved </w:t>
      </w:r>
      <w:r w:rsidR="006676A9">
        <w:t>by inserting new section 17GB into the Tax Administration Act 1994</w:t>
      </w:r>
      <w:r w:rsidR="00917FF5">
        <w:t>.</w:t>
      </w:r>
    </w:p>
    <w:p w14:paraId="3B471B38" w14:textId="77777777" w:rsidR="00123C72" w:rsidRDefault="00123C72" w:rsidP="002D59F1">
      <w:pPr>
        <w:pStyle w:val="Heading3"/>
      </w:pPr>
      <w:r>
        <w:t>Application date</w:t>
      </w:r>
    </w:p>
    <w:p w14:paraId="31EBF595" w14:textId="0D54E124" w:rsidR="00123C72" w:rsidRDefault="00364AEB" w:rsidP="00123C72">
      <w:r>
        <w:t xml:space="preserve">The proposed </w:t>
      </w:r>
      <w:r w:rsidR="00123C72">
        <w:t xml:space="preserve">amendment </w:t>
      </w:r>
      <w:r w:rsidR="00F33137">
        <w:t xml:space="preserve">would </w:t>
      </w:r>
      <w:r w:rsidR="00123C72">
        <w:t xml:space="preserve">apply from the date the Act comes into force, which will be the date </w:t>
      </w:r>
      <w:r w:rsidR="006C55DA">
        <w:t>it is enacted</w:t>
      </w:r>
      <w:r w:rsidR="00123C72">
        <w:t>.</w:t>
      </w:r>
    </w:p>
    <w:p w14:paraId="44391E7C" w14:textId="77777777" w:rsidR="00123C72" w:rsidRDefault="00123C72" w:rsidP="002D59F1">
      <w:pPr>
        <w:pStyle w:val="Heading3"/>
      </w:pPr>
      <w:r>
        <w:t>Key features</w:t>
      </w:r>
    </w:p>
    <w:p w14:paraId="5E534E37" w14:textId="156B562B" w:rsidR="00123C72" w:rsidRDefault="00123C72" w:rsidP="00123C72">
      <w:r>
        <w:t xml:space="preserve">The Bill </w:t>
      </w:r>
      <w:r w:rsidR="007445FF">
        <w:t>inserts</w:t>
      </w:r>
      <w:r w:rsidR="002163B9">
        <w:t xml:space="preserve"> proposed</w:t>
      </w:r>
      <w:r w:rsidR="007445FF">
        <w:t xml:space="preserve"> new section 17GB</w:t>
      </w:r>
      <w:r w:rsidR="00084CF2">
        <w:t xml:space="preserve"> into</w:t>
      </w:r>
      <w:r>
        <w:t xml:space="preserve"> the Tax Administration Act 1994, to clarify </w:t>
      </w:r>
      <w:r w:rsidR="0035044B">
        <w:t xml:space="preserve">that </w:t>
      </w:r>
      <w:r>
        <w:t xml:space="preserve">the Commissioner’s information-gathering powers extend to requiring information for the purpose of tax policy development. </w:t>
      </w:r>
    </w:p>
    <w:p w14:paraId="145D1228" w14:textId="5B5D25EA" w:rsidR="00210379" w:rsidRDefault="00C543B7" w:rsidP="00210379">
      <w:r>
        <w:t>Proposed new s</w:t>
      </w:r>
      <w:r w:rsidR="00123C72">
        <w:t>ection 17</w:t>
      </w:r>
      <w:r w:rsidR="00AD6379">
        <w:t>G</w:t>
      </w:r>
      <w:r w:rsidR="00C12A39">
        <w:t>B</w:t>
      </w:r>
      <w:r w:rsidR="002163B9">
        <w:t xml:space="preserve"> </w:t>
      </w:r>
      <w:r w:rsidR="000F0320">
        <w:t>provides that</w:t>
      </w:r>
      <w:r w:rsidR="006828E5">
        <w:t xml:space="preserve"> the Commissioner </w:t>
      </w:r>
      <w:r w:rsidR="00833FA7">
        <w:t>may</w:t>
      </w:r>
      <w:r w:rsidR="00147A8F">
        <w:t xml:space="preserve"> require information </w:t>
      </w:r>
      <w:r w:rsidR="00CA30B3">
        <w:t xml:space="preserve">to be provided </w:t>
      </w:r>
      <w:r w:rsidR="00BF2DDC">
        <w:t>for</w:t>
      </w:r>
      <w:r w:rsidR="001C39C1">
        <w:t xml:space="preserve"> the development </w:t>
      </w:r>
      <w:r w:rsidR="005A73A4">
        <w:t xml:space="preserve">of policy </w:t>
      </w:r>
      <w:r w:rsidR="008545A3">
        <w:t xml:space="preserve">for the improvement </w:t>
      </w:r>
      <w:r w:rsidR="00633DB1">
        <w:t>or reform of the tax system</w:t>
      </w:r>
      <w:r w:rsidR="00123C72">
        <w:t xml:space="preserve">. </w:t>
      </w:r>
    </w:p>
    <w:p w14:paraId="3CEC85A6" w14:textId="518E4E83" w:rsidR="00123C72" w:rsidRDefault="00123C72" w:rsidP="00123C72">
      <w:r>
        <w:t>The wording is similar to that used in section 18D of the Tax Administration Act</w:t>
      </w:r>
      <w:r w:rsidR="00D763EE">
        <w:t> </w:t>
      </w:r>
      <w:r>
        <w:t>199</w:t>
      </w:r>
      <w:r w:rsidR="00D763EE">
        <w:t>4</w:t>
      </w:r>
      <w:r>
        <w:t>. The term “tax system” is intended to include social policy products administered by the Commissioner.</w:t>
      </w:r>
    </w:p>
    <w:p w14:paraId="3DB059FD" w14:textId="1B5409B7" w:rsidR="00123C72" w:rsidRDefault="00123C72" w:rsidP="002D59F1">
      <w:pPr>
        <w:pStyle w:val="Heading3"/>
      </w:pPr>
      <w:r>
        <w:t>Background</w:t>
      </w:r>
    </w:p>
    <w:p w14:paraId="3179112F" w14:textId="560AC4E6" w:rsidR="00123C72" w:rsidRDefault="00557D4F" w:rsidP="00123C72">
      <w:r>
        <w:t xml:space="preserve">Existing </w:t>
      </w:r>
      <w:r w:rsidR="00B64305">
        <w:t>s</w:t>
      </w:r>
      <w:r w:rsidR="00123C72">
        <w:t>ection 17B of the Tax Administration Act 1994 provides the Commissioner with the ability to requisition information where the information is required under the Inland Revenue Acts or the information is required for any other function lawfully conferred on the Commissioner.</w:t>
      </w:r>
    </w:p>
    <w:p w14:paraId="25FDDBDA" w14:textId="50A6E7CA" w:rsidR="00261B39" w:rsidRDefault="00123C72">
      <w:r>
        <w:t xml:space="preserve">The </w:t>
      </w:r>
      <w:r w:rsidR="002D239E">
        <w:t>proposal in the</w:t>
      </w:r>
      <w:r>
        <w:t xml:space="preserve"> Bill </w:t>
      </w:r>
      <w:r w:rsidR="005F16C0">
        <w:t>would</w:t>
      </w:r>
      <w:r>
        <w:t xml:space="preserve"> remove any uncertainty that the Commissioner can require persons to provide information solely for tax policy development purposes</w:t>
      </w:r>
      <w:r w:rsidR="000E459F">
        <w:t>, by inserting a new express power</w:t>
      </w:r>
      <w:r w:rsidR="00D63CCF">
        <w:t>, proposed new</w:t>
      </w:r>
      <w:r w:rsidR="000E459F">
        <w:t xml:space="preserve"> section 17GB</w:t>
      </w:r>
      <w:r>
        <w:t>. Having access to information is critical to providing good tax policy advice.</w:t>
      </w:r>
    </w:p>
    <w:p w14:paraId="5C44DDC2" w14:textId="77777777" w:rsidR="00261B39" w:rsidRDefault="00261B39"/>
    <w:p w14:paraId="16F80F12" w14:textId="77777777" w:rsidR="00FB554D" w:rsidRDefault="00FB554D" w:rsidP="00C60E83">
      <w:pPr>
        <w:spacing w:before="0"/>
        <w:jc w:val="left"/>
        <w:sectPr w:rsidR="00FB554D" w:rsidSect="009444E1">
          <w:type w:val="oddPage"/>
          <w:pgSz w:w="11906" w:h="16838" w:code="9"/>
          <w:pgMar w:top="1304" w:right="1559" w:bottom="1134" w:left="1559" w:header="720" w:footer="567" w:gutter="0"/>
          <w:cols w:space="720"/>
          <w:docGrid w:linePitch="326"/>
        </w:sectPr>
      </w:pPr>
    </w:p>
    <w:p w14:paraId="18F23640" w14:textId="2E0F4EE8" w:rsidR="006A05A3" w:rsidRDefault="004114F5" w:rsidP="00FD6FAF">
      <w:pPr>
        <w:pStyle w:val="Heading1"/>
      </w:pPr>
      <w:bookmarkStart w:id="19" w:name="_Toc57710355"/>
      <w:r>
        <w:rPr>
          <w:shd w:val="clear" w:color="auto" w:fill="FFFFFF"/>
        </w:rPr>
        <w:lastRenderedPageBreak/>
        <w:t xml:space="preserve">Minimum </w:t>
      </w:r>
      <w:r w:rsidR="009E56B0">
        <w:rPr>
          <w:shd w:val="clear" w:color="auto" w:fill="FFFFFF"/>
        </w:rPr>
        <w:t>f</w:t>
      </w:r>
      <w:r>
        <w:rPr>
          <w:shd w:val="clear" w:color="auto" w:fill="FFFFFF"/>
        </w:rPr>
        <w:t xml:space="preserve">amily </w:t>
      </w:r>
      <w:r w:rsidR="009E56B0">
        <w:rPr>
          <w:shd w:val="clear" w:color="auto" w:fill="FFFFFF"/>
        </w:rPr>
        <w:t>t</w:t>
      </w:r>
      <w:r>
        <w:rPr>
          <w:shd w:val="clear" w:color="auto" w:fill="FFFFFF"/>
        </w:rPr>
        <w:t xml:space="preserve">ax </w:t>
      </w:r>
      <w:r w:rsidR="009E56B0">
        <w:rPr>
          <w:shd w:val="clear" w:color="auto" w:fill="FFFFFF"/>
        </w:rPr>
        <w:t>c</w:t>
      </w:r>
      <w:r>
        <w:rPr>
          <w:shd w:val="clear" w:color="auto" w:fill="FFFFFF"/>
        </w:rPr>
        <w:t>redi</w:t>
      </w:r>
      <w:r>
        <w:t>t</w:t>
      </w:r>
      <w:bookmarkEnd w:id="19"/>
    </w:p>
    <w:p w14:paraId="7A4FA2B8" w14:textId="77777777" w:rsidR="00FB554D" w:rsidRDefault="00FB554D" w:rsidP="00FB554D"/>
    <w:p w14:paraId="7210109D" w14:textId="4046E1C2" w:rsidR="00F4529B" w:rsidRDefault="00F4529B" w:rsidP="00FB554D">
      <w:pPr>
        <w:sectPr w:rsidR="00F4529B" w:rsidSect="009444E1">
          <w:type w:val="oddPage"/>
          <w:pgSz w:w="11906" w:h="16838" w:code="9"/>
          <w:pgMar w:top="1304" w:right="1559" w:bottom="1134" w:left="1559" w:header="720" w:footer="567" w:gutter="0"/>
          <w:cols w:space="720"/>
          <w:docGrid w:linePitch="326"/>
        </w:sectPr>
      </w:pPr>
    </w:p>
    <w:p w14:paraId="5AF8EFA9" w14:textId="3D43A889" w:rsidR="00CD11B4" w:rsidRPr="0094392C" w:rsidRDefault="00CD11B4" w:rsidP="003B6002">
      <w:pPr>
        <w:pStyle w:val="Heading2"/>
      </w:pPr>
      <w:bookmarkStart w:id="20" w:name="_Toc57649289"/>
      <w:bookmarkStart w:id="21" w:name="_Toc57710356"/>
      <w:r>
        <w:rPr>
          <w:shd w:val="clear" w:color="auto" w:fill="FFFFFF"/>
        </w:rPr>
        <w:lastRenderedPageBreak/>
        <w:t xml:space="preserve">Minimum </w:t>
      </w:r>
      <w:r w:rsidR="009E7741">
        <w:rPr>
          <w:shd w:val="clear" w:color="auto" w:fill="FFFFFF"/>
        </w:rPr>
        <w:t>f</w:t>
      </w:r>
      <w:r>
        <w:rPr>
          <w:shd w:val="clear" w:color="auto" w:fill="FFFFFF"/>
        </w:rPr>
        <w:t xml:space="preserve">amily </w:t>
      </w:r>
      <w:r w:rsidR="009E7741">
        <w:rPr>
          <w:shd w:val="clear" w:color="auto" w:fill="FFFFFF"/>
        </w:rPr>
        <w:t>t</w:t>
      </w:r>
      <w:r>
        <w:rPr>
          <w:shd w:val="clear" w:color="auto" w:fill="FFFFFF"/>
        </w:rPr>
        <w:t xml:space="preserve">ax </w:t>
      </w:r>
      <w:r w:rsidR="009E7741">
        <w:rPr>
          <w:shd w:val="clear" w:color="auto" w:fill="FFFFFF"/>
        </w:rPr>
        <w:t>c</w:t>
      </w:r>
      <w:r>
        <w:rPr>
          <w:shd w:val="clear" w:color="auto" w:fill="FFFFFF"/>
        </w:rPr>
        <w:t>redit</w:t>
      </w:r>
      <w:bookmarkEnd w:id="20"/>
      <w:bookmarkEnd w:id="21"/>
    </w:p>
    <w:p w14:paraId="436A2ACE" w14:textId="7369A45E" w:rsidR="00CD11B4" w:rsidRDefault="24D29702" w:rsidP="00352493">
      <w:pPr>
        <w:pStyle w:val="Clause"/>
      </w:pPr>
      <w:r>
        <w:t>(</w:t>
      </w:r>
      <w:r w:rsidR="00CD11B4">
        <w:t xml:space="preserve">Clause </w:t>
      </w:r>
      <w:r w:rsidR="00352493">
        <w:t>3</w:t>
      </w:r>
      <w:r w:rsidR="00823DE1">
        <w:t>7</w:t>
      </w:r>
      <w:r w:rsidR="032695A0">
        <w:t>)</w:t>
      </w:r>
    </w:p>
    <w:p w14:paraId="046AE8EF" w14:textId="5C22657A" w:rsidR="00352493" w:rsidRDefault="0063649E" w:rsidP="003B6002">
      <w:pPr>
        <w:pStyle w:val="Heading3"/>
      </w:pPr>
      <w:r>
        <w:t xml:space="preserve">Summary of </w:t>
      </w:r>
      <w:r w:rsidR="003A56EC">
        <w:t>p</w:t>
      </w:r>
      <w:r>
        <w:t xml:space="preserve">roposed </w:t>
      </w:r>
      <w:r w:rsidR="00B41C66">
        <w:t>a</w:t>
      </w:r>
      <w:r>
        <w:t>mendment</w:t>
      </w:r>
    </w:p>
    <w:p w14:paraId="251770BD" w14:textId="00E5C500" w:rsidR="00B03D83" w:rsidRDefault="00A04F69">
      <w:r>
        <w:t xml:space="preserve">The </w:t>
      </w:r>
      <w:r w:rsidR="00E068D9">
        <w:t>m</w:t>
      </w:r>
      <w:r w:rsidR="00E068D9" w:rsidRPr="00E068D9">
        <w:t>inimum family tax credit</w:t>
      </w:r>
      <w:r w:rsidR="00E068D9">
        <w:t xml:space="preserve"> (</w:t>
      </w:r>
      <w:r w:rsidR="002B3EAA">
        <w:t>MFTC</w:t>
      </w:r>
      <w:r w:rsidR="00E068D9">
        <w:t>)</w:t>
      </w:r>
      <w:r w:rsidR="002B3EAA">
        <w:t xml:space="preserve"> is </w:t>
      </w:r>
      <w:r w:rsidR="00F10427">
        <w:t xml:space="preserve">a payment to </w:t>
      </w:r>
      <w:r w:rsidR="0058073A">
        <w:t xml:space="preserve">low-income </w:t>
      </w:r>
      <w:r w:rsidR="00B84247">
        <w:t xml:space="preserve">working </w:t>
      </w:r>
      <w:r w:rsidR="0058073A">
        <w:t>families</w:t>
      </w:r>
      <w:r w:rsidR="00B84247">
        <w:t>. The purpose of the MFTC is to ensure that the incomes of families who work full-time (defined as 20 hours for sole parents and 30 hours for couples) and do not receive a benefi</w:t>
      </w:r>
      <w:r w:rsidR="001A46AE">
        <w:t xml:space="preserve">t are always higher than what their income </w:t>
      </w:r>
      <w:r w:rsidR="00F6018B">
        <w:t>w</w:t>
      </w:r>
      <w:r w:rsidR="001A46AE">
        <w:t>ould be if they continued to receive a benefit.</w:t>
      </w:r>
    </w:p>
    <w:p w14:paraId="5D398F2B" w14:textId="3BC185AB" w:rsidR="5A115C37" w:rsidRDefault="5A115C37" w:rsidP="3F5A48BF">
      <w:r>
        <w:t>Th</w:t>
      </w:r>
      <w:r w:rsidR="00E9525E">
        <w:t>e</w:t>
      </w:r>
      <w:r w:rsidR="7E92333A">
        <w:t xml:space="preserve"> proposed</w:t>
      </w:r>
      <w:r>
        <w:t xml:space="preserve"> amendment</w:t>
      </w:r>
      <w:r w:rsidR="34389212">
        <w:t>s</w:t>
      </w:r>
      <w:r>
        <w:t xml:space="preserve"> </w:t>
      </w:r>
      <w:r w:rsidR="001640BB">
        <w:t xml:space="preserve">would </w:t>
      </w:r>
      <w:r>
        <w:t>increase the MFTC threshold for the 2020</w:t>
      </w:r>
      <w:r w:rsidR="009B31F0">
        <w:rPr>
          <w:rFonts w:ascii="Helvetica" w:hAnsi="Helvetica"/>
          <w:color w:val="111111"/>
          <w:sz w:val="20"/>
          <w:szCs w:val="20"/>
          <w:shd w:val="clear" w:color="auto" w:fill="FFFFFF"/>
        </w:rPr>
        <w:t>–</w:t>
      </w:r>
      <w:r>
        <w:t xml:space="preserve">21 </w:t>
      </w:r>
      <w:r w:rsidR="00C83A55">
        <w:t>tax</w:t>
      </w:r>
      <w:r>
        <w:t xml:space="preserve"> year to</w:t>
      </w:r>
      <w:r w:rsidR="67FF5330">
        <w:t xml:space="preserve"> $</w:t>
      </w:r>
      <w:r w:rsidR="00E9525E">
        <w:t>29</w:t>
      </w:r>
      <w:r w:rsidR="67FF5330">
        <w:t>,</w:t>
      </w:r>
      <w:r w:rsidR="00241C7A">
        <w:t>432</w:t>
      </w:r>
      <w:r w:rsidR="67FF5330">
        <w:t xml:space="preserve"> per annum ($</w:t>
      </w:r>
      <w:r w:rsidR="0EE1DD26">
        <w:t>5</w:t>
      </w:r>
      <w:r w:rsidR="0DBF6728">
        <w:t>66</w:t>
      </w:r>
      <w:r w:rsidR="67FF5330">
        <w:t xml:space="preserve"> per week)</w:t>
      </w:r>
      <w:r w:rsidR="7F4FBDB4">
        <w:t xml:space="preserve"> from $27,768 per annum ($534 per week</w:t>
      </w:r>
      <w:r w:rsidR="117E4500">
        <w:rPr>
          <w:rFonts w:eastAsia="Verdana"/>
        </w:rPr>
        <w:t>).</w:t>
      </w:r>
    </w:p>
    <w:p w14:paraId="0CC34BA2" w14:textId="5EDBAF4D" w:rsidR="0063649E" w:rsidRDefault="0063649E" w:rsidP="3F5A48BF">
      <w:pPr>
        <w:pStyle w:val="Heading3"/>
      </w:pPr>
      <w:r>
        <w:t xml:space="preserve">Application </w:t>
      </w:r>
      <w:r w:rsidR="003A56EC">
        <w:t>d</w:t>
      </w:r>
      <w:r>
        <w:t>ate</w:t>
      </w:r>
    </w:p>
    <w:p w14:paraId="0FA36021" w14:textId="0E5774F0" w:rsidR="00CC4A74" w:rsidRPr="00786B90" w:rsidRDefault="00552253" w:rsidP="00B15D85">
      <w:r>
        <w:t>As the MFTC is an annualised credit, t</w:t>
      </w:r>
      <w:r w:rsidR="00955142">
        <w:t xml:space="preserve">he </w:t>
      </w:r>
      <w:r w:rsidR="0090097B">
        <w:t xml:space="preserve">proposed </w:t>
      </w:r>
      <w:r w:rsidR="00955142">
        <w:t>2020</w:t>
      </w:r>
      <w:r w:rsidR="009B31F0">
        <w:rPr>
          <w:rFonts w:ascii="Helvetica" w:hAnsi="Helvetica"/>
          <w:color w:val="111111"/>
          <w:sz w:val="20"/>
          <w:szCs w:val="20"/>
          <w:shd w:val="clear" w:color="auto" w:fill="FFFFFF"/>
        </w:rPr>
        <w:t>–</w:t>
      </w:r>
      <w:r w:rsidR="00315E79">
        <w:t xml:space="preserve">21 </w:t>
      </w:r>
      <w:r w:rsidR="008715C5">
        <w:t>MFTC</w:t>
      </w:r>
      <w:r w:rsidR="00315E79">
        <w:t xml:space="preserve"> threshold </w:t>
      </w:r>
      <w:r w:rsidR="00DC29EF">
        <w:t xml:space="preserve">would </w:t>
      </w:r>
      <w:r w:rsidR="00315E79">
        <w:t xml:space="preserve">apply retrospectively </w:t>
      </w:r>
      <w:r w:rsidR="00D60A5A">
        <w:t>from</w:t>
      </w:r>
      <w:r w:rsidR="00315E79">
        <w:t xml:space="preserve"> the start of the </w:t>
      </w:r>
      <w:r w:rsidR="001634FF">
        <w:t xml:space="preserve">current </w:t>
      </w:r>
      <w:r w:rsidR="00315E79">
        <w:t>tax year</w:t>
      </w:r>
      <w:r w:rsidR="00D60A5A">
        <w:t xml:space="preserve"> </w:t>
      </w:r>
      <w:r w:rsidR="008715C5">
        <w:t>(</w:t>
      </w:r>
      <w:r w:rsidR="00B53A1C">
        <w:t xml:space="preserve">1 </w:t>
      </w:r>
      <w:r w:rsidR="00D60A5A">
        <w:t xml:space="preserve">April </w:t>
      </w:r>
      <w:r w:rsidR="008715C5">
        <w:t>2020)</w:t>
      </w:r>
      <w:r w:rsidR="00B53A1C">
        <w:t>.</w:t>
      </w:r>
    </w:p>
    <w:p w14:paraId="1255E1EB" w14:textId="410FBB3B" w:rsidR="003A56EC" w:rsidRDefault="003A56EC">
      <w:pPr>
        <w:pStyle w:val="Heading3"/>
      </w:pPr>
      <w:r>
        <w:t>Key features</w:t>
      </w:r>
    </w:p>
    <w:p w14:paraId="74207457" w14:textId="6D512D36" w:rsidR="00641EE2" w:rsidRDefault="00D226B4" w:rsidP="00F151F4">
      <w:r>
        <w:t xml:space="preserve">The </w:t>
      </w:r>
      <w:r w:rsidR="00E9157C">
        <w:t>proposed</w:t>
      </w:r>
      <w:r>
        <w:t xml:space="preserve"> increase to the 2020</w:t>
      </w:r>
      <w:r w:rsidR="009B31F0">
        <w:rPr>
          <w:rFonts w:ascii="Helvetica" w:hAnsi="Helvetica"/>
          <w:color w:val="111111"/>
          <w:sz w:val="20"/>
          <w:szCs w:val="20"/>
          <w:shd w:val="clear" w:color="auto" w:fill="FFFFFF"/>
        </w:rPr>
        <w:t>–</w:t>
      </w:r>
      <w:r>
        <w:t xml:space="preserve">21 MFTC threshold </w:t>
      </w:r>
      <w:r w:rsidR="00176E88">
        <w:t xml:space="preserve">reflects the $25 increase to benefits made </w:t>
      </w:r>
      <w:r w:rsidR="00B53A1C">
        <w:t xml:space="preserve">in March 2020 in response to COVID-19. </w:t>
      </w:r>
      <w:r w:rsidR="005A6BE3">
        <w:t>Due to timing pressures,</w:t>
      </w:r>
      <w:r w:rsidR="00811243">
        <w:t xml:space="preserve"> the MFTC threshold </w:t>
      </w:r>
      <w:r w:rsidR="00584E47">
        <w:t xml:space="preserve">was not updated </w:t>
      </w:r>
      <w:r w:rsidR="00811243">
        <w:t xml:space="preserve">at the time of this change. </w:t>
      </w:r>
      <w:r w:rsidR="00C8014F">
        <w:t>The proposed</w:t>
      </w:r>
      <w:r w:rsidR="00683713">
        <w:t xml:space="preserve"> </w:t>
      </w:r>
      <w:r w:rsidR="00CE1D5F">
        <w:t xml:space="preserve">change </w:t>
      </w:r>
      <w:r w:rsidR="00415D81">
        <w:t>would</w:t>
      </w:r>
      <w:r w:rsidR="00CE1D5F">
        <w:t xml:space="preserve"> increase the </w:t>
      </w:r>
      <w:r w:rsidR="00641EE2">
        <w:t>2020</w:t>
      </w:r>
      <w:r w:rsidR="002C16A8">
        <w:rPr>
          <w:rFonts w:ascii="Helvetica" w:hAnsi="Helvetica"/>
          <w:color w:val="111111"/>
          <w:sz w:val="20"/>
          <w:szCs w:val="20"/>
          <w:shd w:val="clear" w:color="auto" w:fill="FFFFFF"/>
        </w:rPr>
        <w:t>–</w:t>
      </w:r>
      <w:r w:rsidR="00641EE2">
        <w:t xml:space="preserve">21 </w:t>
      </w:r>
      <w:r w:rsidR="00CE1D5F">
        <w:t xml:space="preserve">MFTC threshold </w:t>
      </w:r>
      <w:r w:rsidR="00BA4AAE">
        <w:t>to $29</w:t>
      </w:r>
      <w:r w:rsidR="00641EE2">
        <w:t>,432 ($566 per week).</w:t>
      </w:r>
    </w:p>
    <w:p w14:paraId="2406EAF3" w14:textId="6576B0D9" w:rsidR="004A327B" w:rsidRPr="003A3E6F" w:rsidRDefault="004A327B" w:rsidP="004A327B">
      <w:r w:rsidRPr="520FE679">
        <w:rPr>
          <w:color w:val="000000" w:themeColor="text1"/>
        </w:rPr>
        <w:t xml:space="preserve">The </w:t>
      </w:r>
      <w:r w:rsidR="006A5B81">
        <w:rPr>
          <w:color w:val="000000" w:themeColor="text1"/>
        </w:rPr>
        <w:t>proposed</w:t>
      </w:r>
      <w:r w:rsidRPr="520FE679">
        <w:rPr>
          <w:color w:val="000000" w:themeColor="text1"/>
        </w:rPr>
        <w:t xml:space="preserve"> increase to the 2020</w:t>
      </w:r>
      <w:r>
        <w:rPr>
          <w:rFonts w:ascii="Helvetica" w:hAnsi="Helvetica"/>
          <w:color w:val="111111"/>
          <w:sz w:val="20"/>
          <w:szCs w:val="20"/>
          <w:shd w:val="clear" w:color="auto" w:fill="FFFFFF"/>
        </w:rPr>
        <w:t>–</w:t>
      </w:r>
      <w:r w:rsidRPr="520FE679">
        <w:rPr>
          <w:color w:val="000000" w:themeColor="text1"/>
        </w:rPr>
        <w:t xml:space="preserve">21 MFTC </w:t>
      </w:r>
      <w:r w:rsidRPr="68842C69">
        <w:rPr>
          <w:color w:val="000000" w:themeColor="text1"/>
        </w:rPr>
        <w:t>threshold</w:t>
      </w:r>
      <w:r>
        <w:t xml:space="preserve"> would provide an additional $32 to families in each week that they receive the MFTC in the 2020</w:t>
      </w:r>
      <w:r>
        <w:rPr>
          <w:rFonts w:ascii="Helvetica" w:hAnsi="Helvetica"/>
          <w:color w:val="111111"/>
          <w:sz w:val="20"/>
          <w:szCs w:val="20"/>
          <w:shd w:val="clear" w:color="auto" w:fill="FFFFFF"/>
        </w:rPr>
        <w:t>–</w:t>
      </w:r>
      <w:r>
        <w:t>21</w:t>
      </w:r>
      <w:r w:rsidR="00F71E95">
        <w:t xml:space="preserve"> tax</w:t>
      </w:r>
      <w:r>
        <w:t xml:space="preserve"> year. Inland Revenue administrative data suggests approximately 3,600 families </w:t>
      </w:r>
      <w:r w:rsidR="00485E92">
        <w:t xml:space="preserve">would </w:t>
      </w:r>
      <w:r>
        <w:t>benefit.</w:t>
      </w:r>
    </w:p>
    <w:p w14:paraId="116D7505" w14:textId="40B95F51" w:rsidR="0063649E" w:rsidRDefault="008D3EC0" w:rsidP="003B6002">
      <w:pPr>
        <w:pStyle w:val="Heading3"/>
      </w:pPr>
      <w:r>
        <w:t>Backgrou</w:t>
      </w:r>
      <w:r w:rsidR="00641EE2">
        <w:t>n</w:t>
      </w:r>
      <w:r>
        <w:t xml:space="preserve">d </w:t>
      </w:r>
    </w:p>
    <w:p w14:paraId="1FB528FF" w14:textId="05121A5D" w:rsidR="443ADE91" w:rsidRDefault="00EF5160">
      <w:r>
        <w:t>In response to</w:t>
      </w:r>
      <w:r w:rsidR="00666EFA">
        <w:t xml:space="preserve"> COVID-19, </w:t>
      </w:r>
      <w:r w:rsidR="005D025E">
        <w:t>main benefits were increased by $25 per week</w:t>
      </w:r>
      <w:r w:rsidR="00873C9B">
        <w:t xml:space="preserve"> from 1</w:t>
      </w:r>
      <w:r w:rsidR="002A1F12">
        <w:t> </w:t>
      </w:r>
      <w:r w:rsidR="00873C9B">
        <w:t>April</w:t>
      </w:r>
      <w:r w:rsidR="002A1F12">
        <w:t> </w:t>
      </w:r>
      <w:r w:rsidR="00873C9B">
        <w:t>2020</w:t>
      </w:r>
      <w:r w:rsidR="005D025E">
        <w:t xml:space="preserve">. </w:t>
      </w:r>
      <w:r w:rsidR="00561D45">
        <w:t>Due to timing pressures,</w:t>
      </w:r>
      <w:r w:rsidR="00561D45" w:rsidDel="00584E47">
        <w:t xml:space="preserve"> </w:t>
      </w:r>
      <w:r w:rsidR="00561D45">
        <w:t xml:space="preserve">the MFTC threshold was not updated at the time of this change. </w:t>
      </w:r>
      <w:r w:rsidR="006B39DD">
        <w:t>The MFTC is now being adjusted retrospectively to reflect the $25 increase to main benefits.</w:t>
      </w:r>
    </w:p>
    <w:p w14:paraId="4B32D31D" w14:textId="2A5D5184" w:rsidR="00F4529B" w:rsidRPr="00F4529B" w:rsidRDefault="2A79E3C8" w:rsidP="00F4529B">
      <w:r>
        <w:t>T</w:t>
      </w:r>
      <w:r w:rsidR="2EFA8494">
        <w:t xml:space="preserve">he MFTC threshold </w:t>
      </w:r>
      <w:r w:rsidR="40154C95">
        <w:t xml:space="preserve">is </w:t>
      </w:r>
      <w:r w:rsidR="0056273F">
        <w:t>set</w:t>
      </w:r>
      <w:r w:rsidR="2EFA8494">
        <w:t xml:space="preserve"> above the maximum income a two-parent family could receive on a benefit. It </w:t>
      </w:r>
      <w:r w:rsidR="70A367CB">
        <w:t>is</w:t>
      </w:r>
      <w:r w:rsidR="2EFA8494">
        <w:t xml:space="preserve"> therefore sensitive to changes that impact how much income a family can receive on a benefit</w:t>
      </w:r>
      <w:r w:rsidR="795F70D8">
        <w:t>, such as benefit rates, benefit abatement thresholds and the minimum wage</w:t>
      </w:r>
      <w:r w:rsidR="4E7218E8">
        <w:t xml:space="preserve">. </w:t>
      </w:r>
      <w:r w:rsidR="42925BAE">
        <w:t xml:space="preserve">The MFTC threshold has been adjusted each year since 2006 to reflect changes </w:t>
      </w:r>
      <w:r w:rsidR="1632ED22">
        <w:t xml:space="preserve">to </w:t>
      </w:r>
      <w:r w:rsidR="251AA23B">
        <w:t>these</w:t>
      </w:r>
      <w:r w:rsidR="1632ED22">
        <w:t xml:space="preserve"> settings</w:t>
      </w:r>
      <w:r w:rsidR="7E11332B">
        <w:t>.</w:t>
      </w:r>
    </w:p>
    <w:sectPr w:rsidR="00F4529B" w:rsidRPr="00F4529B"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37051" w14:textId="77777777" w:rsidR="00C2233F" w:rsidRDefault="00C2233F">
      <w:r>
        <w:separator/>
      </w:r>
    </w:p>
    <w:p w14:paraId="27488B53" w14:textId="77777777" w:rsidR="00C2233F" w:rsidRDefault="00C2233F"/>
  </w:endnote>
  <w:endnote w:type="continuationSeparator" w:id="0">
    <w:p w14:paraId="4CF26ACB" w14:textId="77777777" w:rsidR="00C2233F" w:rsidRDefault="00C2233F">
      <w:r>
        <w:continuationSeparator/>
      </w:r>
    </w:p>
    <w:p w14:paraId="0AF7D214" w14:textId="77777777" w:rsidR="00C2233F" w:rsidRDefault="00C2233F"/>
  </w:endnote>
  <w:endnote w:type="continuationNotice" w:id="1">
    <w:p w14:paraId="0625E858" w14:textId="77777777" w:rsidR="00C2233F" w:rsidRDefault="00C2233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225C" w14:textId="77777777" w:rsidR="005B67C6" w:rsidRDefault="005B6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20912"/>
      <w:docPartObj>
        <w:docPartGallery w:val="Page Numbers (Bottom of Page)"/>
        <w:docPartUnique/>
      </w:docPartObj>
    </w:sdtPr>
    <w:sdtEndPr>
      <w:rPr>
        <w:noProof/>
      </w:rPr>
    </w:sdtEndPr>
    <w:sdtContent>
      <w:p w14:paraId="27391B0E" w14:textId="77777777" w:rsidR="005B67C6" w:rsidRDefault="005B67C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A586" w14:textId="77777777" w:rsidR="005B67C6" w:rsidRDefault="005B67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ABFD4" w14:textId="77777777" w:rsidR="005B67C6" w:rsidRDefault="005B67C6">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20EBD" w14:textId="77777777" w:rsidR="00C2233F" w:rsidRDefault="00C2233F">
      <w:r>
        <w:separator/>
      </w:r>
    </w:p>
  </w:footnote>
  <w:footnote w:type="continuationSeparator" w:id="0">
    <w:p w14:paraId="6A77FC72" w14:textId="77777777" w:rsidR="00C2233F" w:rsidRDefault="00C2233F">
      <w:r>
        <w:continuationSeparator/>
      </w:r>
    </w:p>
    <w:p w14:paraId="181C8FDC" w14:textId="77777777" w:rsidR="00C2233F" w:rsidRDefault="00C2233F"/>
  </w:footnote>
  <w:footnote w:type="continuationNotice" w:id="1">
    <w:p w14:paraId="7B530FD7" w14:textId="77777777" w:rsidR="00C2233F" w:rsidRDefault="00C2233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94D4C3A"/>
    <w:multiLevelType w:val="hybridMultilevel"/>
    <w:tmpl w:val="760C358C"/>
    <w:styleLink w:val="Table-Bullet10pt"/>
    <w:lvl w:ilvl="0" w:tplc="32C410CE">
      <w:start w:val="1"/>
      <w:numFmt w:val="bullet"/>
      <w:lvlText w:val=""/>
      <w:lvlJc w:val="left"/>
      <w:pPr>
        <w:ind w:left="360" w:hanging="360"/>
      </w:pPr>
      <w:rPr>
        <w:rFonts w:ascii="Symbol" w:hAnsi="Symbol"/>
        <w:sz w:val="20"/>
      </w:rPr>
    </w:lvl>
    <w:lvl w:ilvl="1" w:tplc="1ECC02D6">
      <w:start w:val="1"/>
      <w:numFmt w:val="bullet"/>
      <w:lvlText w:val="o"/>
      <w:lvlJc w:val="left"/>
      <w:pPr>
        <w:ind w:left="1080" w:hanging="360"/>
      </w:pPr>
      <w:rPr>
        <w:rFonts w:ascii="Courier New" w:hAnsi="Courier New" w:cs="Courier New" w:hint="default"/>
      </w:rPr>
    </w:lvl>
    <w:lvl w:ilvl="2" w:tplc="2744D7F8">
      <w:start w:val="1"/>
      <w:numFmt w:val="bullet"/>
      <w:lvlText w:val=""/>
      <w:lvlJc w:val="left"/>
      <w:pPr>
        <w:ind w:left="1800" w:hanging="360"/>
      </w:pPr>
      <w:rPr>
        <w:rFonts w:ascii="Wingdings" w:hAnsi="Wingdings" w:hint="default"/>
      </w:rPr>
    </w:lvl>
    <w:lvl w:ilvl="3" w:tplc="02BE81A4">
      <w:start w:val="1"/>
      <w:numFmt w:val="bullet"/>
      <w:lvlText w:val=""/>
      <w:lvlJc w:val="left"/>
      <w:pPr>
        <w:ind w:left="2520" w:hanging="360"/>
      </w:pPr>
      <w:rPr>
        <w:rFonts w:ascii="Symbol" w:hAnsi="Symbol" w:hint="default"/>
      </w:rPr>
    </w:lvl>
    <w:lvl w:ilvl="4" w:tplc="0EAC1A46">
      <w:start w:val="1"/>
      <w:numFmt w:val="bullet"/>
      <w:lvlText w:val="o"/>
      <w:lvlJc w:val="left"/>
      <w:pPr>
        <w:ind w:left="3240" w:hanging="360"/>
      </w:pPr>
      <w:rPr>
        <w:rFonts w:ascii="Courier New" w:hAnsi="Courier New" w:cs="Courier New" w:hint="default"/>
      </w:rPr>
    </w:lvl>
    <w:lvl w:ilvl="5" w:tplc="43244DA6">
      <w:start w:val="1"/>
      <w:numFmt w:val="bullet"/>
      <w:lvlText w:val=""/>
      <w:lvlJc w:val="left"/>
      <w:pPr>
        <w:ind w:left="3960" w:hanging="360"/>
      </w:pPr>
      <w:rPr>
        <w:rFonts w:ascii="Wingdings" w:hAnsi="Wingdings" w:hint="default"/>
      </w:rPr>
    </w:lvl>
    <w:lvl w:ilvl="6" w:tplc="4B78A520">
      <w:start w:val="1"/>
      <w:numFmt w:val="bullet"/>
      <w:lvlText w:val=""/>
      <w:lvlJc w:val="left"/>
      <w:pPr>
        <w:ind w:left="4680" w:hanging="360"/>
      </w:pPr>
      <w:rPr>
        <w:rFonts w:ascii="Symbol" w:hAnsi="Symbol" w:hint="default"/>
      </w:rPr>
    </w:lvl>
    <w:lvl w:ilvl="7" w:tplc="645EEF04">
      <w:start w:val="1"/>
      <w:numFmt w:val="bullet"/>
      <w:lvlText w:val="o"/>
      <w:lvlJc w:val="left"/>
      <w:pPr>
        <w:ind w:left="5400" w:hanging="360"/>
      </w:pPr>
      <w:rPr>
        <w:rFonts w:ascii="Courier New" w:hAnsi="Courier New" w:cs="Courier New" w:hint="default"/>
      </w:rPr>
    </w:lvl>
    <w:lvl w:ilvl="8" w:tplc="29CE43A0">
      <w:start w:val="1"/>
      <w:numFmt w:val="bullet"/>
      <w:lvlText w:val=""/>
      <w:lvlJc w:val="left"/>
      <w:pPr>
        <w:ind w:left="6120" w:hanging="360"/>
      </w:pPr>
      <w:rPr>
        <w:rFonts w:ascii="Wingdings" w:hAnsi="Wingdings" w:hint="default"/>
      </w:rPr>
    </w:lvl>
  </w:abstractNum>
  <w:abstractNum w:abstractNumId="2" w15:restartNumberingAfterBreak="0">
    <w:nsid w:val="2CB14DA3"/>
    <w:multiLevelType w:val="hybridMultilevel"/>
    <w:tmpl w:val="B48834DA"/>
    <w:lvl w:ilvl="0" w:tplc="74F0A27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F545721"/>
    <w:multiLevelType w:val="hybridMultilevel"/>
    <w:tmpl w:val="970ACC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C44955"/>
    <w:multiLevelType w:val="hybridMultilevel"/>
    <w:tmpl w:val="F55C908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3F6A7C68"/>
    <w:multiLevelType w:val="hybridMultilevel"/>
    <w:tmpl w:val="760C358C"/>
    <w:styleLink w:val="Table-BulletedList"/>
    <w:lvl w:ilvl="0" w:tplc="743A6044">
      <w:start w:val="1"/>
      <w:numFmt w:val="bullet"/>
      <w:lvlText w:val=""/>
      <w:lvlJc w:val="left"/>
      <w:pPr>
        <w:ind w:left="360" w:hanging="360"/>
      </w:pPr>
      <w:rPr>
        <w:rFonts w:ascii="Symbol" w:hAnsi="Symbol"/>
        <w:sz w:val="20"/>
      </w:rPr>
    </w:lvl>
    <w:lvl w:ilvl="1" w:tplc="666465BC">
      <w:start w:val="1"/>
      <w:numFmt w:val="bullet"/>
      <w:lvlText w:val="o"/>
      <w:lvlJc w:val="left"/>
      <w:pPr>
        <w:ind w:left="1080" w:hanging="360"/>
      </w:pPr>
      <w:rPr>
        <w:rFonts w:ascii="Courier New" w:hAnsi="Courier New" w:cs="Courier New" w:hint="default"/>
      </w:rPr>
    </w:lvl>
    <w:lvl w:ilvl="2" w:tplc="52A84EAC">
      <w:start w:val="1"/>
      <w:numFmt w:val="bullet"/>
      <w:lvlText w:val=""/>
      <w:lvlJc w:val="left"/>
      <w:pPr>
        <w:ind w:left="1800" w:hanging="360"/>
      </w:pPr>
      <w:rPr>
        <w:rFonts w:ascii="Wingdings" w:hAnsi="Wingdings" w:hint="default"/>
      </w:rPr>
    </w:lvl>
    <w:lvl w:ilvl="3" w:tplc="76F8758A">
      <w:start w:val="1"/>
      <w:numFmt w:val="bullet"/>
      <w:lvlText w:val=""/>
      <w:lvlJc w:val="left"/>
      <w:pPr>
        <w:ind w:left="2520" w:hanging="360"/>
      </w:pPr>
      <w:rPr>
        <w:rFonts w:ascii="Symbol" w:hAnsi="Symbol" w:hint="default"/>
      </w:rPr>
    </w:lvl>
    <w:lvl w:ilvl="4" w:tplc="BE0A0B76">
      <w:start w:val="1"/>
      <w:numFmt w:val="bullet"/>
      <w:lvlText w:val="o"/>
      <w:lvlJc w:val="left"/>
      <w:pPr>
        <w:ind w:left="3240" w:hanging="360"/>
      </w:pPr>
      <w:rPr>
        <w:rFonts w:ascii="Courier New" w:hAnsi="Courier New" w:cs="Courier New" w:hint="default"/>
      </w:rPr>
    </w:lvl>
    <w:lvl w:ilvl="5" w:tplc="2B5CB958">
      <w:start w:val="1"/>
      <w:numFmt w:val="bullet"/>
      <w:lvlText w:val=""/>
      <w:lvlJc w:val="left"/>
      <w:pPr>
        <w:ind w:left="3960" w:hanging="360"/>
      </w:pPr>
      <w:rPr>
        <w:rFonts w:ascii="Wingdings" w:hAnsi="Wingdings" w:hint="default"/>
      </w:rPr>
    </w:lvl>
    <w:lvl w:ilvl="6" w:tplc="F08CBEC8">
      <w:start w:val="1"/>
      <w:numFmt w:val="bullet"/>
      <w:lvlText w:val=""/>
      <w:lvlJc w:val="left"/>
      <w:pPr>
        <w:ind w:left="4680" w:hanging="360"/>
      </w:pPr>
      <w:rPr>
        <w:rFonts w:ascii="Symbol" w:hAnsi="Symbol" w:hint="default"/>
      </w:rPr>
    </w:lvl>
    <w:lvl w:ilvl="7" w:tplc="9F32E012">
      <w:start w:val="1"/>
      <w:numFmt w:val="bullet"/>
      <w:lvlText w:val="o"/>
      <w:lvlJc w:val="left"/>
      <w:pPr>
        <w:ind w:left="5400" w:hanging="360"/>
      </w:pPr>
      <w:rPr>
        <w:rFonts w:ascii="Courier New" w:hAnsi="Courier New" w:cs="Courier New" w:hint="default"/>
      </w:rPr>
    </w:lvl>
    <w:lvl w:ilvl="8" w:tplc="D256CFBE">
      <w:start w:val="1"/>
      <w:numFmt w:val="bullet"/>
      <w:lvlText w:val=""/>
      <w:lvlJc w:val="left"/>
      <w:pPr>
        <w:ind w:left="6120" w:hanging="360"/>
      </w:pPr>
      <w:rPr>
        <w:rFonts w:ascii="Wingdings" w:hAnsi="Wingdings" w:hint="default"/>
      </w:rPr>
    </w:lvl>
  </w:abstractNum>
  <w:abstractNum w:abstractNumId="6" w15:restartNumberingAfterBreak="0">
    <w:nsid w:val="5D695943"/>
    <w:multiLevelType w:val="hybridMultilevel"/>
    <w:tmpl w:val="FFFFFFFF"/>
    <w:lvl w:ilvl="0" w:tplc="3F786A64">
      <w:start w:val="1"/>
      <w:numFmt w:val="bullet"/>
      <w:lvlText w:val=""/>
      <w:lvlJc w:val="left"/>
      <w:pPr>
        <w:ind w:left="720" w:hanging="360"/>
      </w:pPr>
      <w:rPr>
        <w:rFonts w:ascii="Symbol" w:hAnsi="Symbol" w:hint="default"/>
      </w:rPr>
    </w:lvl>
    <w:lvl w:ilvl="1" w:tplc="049640C0">
      <w:start w:val="1"/>
      <w:numFmt w:val="bullet"/>
      <w:lvlText w:val="o"/>
      <w:lvlJc w:val="left"/>
      <w:pPr>
        <w:ind w:left="1440" w:hanging="360"/>
      </w:pPr>
      <w:rPr>
        <w:rFonts w:ascii="Courier New" w:hAnsi="Courier New" w:hint="default"/>
      </w:rPr>
    </w:lvl>
    <w:lvl w:ilvl="2" w:tplc="805019A0">
      <w:start w:val="1"/>
      <w:numFmt w:val="bullet"/>
      <w:lvlText w:val=""/>
      <w:lvlJc w:val="left"/>
      <w:pPr>
        <w:ind w:left="2160" w:hanging="360"/>
      </w:pPr>
      <w:rPr>
        <w:rFonts w:ascii="Wingdings" w:hAnsi="Wingdings" w:hint="default"/>
      </w:rPr>
    </w:lvl>
    <w:lvl w:ilvl="3" w:tplc="886ABDD0">
      <w:start w:val="1"/>
      <w:numFmt w:val="bullet"/>
      <w:lvlText w:val=""/>
      <w:lvlJc w:val="left"/>
      <w:pPr>
        <w:ind w:left="2880" w:hanging="360"/>
      </w:pPr>
      <w:rPr>
        <w:rFonts w:ascii="Symbol" w:hAnsi="Symbol" w:hint="default"/>
      </w:rPr>
    </w:lvl>
    <w:lvl w:ilvl="4" w:tplc="51BAA492">
      <w:start w:val="1"/>
      <w:numFmt w:val="bullet"/>
      <w:lvlText w:val="o"/>
      <w:lvlJc w:val="left"/>
      <w:pPr>
        <w:ind w:left="3600" w:hanging="360"/>
      </w:pPr>
      <w:rPr>
        <w:rFonts w:ascii="Courier New" w:hAnsi="Courier New" w:hint="default"/>
      </w:rPr>
    </w:lvl>
    <w:lvl w:ilvl="5" w:tplc="06F64780">
      <w:start w:val="1"/>
      <w:numFmt w:val="bullet"/>
      <w:lvlText w:val=""/>
      <w:lvlJc w:val="left"/>
      <w:pPr>
        <w:ind w:left="4320" w:hanging="360"/>
      </w:pPr>
      <w:rPr>
        <w:rFonts w:ascii="Wingdings" w:hAnsi="Wingdings" w:hint="default"/>
      </w:rPr>
    </w:lvl>
    <w:lvl w:ilvl="6" w:tplc="5DF4B450">
      <w:start w:val="1"/>
      <w:numFmt w:val="bullet"/>
      <w:lvlText w:val=""/>
      <w:lvlJc w:val="left"/>
      <w:pPr>
        <w:ind w:left="5040" w:hanging="360"/>
      </w:pPr>
      <w:rPr>
        <w:rFonts w:ascii="Symbol" w:hAnsi="Symbol" w:hint="default"/>
      </w:rPr>
    </w:lvl>
    <w:lvl w:ilvl="7" w:tplc="E0CCAA6A">
      <w:start w:val="1"/>
      <w:numFmt w:val="bullet"/>
      <w:lvlText w:val="o"/>
      <w:lvlJc w:val="left"/>
      <w:pPr>
        <w:ind w:left="5760" w:hanging="360"/>
      </w:pPr>
      <w:rPr>
        <w:rFonts w:ascii="Courier New" w:hAnsi="Courier New" w:hint="default"/>
      </w:rPr>
    </w:lvl>
    <w:lvl w:ilvl="8" w:tplc="4828898E">
      <w:start w:val="1"/>
      <w:numFmt w:val="bullet"/>
      <w:lvlText w:val=""/>
      <w:lvlJc w:val="left"/>
      <w:pPr>
        <w:ind w:left="6480" w:hanging="360"/>
      </w:pPr>
      <w:rPr>
        <w:rFonts w:ascii="Wingdings" w:hAnsi="Wingdings" w:hint="default"/>
      </w:rPr>
    </w:lvl>
  </w:abstractNum>
  <w:abstractNum w:abstractNumId="7" w15:restartNumberingAfterBreak="0">
    <w:nsid w:val="63993153"/>
    <w:multiLevelType w:val="multilevel"/>
    <w:tmpl w:val="053E5DAC"/>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18"/>
        </w:tabs>
        <w:ind w:left="1418" w:hanging="709"/>
      </w:pPr>
    </w:lvl>
    <w:lvl w:ilvl="2">
      <w:start w:val="1"/>
      <w:numFmt w:val="decimal"/>
      <w:lvlText w:val="%1.%2.%3"/>
      <w:lvlJc w:val="left"/>
      <w:pPr>
        <w:tabs>
          <w:tab w:val="num" w:pos="1986"/>
        </w:tabs>
        <w:ind w:left="1986" w:hanging="709"/>
      </w:pPr>
    </w:lvl>
    <w:lvl w:ilvl="3">
      <w:start w:val="1"/>
      <w:numFmt w:val="decimal"/>
      <w:lvlText w:val="(%4)"/>
      <w:lvlJc w:val="left"/>
      <w:pPr>
        <w:tabs>
          <w:tab w:val="num" w:pos="2695"/>
        </w:tabs>
        <w:ind w:left="2695" w:hanging="709"/>
      </w:pPr>
    </w:lvl>
    <w:lvl w:ilvl="4">
      <w:start w:val="1"/>
      <w:numFmt w:val="lowerLetter"/>
      <w:lvlText w:val="(%5)"/>
      <w:lvlJc w:val="left"/>
      <w:pPr>
        <w:tabs>
          <w:tab w:val="num" w:pos="3404"/>
        </w:tabs>
        <w:ind w:left="3404" w:hanging="709"/>
      </w:pPr>
    </w:lvl>
    <w:lvl w:ilvl="5">
      <w:start w:val="1"/>
      <w:numFmt w:val="lowerRoman"/>
      <w:lvlText w:val="(%6)"/>
      <w:lvlJc w:val="left"/>
      <w:pPr>
        <w:tabs>
          <w:tab w:val="num" w:pos="4113"/>
        </w:tabs>
        <w:ind w:left="4113" w:hanging="709"/>
      </w:pPr>
    </w:lvl>
    <w:lvl w:ilvl="6">
      <w:start w:val="1"/>
      <w:numFmt w:val="decimal"/>
      <w:lvlText w:val="%7."/>
      <w:lvlJc w:val="left"/>
      <w:pPr>
        <w:tabs>
          <w:tab w:val="num" w:pos="4822"/>
        </w:tabs>
        <w:ind w:left="4822" w:hanging="709"/>
      </w:pPr>
    </w:lvl>
    <w:lvl w:ilvl="7">
      <w:start w:val="1"/>
      <w:numFmt w:val="lowerLetter"/>
      <w:lvlText w:val="%8."/>
      <w:lvlJc w:val="left"/>
      <w:pPr>
        <w:tabs>
          <w:tab w:val="num" w:pos="5531"/>
        </w:tabs>
        <w:ind w:left="5531" w:hanging="709"/>
      </w:pPr>
    </w:lvl>
    <w:lvl w:ilvl="8">
      <w:start w:val="1"/>
      <w:numFmt w:val="lowerRoman"/>
      <w:lvlText w:val="%9."/>
      <w:lvlJc w:val="left"/>
      <w:pPr>
        <w:tabs>
          <w:tab w:val="num" w:pos="6240"/>
        </w:tabs>
        <w:ind w:left="6240" w:hanging="709"/>
      </w:pPr>
    </w:lvl>
  </w:abstractNum>
  <w:abstractNum w:abstractNumId="8" w15:restartNumberingAfterBreak="0">
    <w:nsid w:val="67DA665C"/>
    <w:multiLevelType w:val="hybridMultilevel"/>
    <w:tmpl w:val="1D221622"/>
    <w:lvl w:ilvl="0" w:tplc="DDFCB242">
      <w:start w:val="1"/>
      <w:numFmt w:val="bullet"/>
      <w:pStyle w:val="ListBullet"/>
      <w:lvlText w:val=""/>
      <w:lvlJc w:val="left"/>
      <w:pPr>
        <w:tabs>
          <w:tab w:val="num" w:pos="567"/>
        </w:tabs>
        <w:ind w:left="567" w:hanging="567"/>
      </w:pPr>
      <w:rPr>
        <w:rFonts w:ascii="Symbol" w:hAnsi="Symbol" w:hint="default"/>
        <w:color w:val="auto"/>
      </w:rPr>
    </w:lvl>
    <w:lvl w:ilvl="1" w:tplc="1612F340">
      <w:start w:val="1"/>
      <w:numFmt w:val="bullet"/>
      <w:pStyle w:val="ListBullet2"/>
      <w:lvlText w:val="–"/>
      <w:lvlJc w:val="left"/>
      <w:pPr>
        <w:tabs>
          <w:tab w:val="num" w:pos="1134"/>
        </w:tabs>
        <w:ind w:left="1134" w:hanging="567"/>
      </w:pPr>
      <w:rPr>
        <w:rFonts w:ascii="Times New Roman" w:hAnsi="Times New Roman" w:cs="Times New Roman" w:hint="default"/>
      </w:rPr>
    </w:lvl>
    <w:lvl w:ilvl="2" w:tplc="880E20F2">
      <w:start w:val="1"/>
      <w:numFmt w:val="bullet"/>
      <w:pStyle w:val="ListBullet3"/>
      <w:lvlText w:val="o"/>
      <w:lvlJc w:val="left"/>
      <w:pPr>
        <w:tabs>
          <w:tab w:val="num" w:pos="1701"/>
        </w:tabs>
        <w:ind w:left="1701" w:hanging="567"/>
      </w:pPr>
      <w:rPr>
        <w:rFonts w:ascii="Courier New" w:hAnsi="Courier New" w:hint="default"/>
      </w:rPr>
    </w:lvl>
    <w:lvl w:ilvl="3" w:tplc="3FDE946C">
      <w:start w:val="1"/>
      <w:numFmt w:val="bullet"/>
      <w:lvlText w:val=""/>
      <w:lvlJc w:val="left"/>
      <w:pPr>
        <w:tabs>
          <w:tab w:val="num" w:pos="2268"/>
        </w:tabs>
        <w:ind w:left="2268" w:hanging="567"/>
      </w:pPr>
      <w:rPr>
        <w:rFonts w:ascii="Symbol" w:hAnsi="Symbol" w:hint="default"/>
      </w:rPr>
    </w:lvl>
    <w:lvl w:ilvl="4" w:tplc="8DE066F6">
      <w:start w:val="1"/>
      <w:numFmt w:val="bullet"/>
      <w:lvlText w:val=""/>
      <w:lvlJc w:val="left"/>
      <w:pPr>
        <w:tabs>
          <w:tab w:val="num" w:pos="2835"/>
        </w:tabs>
        <w:ind w:left="2835" w:hanging="567"/>
      </w:pPr>
      <w:rPr>
        <w:rFonts w:ascii="Symbol" w:hAnsi="Symbol" w:hint="default"/>
      </w:rPr>
    </w:lvl>
    <w:lvl w:ilvl="5" w:tplc="4F644344">
      <w:start w:val="1"/>
      <w:numFmt w:val="bullet"/>
      <w:lvlText w:val=""/>
      <w:lvlJc w:val="left"/>
      <w:pPr>
        <w:tabs>
          <w:tab w:val="num" w:pos="3402"/>
        </w:tabs>
        <w:ind w:left="3402" w:hanging="567"/>
      </w:pPr>
      <w:rPr>
        <w:rFonts w:ascii="Wingdings" w:hAnsi="Wingdings" w:hint="default"/>
      </w:rPr>
    </w:lvl>
    <w:lvl w:ilvl="6" w:tplc="08B6B0C6">
      <w:start w:val="1"/>
      <w:numFmt w:val="bullet"/>
      <w:lvlText w:val=""/>
      <w:lvlJc w:val="left"/>
      <w:pPr>
        <w:tabs>
          <w:tab w:val="num" w:pos="3969"/>
        </w:tabs>
        <w:ind w:left="3969" w:hanging="567"/>
      </w:pPr>
      <w:rPr>
        <w:rFonts w:ascii="Wingdings" w:hAnsi="Wingdings" w:hint="default"/>
      </w:rPr>
    </w:lvl>
    <w:lvl w:ilvl="7" w:tplc="52585276">
      <w:start w:val="1"/>
      <w:numFmt w:val="bullet"/>
      <w:lvlText w:val=""/>
      <w:lvlJc w:val="left"/>
      <w:pPr>
        <w:tabs>
          <w:tab w:val="num" w:pos="4536"/>
        </w:tabs>
        <w:ind w:left="4536" w:hanging="567"/>
      </w:pPr>
      <w:rPr>
        <w:rFonts w:ascii="Symbol" w:hAnsi="Symbol" w:hint="default"/>
      </w:rPr>
    </w:lvl>
    <w:lvl w:ilvl="8" w:tplc="D2CC8366">
      <w:start w:val="1"/>
      <w:numFmt w:val="bullet"/>
      <w:lvlText w:val=""/>
      <w:lvlJc w:val="left"/>
      <w:pPr>
        <w:tabs>
          <w:tab w:val="num" w:pos="5103"/>
        </w:tabs>
        <w:ind w:left="5103" w:hanging="567"/>
      </w:pPr>
      <w:rPr>
        <w:rFonts w:ascii="Symbol" w:hAnsi="Symbol" w:hint="default"/>
      </w:rPr>
    </w:lvl>
  </w:abstractNum>
  <w:abstractNum w:abstractNumId="9" w15:restartNumberingAfterBreak="0">
    <w:nsid w:val="6E1A283E"/>
    <w:multiLevelType w:val="hybridMultilevel"/>
    <w:tmpl w:val="86304BF0"/>
    <w:lvl w:ilvl="0" w:tplc="C3285AB6">
      <w:start w:val="1"/>
      <w:numFmt w:val="bullet"/>
      <w:pStyle w:val="Example-ListBullet1"/>
      <w:lvlText w:val=""/>
      <w:lvlJc w:val="left"/>
      <w:pPr>
        <w:ind w:left="0" w:firstLine="284"/>
      </w:pPr>
      <w:rPr>
        <w:rFonts w:ascii="Symbol" w:hAnsi="Symbol" w:hint="default"/>
      </w:rPr>
    </w:lvl>
    <w:lvl w:ilvl="1" w:tplc="86BC648E">
      <w:start w:val="1"/>
      <w:numFmt w:val="bullet"/>
      <w:lvlText w:val="–"/>
      <w:lvlJc w:val="left"/>
      <w:pPr>
        <w:ind w:left="284" w:hanging="284"/>
      </w:pPr>
      <w:rPr>
        <w:rFonts w:ascii="Times New Roman" w:hAnsi="Times New Roman" w:cs="Times New Roman" w:hint="default"/>
      </w:rPr>
    </w:lvl>
    <w:lvl w:ilvl="2" w:tplc="106C5DFE">
      <w:start w:val="1"/>
      <w:numFmt w:val="bullet"/>
      <w:lvlText w:val=""/>
      <w:lvlJc w:val="left"/>
      <w:pPr>
        <w:ind w:left="568" w:firstLine="284"/>
      </w:pPr>
      <w:rPr>
        <w:rFonts w:ascii="Wingdings" w:hAnsi="Wingdings" w:hint="default"/>
      </w:rPr>
    </w:lvl>
    <w:lvl w:ilvl="3" w:tplc="7578EB32">
      <w:start w:val="1"/>
      <w:numFmt w:val="bullet"/>
      <w:lvlText w:val=""/>
      <w:lvlJc w:val="left"/>
      <w:pPr>
        <w:ind w:left="852" w:firstLine="284"/>
      </w:pPr>
      <w:rPr>
        <w:rFonts w:ascii="Symbol" w:hAnsi="Symbol" w:hint="default"/>
      </w:rPr>
    </w:lvl>
    <w:lvl w:ilvl="4" w:tplc="6C427994">
      <w:start w:val="1"/>
      <w:numFmt w:val="bullet"/>
      <w:lvlText w:val="o"/>
      <w:lvlJc w:val="left"/>
      <w:pPr>
        <w:ind w:left="1136" w:firstLine="284"/>
      </w:pPr>
      <w:rPr>
        <w:rFonts w:ascii="Courier New" w:hAnsi="Courier New" w:cs="Courier New" w:hint="default"/>
      </w:rPr>
    </w:lvl>
    <w:lvl w:ilvl="5" w:tplc="9C1C6E9A">
      <w:start w:val="1"/>
      <w:numFmt w:val="bullet"/>
      <w:lvlText w:val=""/>
      <w:lvlJc w:val="left"/>
      <w:pPr>
        <w:ind w:left="1420" w:firstLine="284"/>
      </w:pPr>
      <w:rPr>
        <w:rFonts w:ascii="Wingdings" w:hAnsi="Wingdings" w:hint="default"/>
      </w:rPr>
    </w:lvl>
    <w:lvl w:ilvl="6" w:tplc="6B54CCB4">
      <w:start w:val="1"/>
      <w:numFmt w:val="bullet"/>
      <w:lvlText w:val=""/>
      <w:lvlJc w:val="left"/>
      <w:pPr>
        <w:ind w:left="1704" w:firstLine="284"/>
      </w:pPr>
      <w:rPr>
        <w:rFonts w:ascii="Symbol" w:hAnsi="Symbol" w:hint="default"/>
      </w:rPr>
    </w:lvl>
    <w:lvl w:ilvl="7" w:tplc="A9CEE56A">
      <w:start w:val="1"/>
      <w:numFmt w:val="bullet"/>
      <w:lvlText w:val="o"/>
      <w:lvlJc w:val="left"/>
      <w:pPr>
        <w:ind w:left="1988" w:firstLine="284"/>
      </w:pPr>
      <w:rPr>
        <w:rFonts w:ascii="Courier New" w:hAnsi="Courier New" w:cs="Courier New" w:hint="default"/>
      </w:rPr>
    </w:lvl>
    <w:lvl w:ilvl="8" w:tplc="9E583A78">
      <w:start w:val="1"/>
      <w:numFmt w:val="bullet"/>
      <w:lvlText w:val=""/>
      <w:lvlJc w:val="left"/>
      <w:pPr>
        <w:ind w:left="2272" w:firstLine="284"/>
      </w:pPr>
      <w:rPr>
        <w:rFonts w:ascii="Wingdings" w:hAnsi="Wingdings" w:hint="default"/>
      </w:rPr>
    </w:lvl>
  </w:abstractNum>
  <w:abstractNum w:abstractNumId="10" w15:restartNumberingAfterBreak="0">
    <w:nsid w:val="72FA3F15"/>
    <w:multiLevelType w:val="hybridMultilevel"/>
    <w:tmpl w:val="7C76245E"/>
    <w:lvl w:ilvl="0" w:tplc="B8B0E194">
      <w:start w:val="35"/>
      <w:numFmt w:val="bullet"/>
      <w:lvlText w:val="-"/>
      <w:lvlJc w:val="left"/>
      <w:pPr>
        <w:ind w:left="360" w:hanging="360"/>
      </w:pPr>
      <w:rPr>
        <w:rFonts w:ascii="Calibri" w:eastAsiaTheme="minorHAnsi" w:hAnsi="Calibri" w:cs="Calibr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9F46A38"/>
    <w:multiLevelType w:val="hybridMultilevel"/>
    <w:tmpl w:val="68FAB158"/>
    <w:lvl w:ilvl="0" w:tplc="A35CA63C">
      <w:start w:val="1"/>
      <w:numFmt w:val="decimal"/>
      <w:lvlText w:val="%1."/>
      <w:lvlJc w:val="left"/>
      <w:pPr>
        <w:tabs>
          <w:tab w:val="num" w:pos="567"/>
        </w:tabs>
        <w:ind w:left="567" w:hanging="567"/>
      </w:pPr>
      <w:rPr>
        <w:rFonts w:ascii="Times New Roman" w:hAnsi="Times New Roman" w:hint="default"/>
        <w:sz w:val="24"/>
      </w:rPr>
    </w:lvl>
    <w:lvl w:ilvl="1" w:tplc="B40A94B2">
      <w:start w:val="1"/>
      <w:numFmt w:val="lowerLetter"/>
      <w:lvlText w:val="%2."/>
      <w:lvlJc w:val="left"/>
      <w:pPr>
        <w:tabs>
          <w:tab w:val="num" w:pos="1134"/>
        </w:tabs>
        <w:ind w:left="1134" w:hanging="567"/>
      </w:pPr>
      <w:rPr>
        <w:rFonts w:ascii="Times New Roman" w:hAnsi="Times New Roman" w:hint="default"/>
        <w:sz w:val="24"/>
      </w:rPr>
    </w:lvl>
    <w:lvl w:ilvl="2" w:tplc="D94E014C">
      <w:start w:val="1"/>
      <w:numFmt w:val="lowerRoman"/>
      <w:lvlText w:val="%3."/>
      <w:lvlJc w:val="right"/>
      <w:pPr>
        <w:tabs>
          <w:tab w:val="num" w:pos="1701"/>
        </w:tabs>
        <w:ind w:left="1701" w:hanging="397"/>
      </w:pPr>
      <w:rPr>
        <w:rFonts w:ascii="Times New Roman" w:hAnsi="Times New Roman" w:hint="default"/>
        <w:sz w:val="24"/>
      </w:rPr>
    </w:lvl>
    <w:lvl w:ilvl="3" w:tplc="2306F14E">
      <w:start w:val="1"/>
      <w:numFmt w:val="decimal"/>
      <w:lvlText w:val="%4."/>
      <w:lvlJc w:val="left"/>
      <w:pPr>
        <w:tabs>
          <w:tab w:val="num" w:pos="2268"/>
        </w:tabs>
        <w:ind w:left="2268" w:hanging="567"/>
      </w:pPr>
      <w:rPr>
        <w:rFonts w:hint="default"/>
      </w:rPr>
    </w:lvl>
    <w:lvl w:ilvl="4" w:tplc="ED9032DA">
      <w:start w:val="1"/>
      <w:numFmt w:val="lowerLetter"/>
      <w:lvlText w:val="%5."/>
      <w:lvlJc w:val="left"/>
      <w:pPr>
        <w:tabs>
          <w:tab w:val="num" w:pos="2835"/>
        </w:tabs>
        <w:ind w:left="2835" w:hanging="567"/>
      </w:pPr>
      <w:rPr>
        <w:rFonts w:hint="default"/>
      </w:rPr>
    </w:lvl>
    <w:lvl w:ilvl="5" w:tplc="3BA0E0DC">
      <w:start w:val="1"/>
      <w:numFmt w:val="lowerRoman"/>
      <w:lvlText w:val="%6."/>
      <w:lvlJc w:val="right"/>
      <w:pPr>
        <w:tabs>
          <w:tab w:val="num" w:pos="3402"/>
        </w:tabs>
        <w:ind w:left="3402" w:hanging="567"/>
      </w:pPr>
      <w:rPr>
        <w:rFonts w:hint="default"/>
      </w:rPr>
    </w:lvl>
    <w:lvl w:ilvl="6" w:tplc="D17AD592">
      <w:start w:val="1"/>
      <w:numFmt w:val="decimal"/>
      <w:lvlText w:val="%7."/>
      <w:lvlJc w:val="left"/>
      <w:pPr>
        <w:tabs>
          <w:tab w:val="num" w:pos="3969"/>
        </w:tabs>
        <w:ind w:left="3969" w:hanging="567"/>
      </w:pPr>
      <w:rPr>
        <w:rFonts w:hint="default"/>
      </w:rPr>
    </w:lvl>
    <w:lvl w:ilvl="7" w:tplc="E9CE0366">
      <w:start w:val="1"/>
      <w:numFmt w:val="lowerLetter"/>
      <w:lvlText w:val="%8."/>
      <w:lvlJc w:val="left"/>
      <w:pPr>
        <w:tabs>
          <w:tab w:val="num" w:pos="4536"/>
        </w:tabs>
        <w:ind w:left="4536" w:hanging="567"/>
      </w:pPr>
      <w:rPr>
        <w:rFonts w:hint="default"/>
      </w:rPr>
    </w:lvl>
    <w:lvl w:ilvl="8" w:tplc="9C4A678A">
      <w:start w:val="1"/>
      <w:numFmt w:val="lowerRoman"/>
      <w:lvlText w:val="%9."/>
      <w:lvlJc w:val="right"/>
      <w:pPr>
        <w:tabs>
          <w:tab w:val="num" w:pos="5103"/>
        </w:tabs>
        <w:ind w:left="5103" w:hanging="567"/>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9"/>
  </w:num>
  <w:num w:numId="5">
    <w:abstractNumId w:val="11"/>
  </w:num>
  <w:num w:numId="6">
    <w:abstractNumId w:val="0"/>
  </w:num>
  <w:num w:numId="7">
    <w:abstractNumId w:val="1"/>
  </w:num>
  <w:num w:numId="8">
    <w:abstractNumId w:val="5"/>
  </w:num>
  <w:num w:numId="9">
    <w:abstractNumId w:val="7"/>
    <w:lvlOverride w:ilvl="0">
      <w:lvl w:ilvl="0">
        <w:start w:val="1"/>
        <w:numFmt w:val="decimal"/>
        <w:lvlText w:val="%1."/>
        <w:lvlJc w:val="left"/>
        <w:pPr>
          <w:tabs>
            <w:tab w:val="num" w:pos="709"/>
          </w:tabs>
          <w:ind w:left="709" w:hanging="709"/>
        </w:pPr>
        <w:rPr>
          <w:rFonts w:ascii="Arial" w:hAnsi="Arial" w:hint="default"/>
          <w:b w:val="0"/>
          <w:bCs w:val="0"/>
          <w:sz w:val="24"/>
        </w:rPr>
      </w:lvl>
    </w:lvlOverride>
    <w:lvlOverride w:ilvl="1">
      <w:lvl w:ilvl="1">
        <w:start w:val="1"/>
        <w:numFmt w:val="decimal"/>
        <w:lvlText w:val="%1.%2"/>
        <w:lvlJc w:val="left"/>
        <w:pPr>
          <w:tabs>
            <w:tab w:val="num" w:pos="1418"/>
          </w:tabs>
          <w:ind w:left="1418" w:hanging="709"/>
        </w:pPr>
        <w:rPr>
          <w:rFonts w:ascii="Arial" w:hAnsi="Arial" w:hint="default"/>
          <w:sz w:val="24"/>
        </w:rPr>
      </w:lvl>
    </w:lvlOverride>
    <w:lvlOverride w:ilvl="2">
      <w:lvl w:ilvl="2">
        <w:start w:val="1"/>
        <w:numFmt w:val="decimal"/>
        <w:lvlText w:val="%1.%2.%3"/>
        <w:lvlJc w:val="left"/>
        <w:pPr>
          <w:tabs>
            <w:tab w:val="num" w:pos="1986"/>
          </w:tabs>
          <w:ind w:left="1986" w:hanging="709"/>
        </w:pPr>
        <w:rPr>
          <w:rFonts w:ascii="Arial" w:hAnsi="Arial" w:hint="default"/>
          <w:sz w:val="24"/>
        </w:rPr>
      </w:lvl>
    </w:lvlOverride>
    <w:lvlOverride w:ilvl="3">
      <w:lvl w:ilvl="3">
        <w:start w:val="1"/>
        <w:numFmt w:val="decimal"/>
        <w:lvlText w:val="(%4)"/>
        <w:lvlJc w:val="left"/>
        <w:pPr>
          <w:tabs>
            <w:tab w:val="num" w:pos="2695"/>
          </w:tabs>
          <w:ind w:left="2695" w:hanging="709"/>
        </w:pPr>
        <w:rPr>
          <w:rFonts w:hint="default"/>
          <w:sz w:val="24"/>
        </w:rPr>
      </w:lvl>
    </w:lvlOverride>
    <w:lvlOverride w:ilvl="4">
      <w:lvl w:ilvl="4">
        <w:start w:val="1"/>
        <w:numFmt w:val="lowerLetter"/>
        <w:lvlText w:val="(%5)"/>
        <w:lvlJc w:val="left"/>
        <w:pPr>
          <w:tabs>
            <w:tab w:val="num" w:pos="3404"/>
          </w:tabs>
          <w:ind w:left="3404" w:hanging="709"/>
        </w:pPr>
        <w:rPr>
          <w:rFonts w:hint="default"/>
        </w:rPr>
      </w:lvl>
    </w:lvlOverride>
    <w:lvlOverride w:ilvl="5">
      <w:lvl w:ilvl="5">
        <w:start w:val="1"/>
        <w:numFmt w:val="lowerRoman"/>
        <w:lvlText w:val="(%6)"/>
        <w:lvlJc w:val="left"/>
        <w:pPr>
          <w:tabs>
            <w:tab w:val="num" w:pos="4113"/>
          </w:tabs>
          <w:ind w:left="4113" w:hanging="709"/>
        </w:pPr>
        <w:rPr>
          <w:rFonts w:hint="default"/>
        </w:rPr>
      </w:lvl>
    </w:lvlOverride>
    <w:lvlOverride w:ilvl="6">
      <w:lvl w:ilvl="6">
        <w:start w:val="1"/>
        <w:numFmt w:val="decimal"/>
        <w:lvlText w:val="%7."/>
        <w:lvlJc w:val="left"/>
        <w:pPr>
          <w:tabs>
            <w:tab w:val="num" w:pos="4822"/>
          </w:tabs>
          <w:ind w:left="4822" w:hanging="709"/>
        </w:pPr>
        <w:rPr>
          <w:rFonts w:hint="default"/>
        </w:rPr>
      </w:lvl>
    </w:lvlOverride>
    <w:lvlOverride w:ilvl="7">
      <w:lvl w:ilvl="7">
        <w:start w:val="1"/>
        <w:numFmt w:val="lowerLetter"/>
        <w:lvlText w:val="%8."/>
        <w:lvlJc w:val="left"/>
        <w:pPr>
          <w:tabs>
            <w:tab w:val="num" w:pos="5531"/>
          </w:tabs>
          <w:ind w:left="5531" w:hanging="709"/>
        </w:pPr>
        <w:rPr>
          <w:rFonts w:hint="default"/>
        </w:rPr>
      </w:lvl>
    </w:lvlOverride>
    <w:lvlOverride w:ilvl="8">
      <w:lvl w:ilvl="8">
        <w:start w:val="1"/>
        <w:numFmt w:val="lowerRoman"/>
        <w:lvlText w:val="%9."/>
        <w:lvlJc w:val="left"/>
        <w:pPr>
          <w:tabs>
            <w:tab w:val="num" w:pos="6240"/>
          </w:tabs>
          <w:ind w:left="6240" w:hanging="709"/>
        </w:pPr>
        <w:rPr>
          <w:rFonts w:hint="default"/>
        </w:rPr>
      </w:lvl>
    </w:lvlOverride>
  </w:num>
  <w:num w:numId="10">
    <w:abstractNumId w:val="2"/>
  </w:num>
  <w:num w:numId="11">
    <w:abstractNumId w:val="6"/>
  </w:num>
  <w:num w:numId="12">
    <w:abstractNumId w:val="3"/>
  </w:num>
  <w:num w:numId="13">
    <w:abstractNumId w:val="10"/>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567"/>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F0"/>
    <w:rsid w:val="00000EE3"/>
    <w:rsid w:val="00001510"/>
    <w:rsid w:val="00001635"/>
    <w:rsid w:val="00001F20"/>
    <w:rsid w:val="00002676"/>
    <w:rsid w:val="000027A5"/>
    <w:rsid w:val="00002923"/>
    <w:rsid w:val="00002D45"/>
    <w:rsid w:val="000034F8"/>
    <w:rsid w:val="000037A2"/>
    <w:rsid w:val="00004393"/>
    <w:rsid w:val="000066AE"/>
    <w:rsid w:val="000067A5"/>
    <w:rsid w:val="000068D5"/>
    <w:rsid w:val="00007144"/>
    <w:rsid w:val="0000717F"/>
    <w:rsid w:val="00007262"/>
    <w:rsid w:val="000072D9"/>
    <w:rsid w:val="0001072B"/>
    <w:rsid w:val="000109B1"/>
    <w:rsid w:val="00010D93"/>
    <w:rsid w:val="00011795"/>
    <w:rsid w:val="00012058"/>
    <w:rsid w:val="00012220"/>
    <w:rsid w:val="00012EFA"/>
    <w:rsid w:val="0001320D"/>
    <w:rsid w:val="00013D54"/>
    <w:rsid w:val="00014773"/>
    <w:rsid w:val="00014891"/>
    <w:rsid w:val="0001564C"/>
    <w:rsid w:val="000157B0"/>
    <w:rsid w:val="0001624B"/>
    <w:rsid w:val="00016615"/>
    <w:rsid w:val="000169EC"/>
    <w:rsid w:val="00016E02"/>
    <w:rsid w:val="00017265"/>
    <w:rsid w:val="00017B9A"/>
    <w:rsid w:val="000203B4"/>
    <w:rsid w:val="00021385"/>
    <w:rsid w:val="00021DF7"/>
    <w:rsid w:val="00023590"/>
    <w:rsid w:val="00023AD9"/>
    <w:rsid w:val="0002492C"/>
    <w:rsid w:val="0002568F"/>
    <w:rsid w:val="00025708"/>
    <w:rsid w:val="0002593E"/>
    <w:rsid w:val="00025998"/>
    <w:rsid w:val="00025F2A"/>
    <w:rsid w:val="00026961"/>
    <w:rsid w:val="00026AD2"/>
    <w:rsid w:val="000270E2"/>
    <w:rsid w:val="000277B3"/>
    <w:rsid w:val="000277ED"/>
    <w:rsid w:val="00027B68"/>
    <w:rsid w:val="000301E5"/>
    <w:rsid w:val="000320F8"/>
    <w:rsid w:val="000340C4"/>
    <w:rsid w:val="0003444A"/>
    <w:rsid w:val="000346C8"/>
    <w:rsid w:val="0003471E"/>
    <w:rsid w:val="00034FFF"/>
    <w:rsid w:val="0003520B"/>
    <w:rsid w:val="000353AD"/>
    <w:rsid w:val="000353F4"/>
    <w:rsid w:val="00035502"/>
    <w:rsid w:val="00036793"/>
    <w:rsid w:val="00036831"/>
    <w:rsid w:val="000372E2"/>
    <w:rsid w:val="0003786F"/>
    <w:rsid w:val="00037EAB"/>
    <w:rsid w:val="00037FF9"/>
    <w:rsid w:val="00040022"/>
    <w:rsid w:val="000404D8"/>
    <w:rsid w:val="000408DF"/>
    <w:rsid w:val="00040CC4"/>
    <w:rsid w:val="00041061"/>
    <w:rsid w:val="0004139E"/>
    <w:rsid w:val="00041599"/>
    <w:rsid w:val="000416AA"/>
    <w:rsid w:val="00041B83"/>
    <w:rsid w:val="00042137"/>
    <w:rsid w:val="0004248D"/>
    <w:rsid w:val="000424AD"/>
    <w:rsid w:val="000425CD"/>
    <w:rsid w:val="00043075"/>
    <w:rsid w:val="00043D78"/>
    <w:rsid w:val="000443CE"/>
    <w:rsid w:val="00044E15"/>
    <w:rsid w:val="00045CAB"/>
    <w:rsid w:val="00046E44"/>
    <w:rsid w:val="000472F1"/>
    <w:rsid w:val="00047AAD"/>
    <w:rsid w:val="00047FF7"/>
    <w:rsid w:val="00050143"/>
    <w:rsid w:val="0005046C"/>
    <w:rsid w:val="000505BA"/>
    <w:rsid w:val="00050A55"/>
    <w:rsid w:val="000512C5"/>
    <w:rsid w:val="000512D4"/>
    <w:rsid w:val="00051434"/>
    <w:rsid w:val="000515FD"/>
    <w:rsid w:val="00051661"/>
    <w:rsid w:val="00051770"/>
    <w:rsid w:val="0005211B"/>
    <w:rsid w:val="00052533"/>
    <w:rsid w:val="00052BE6"/>
    <w:rsid w:val="0005328D"/>
    <w:rsid w:val="0005382F"/>
    <w:rsid w:val="0005388C"/>
    <w:rsid w:val="00054149"/>
    <w:rsid w:val="0005423A"/>
    <w:rsid w:val="000544C7"/>
    <w:rsid w:val="00054B12"/>
    <w:rsid w:val="00056262"/>
    <w:rsid w:val="000565E4"/>
    <w:rsid w:val="00056CFD"/>
    <w:rsid w:val="000575C0"/>
    <w:rsid w:val="0005768B"/>
    <w:rsid w:val="0005771B"/>
    <w:rsid w:val="00057B50"/>
    <w:rsid w:val="000606E1"/>
    <w:rsid w:val="00060C42"/>
    <w:rsid w:val="00060C8F"/>
    <w:rsid w:val="00060D32"/>
    <w:rsid w:val="00060D48"/>
    <w:rsid w:val="0006106D"/>
    <w:rsid w:val="000615C4"/>
    <w:rsid w:val="000626C5"/>
    <w:rsid w:val="00062873"/>
    <w:rsid w:val="00062D70"/>
    <w:rsid w:val="00063071"/>
    <w:rsid w:val="00063566"/>
    <w:rsid w:val="00063847"/>
    <w:rsid w:val="00063C7A"/>
    <w:rsid w:val="00063FAD"/>
    <w:rsid w:val="000660A3"/>
    <w:rsid w:val="00066134"/>
    <w:rsid w:val="000661C3"/>
    <w:rsid w:val="00066302"/>
    <w:rsid w:val="0006667B"/>
    <w:rsid w:val="00066C2A"/>
    <w:rsid w:val="00066D04"/>
    <w:rsid w:val="00066DF4"/>
    <w:rsid w:val="00066F1A"/>
    <w:rsid w:val="0006772F"/>
    <w:rsid w:val="00067906"/>
    <w:rsid w:val="000703C8"/>
    <w:rsid w:val="0007064A"/>
    <w:rsid w:val="00070C44"/>
    <w:rsid w:val="00070D02"/>
    <w:rsid w:val="00070E91"/>
    <w:rsid w:val="00070FE1"/>
    <w:rsid w:val="00071D6C"/>
    <w:rsid w:val="00071FBE"/>
    <w:rsid w:val="00072003"/>
    <w:rsid w:val="00072036"/>
    <w:rsid w:val="00072130"/>
    <w:rsid w:val="00072567"/>
    <w:rsid w:val="00072C39"/>
    <w:rsid w:val="000731C1"/>
    <w:rsid w:val="000738EF"/>
    <w:rsid w:val="00073BFD"/>
    <w:rsid w:val="00073DBA"/>
    <w:rsid w:val="0007417D"/>
    <w:rsid w:val="000747A5"/>
    <w:rsid w:val="000747D7"/>
    <w:rsid w:val="00074BBD"/>
    <w:rsid w:val="00074BDC"/>
    <w:rsid w:val="00074C8A"/>
    <w:rsid w:val="00074EB1"/>
    <w:rsid w:val="00075058"/>
    <w:rsid w:val="0007560B"/>
    <w:rsid w:val="00076583"/>
    <w:rsid w:val="00076DC3"/>
    <w:rsid w:val="00076E4A"/>
    <w:rsid w:val="000778F2"/>
    <w:rsid w:val="00077DC1"/>
    <w:rsid w:val="000803EF"/>
    <w:rsid w:val="000807F1"/>
    <w:rsid w:val="00080ECC"/>
    <w:rsid w:val="0008106B"/>
    <w:rsid w:val="000810B1"/>
    <w:rsid w:val="0008110F"/>
    <w:rsid w:val="00081BB2"/>
    <w:rsid w:val="00082AC3"/>
    <w:rsid w:val="00083548"/>
    <w:rsid w:val="00083B35"/>
    <w:rsid w:val="00083C3C"/>
    <w:rsid w:val="00084402"/>
    <w:rsid w:val="0008459D"/>
    <w:rsid w:val="00084A5D"/>
    <w:rsid w:val="00084CD9"/>
    <w:rsid w:val="00084CF2"/>
    <w:rsid w:val="000855E7"/>
    <w:rsid w:val="00085699"/>
    <w:rsid w:val="00085879"/>
    <w:rsid w:val="0008665C"/>
    <w:rsid w:val="0008734B"/>
    <w:rsid w:val="00087D9E"/>
    <w:rsid w:val="0009052B"/>
    <w:rsid w:val="00090961"/>
    <w:rsid w:val="000910C6"/>
    <w:rsid w:val="000914E6"/>
    <w:rsid w:val="00091620"/>
    <w:rsid w:val="00091A95"/>
    <w:rsid w:val="00091C5F"/>
    <w:rsid w:val="00091CEE"/>
    <w:rsid w:val="000922BA"/>
    <w:rsid w:val="0009253C"/>
    <w:rsid w:val="000932B1"/>
    <w:rsid w:val="0009415B"/>
    <w:rsid w:val="0009435E"/>
    <w:rsid w:val="00094977"/>
    <w:rsid w:val="00094D14"/>
    <w:rsid w:val="00095294"/>
    <w:rsid w:val="00095506"/>
    <w:rsid w:val="00095DEA"/>
    <w:rsid w:val="00096205"/>
    <w:rsid w:val="00097094"/>
    <w:rsid w:val="000970C3"/>
    <w:rsid w:val="00097C9B"/>
    <w:rsid w:val="000A0310"/>
    <w:rsid w:val="000A053B"/>
    <w:rsid w:val="000A092D"/>
    <w:rsid w:val="000A1B52"/>
    <w:rsid w:val="000A2574"/>
    <w:rsid w:val="000A27F3"/>
    <w:rsid w:val="000A3067"/>
    <w:rsid w:val="000A356E"/>
    <w:rsid w:val="000A4461"/>
    <w:rsid w:val="000A48E0"/>
    <w:rsid w:val="000A4A4E"/>
    <w:rsid w:val="000A52EE"/>
    <w:rsid w:val="000A5A1B"/>
    <w:rsid w:val="000A6374"/>
    <w:rsid w:val="000A6597"/>
    <w:rsid w:val="000A6D57"/>
    <w:rsid w:val="000A6E3B"/>
    <w:rsid w:val="000A7316"/>
    <w:rsid w:val="000A7D18"/>
    <w:rsid w:val="000A7EA5"/>
    <w:rsid w:val="000B0205"/>
    <w:rsid w:val="000B083B"/>
    <w:rsid w:val="000B09B1"/>
    <w:rsid w:val="000B21CE"/>
    <w:rsid w:val="000B2CF6"/>
    <w:rsid w:val="000B33B7"/>
    <w:rsid w:val="000B3729"/>
    <w:rsid w:val="000B3969"/>
    <w:rsid w:val="000B3A45"/>
    <w:rsid w:val="000B4162"/>
    <w:rsid w:val="000B51BF"/>
    <w:rsid w:val="000B68DA"/>
    <w:rsid w:val="000B6929"/>
    <w:rsid w:val="000B6DD5"/>
    <w:rsid w:val="000B761A"/>
    <w:rsid w:val="000B76E8"/>
    <w:rsid w:val="000C11C2"/>
    <w:rsid w:val="000C1282"/>
    <w:rsid w:val="000C1A5F"/>
    <w:rsid w:val="000C2107"/>
    <w:rsid w:val="000C414D"/>
    <w:rsid w:val="000C56A9"/>
    <w:rsid w:val="000C682B"/>
    <w:rsid w:val="000C6DE2"/>
    <w:rsid w:val="000C759D"/>
    <w:rsid w:val="000C7F48"/>
    <w:rsid w:val="000D0326"/>
    <w:rsid w:val="000D08DA"/>
    <w:rsid w:val="000D0A3C"/>
    <w:rsid w:val="000D0C70"/>
    <w:rsid w:val="000D0FA4"/>
    <w:rsid w:val="000D1C18"/>
    <w:rsid w:val="000D2B14"/>
    <w:rsid w:val="000D2BF0"/>
    <w:rsid w:val="000D2EBB"/>
    <w:rsid w:val="000D2EEE"/>
    <w:rsid w:val="000D3DDE"/>
    <w:rsid w:val="000D3E13"/>
    <w:rsid w:val="000D4645"/>
    <w:rsid w:val="000D47D7"/>
    <w:rsid w:val="000D554C"/>
    <w:rsid w:val="000D5994"/>
    <w:rsid w:val="000D652C"/>
    <w:rsid w:val="000D658F"/>
    <w:rsid w:val="000D6609"/>
    <w:rsid w:val="000D6F81"/>
    <w:rsid w:val="000D712C"/>
    <w:rsid w:val="000E00A9"/>
    <w:rsid w:val="000E01CE"/>
    <w:rsid w:val="000E0E4F"/>
    <w:rsid w:val="000E1B5B"/>
    <w:rsid w:val="000E2758"/>
    <w:rsid w:val="000E27A6"/>
    <w:rsid w:val="000E2C9E"/>
    <w:rsid w:val="000E35B5"/>
    <w:rsid w:val="000E3B05"/>
    <w:rsid w:val="000E3B06"/>
    <w:rsid w:val="000E3C22"/>
    <w:rsid w:val="000E3E9D"/>
    <w:rsid w:val="000E3FF7"/>
    <w:rsid w:val="000E42A7"/>
    <w:rsid w:val="000E42B4"/>
    <w:rsid w:val="000E435B"/>
    <w:rsid w:val="000E459F"/>
    <w:rsid w:val="000E49C5"/>
    <w:rsid w:val="000E4CCE"/>
    <w:rsid w:val="000E4CF0"/>
    <w:rsid w:val="000E50EB"/>
    <w:rsid w:val="000E514A"/>
    <w:rsid w:val="000E5F76"/>
    <w:rsid w:val="000E6BC5"/>
    <w:rsid w:val="000E727F"/>
    <w:rsid w:val="000E73B5"/>
    <w:rsid w:val="000E7B55"/>
    <w:rsid w:val="000E7B9C"/>
    <w:rsid w:val="000F0320"/>
    <w:rsid w:val="000F0A61"/>
    <w:rsid w:val="000F144D"/>
    <w:rsid w:val="000F2045"/>
    <w:rsid w:val="000F22F2"/>
    <w:rsid w:val="000F25F2"/>
    <w:rsid w:val="000F26AB"/>
    <w:rsid w:val="000F2954"/>
    <w:rsid w:val="000F2F69"/>
    <w:rsid w:val="000F3137"/>
    <w:rsid w:val="000F3415"/>
    <w:rsid w:val="000F4756"/>
    <w:rsid w:val="000F47C2"/>
    <w:rsid w:val="000F4F58"/>
    <w:rsid w:val="000F6273"/>
    <w:rsid w:val="000F648D"/>
    <w:rsid w:val="000F6EA8"/>
    <w:rsid w:val="00100C7C"/>
    <w:rsid w:val="00100F4B"/>
    <w:rsid w:val="00101924"/>
    <w:rsid w:val="001022D1"/>
    <w:rsid w:val="00102BA3"/>
    <w:rsid w:val="00103045"/>
    <w:rsid w:val="001039C9"/>
    <w:rsid w:val="00103A78"/>
    <w:rsid w:val="00103A7D"/>
    <w:rsid w:val="00103E47"/>
    <w:rsid w:val="00103F4D"/>
    <w:rsid w:val="00103F83"/>
    <w:rsid w:val="001040D2"/>
    <w:rsid w:val="0010458D"/>
    <w:rsid w:val="0010469F"/>
    <w:rsid w:val="001047F3"/>
    <w:rsid w:val="00104903"/>
    <w:rsid w:val="001051C4"/>
    <w:rsid w:val="00105F93"/>
    <w:rsid w:val="00106418"/>
    <w:rsid w:val="001074E7"/>
    <w:rsid w:val="00107616"/>
    <w:rsid w:val="00110565"/>
    <w:rsid w:val="001108CB"/>
    <w:rsid w:val="00110D6D"/>
    <w:rsid w:val="00110E42"/>
    <w:rsid w:val="001118BC"/>
    <w:rsid w:val="001118E8"/>
    <w:rsid w:val="00111F7F"/>
    <w:rsid w:val="001125EA"/>
    <w:rsid w:val="00112BB7"/>
    <w:rsid w:val="00113198"/>
    <w:rsid w:val="001136ED"/>
    <w:rsid w:val="00113BA5"/>
    <w:rsid w:val="00113F90"/>
    <w:rsid w:val="00114107"/>
    <w:rsid w:val="001144E0"/>
    <w:rsid w:val="00114651"/>
    <w:rsid w:val="00114CBF"/>
    <w:rsid w:val="001158E2"/>
    <w:rsid w:val="001161E5"/>
    <w:rsid w:val="00116782"/>
    <w:rsid w:val="001169AC"/>
    <w:rsid w:val="00116FC2"/>
    <w:rsid w:val="001174EA"/>
    <w:rsid w:val="001178D2"/>
    <w:rsid w:val="00117F14"/>
    <w:rsid w:val="00117FF3"/>
    <w:rsid w:val="001208D3"/>
    <w:rsid w:val="0012157B"/>
    <w:rsid w:val="00121ACA"/>
    <w:rsid w:val="001222D9"/>
    <w:rsid w:val="001227DA"/>
    <w:rsid w:val="00122B34"/>
    <w:rsid w:val="00123269"/>
    <w:rsid w:val="00123C72"/>
    <w:rsid w:val="00123FFC"/>
    <w:rsid w:val="001240CD"/>
    <w:rsid w:val="00124869"/>
    <w:rsid w:val="00124D6B"/>
    <w:rsid w:val="00125392"/>
    <w:rsid w:val="0012585D"/>
    <w:rsid w:val="00126A80"/>
    <w:rsid w:val="00126BF5"/>
    <w:rsid w:val="00127E81"/>
    <w:rsid w:val="001317D6"/>
    <w:rsid w:val="001322EF"/>
    <w:rsid w:val="0013300C"/>
    <w:rsid w:val="0013361D"/>
    <w:rsid w:val="00133C2A"/>
    <w:rsid w:val="00133CA5"/>
    <w:rsid w:val="00134B6F"/>
    <w:rsid w:val="00134DB4"/>
    <w:rsid w:val="0013512A"/>
    <w:rsid w:val="0013592F"/>
    <w:rsid w:val="00135C78"/>
    <w:rsid w:val="00136124"/>
    <w:rsid w:val="0013641A"/>
    <w:rsid w:val="001365BA"/>
    <w:rsid w:val="0013681E"/>
    <w:rsid w:val="00136C83"/>
    <w:rsid w:val="0013709B"/>
    <w:rsid w:val="001375CC"/>
    <w:rsid w:val="001379D8"/>
    <w:rsid w:val="00137FD1"/>
    <w:rsid w:val="00140109"/>
    <w:rsid w:val="001407EA"/>
    <w:rsid w:val="00140968"/>
    <w:rsid w:val="00140C1B"/>
    <w:rsid w:val="00140D83"/>
    <w:rsid w:val="0014117C"/>
    <w:rsid w:val="0014148D"/>
    <w:rsid w:val="001423D2"/>
    <w:rsid w:val="0014251C"/>
    <w:rsid w:val="001426FD"/>
    <w:rsid w:val="00142B8F"/>
    <w:rsid w:val="00142ED8"/>
    <w:rsid w:val="001430B7"/>
    <w:rsid w:val="0014315E"/>
    <w:rsid w:val="001432DF"/>
    <w:rsid w:val="0014368E"/>
    <w:rsid w:val="001437F0"/>
    <w:rsid w:val="001438D7"/>
    <w:rsid w:val="00143AAB"/>
    <w:rsid w:val="0014483B"/>
    <w:rsid w:val="00144D05"/>
    <w:rsid w:val="00145139"/>
    <w:rsid w:val="001453FA"/>
    <w:rsid w:val="00145802"/>
    <w:rsid w:val="00145971"/>
    <w:rsid w:val="00145D38"/>
    <w:rsid w:val="0014629D"/>
    <w:rsid w:val="001467F6"/>
    <w:rsid w:val="00146842"/>
    <w:rsid w:val="00146ABB"/>
    <w:rsid w:val="001473E0"/>
    <w:rsid w:val="001473EA"/>
    <w:rsid w:val="00147648"/>
    <w:rsid w:val="00147A8F"/>
    <w:rsid w:val="00147CF0"/>
    <w:rsid w:val="0015045B"/>
    <w:rsid w:val="001509B5"/>
    <w:rsid w:val="00150E64"/>
    <w:rsid w:val="00151370"/>
    <w:rsid w:val="00151AC0"/>
    <w:rsid w:val="00151C3F"/>
    <w:rsid w:val="00151D24"/>
    <w:rsid w:val="001521AC"/>
    <w:rsid w:val="001522B7"/>
    <w:rsid w:val="00153666"/>
    <w:rsid w:val="00153AB7"/>
    <w:rsid w:val="00153C68"/>
    <w:rsid w:val="00153D3D"/>
    <w:rsid w:val="001540A0"/>
    <w:rsid w:val="00154210"/>
    <w:rsid w:val="001543D1"/>
    <w:rsid w:val="00154938"/>
    <w:rsid w:val="00154E38"/>
    <w:rsid w:val="00154E61"/>
    <w:rsid w:val="00155183"/>
    <w:rsid w:val="00155522"/>
    <w:rsid w:val="00155F90"/>
    <w:rsid w:val="00156C0A"/>
    <w:rsid w:val="001570C7"/>
    <w:rsid w:val="00157924"/>
    <w:rsid w:val="00161525"/>
    <w:rsid w:val="00162226"/>
    <w:rsid w:val="00163019"/>
    <w:rsid w:val="001633C2"/>
    <w:rsid w:val="001634FF"/>
    <w:rsid w:val="0016365C"/>
    <w:rsid w:val="001636DC"/>
    <w:rsid w:val="001640BB"/>
    <w:rsid w:val="001640EC"/>
    <w:rsid w:val="001642C5"/>
    <w:rsid w:val="001643EF"/>
    <w:rsid w:val="00165170"/>
    <w:rsid w:val="00165828"/>
    <w:rsid w:val="00165950"/>
    <w:rsid w:val="00165F3A"/>
    <w:rsid w:val="001669A3"/>
    <w:rsid w:val="00167572"/>
    <w:rsid w:val="00167C7D"/>
    <w:rsid w:val="00167F3F"/>
    <w:rsid w:val="001717E3"/>
    <w:rsid w:val="00171A9D"/>
    <w:rsid w:val="00171B0B"/>
    <w:rsid w:val="00171C6C"/>
    <w:rsid w:val="001725F9"/>
    <w:rsid w:val="00172B4A"/>
    <w:rsid w:val="0017365B"/>
    <w:rsid w:val="00174351"/>
    <w:rsid w:val="00174CB9"/>
    <w:rsid w:val="001751A3"/>
    <w:rsid w:val="00175681"/>
    <w:rsid w:val="0017581E"/>
    <w:rsid w:val="00175A69"/>
    <w:rsid w:val="00175FF6"/>
    <w:rsid w:val="0017635D"/>
    <w:rsid w:val="0017656E"/>
    <w:rsid w:val="00176AF4"/>
    <w:rsid w:val="00176B8B"/>
    <w:rsid w:val="00176E88"/>
    <w:rsid w:val="00177055"/>
    <w:rsid w:val="001771E1"/>
    <w:rsid w:val="00177BD4"/>
    <w:rsid w:val="00177C64"/>
    <w:rsid w:val="00180293"/>
    <w:rsid w:val="0018049E"/>
    <w:rsid w:val="00180D5F"/>
    <w:rsid w:val="00181BE7"/>
    <w:rsid w:val="00181F5D"/>
    <w:rsid w:val="0018211A"/>
    <w:rsid w:val="00182A34"/>
    <w:rsid w:val="001831B0"/>
    <w:rsid w:val="001846C7"/>
    <w:rsid w:val="00184D94"/>
    <w:rsid w:val="00185A08"/>
    <w:rsid w:val="00186146"/>
    <w:rsid w:val="001861E4"/>
    <w:rsid w:val="0018642F"/>
    <w:rsid w:val="00186482"/>
    <w:rsid w:val="0018661B"/>
    <w:rsid w:val="00186EF2"/>
    <w:rsid w:val="00186EF3"/>
    <w:rsid w:val="00187693"/>
    <w:rsid w:val="0018770B"/>
    <w:rsid w:val="001879D0"/>
    <w:rsid w:val="00187B36"/>
    <w:rsid w:val="0019041B"/>
    <w:rsid w:val="00190F87"/>
    <w:rsid w:val="00191197"/>
    <w:rsid w:val="00191733"/>
    <w:rsid w:val="00191903"/>
    <w:rsid w:val="00192A7D"/>
    <w:rsid w:val="00193C9D"/>
    <w:rsid w:val="00193F97"/>
    <w:rsid w:val="001941AC"/>
    <w:rsid w:val="00194366"/>
    <w:rsid w:val="00194A2E"/>
    <w:rsid w:val="00195004"/>
    <w:rsid w:val="00195DBC"/>
    <w:rsid w:val="00195E49"/>
    <w:rsid w:val="001972A7"/>
    <w:rsid w:val="001975E8"/>
    <w:rsid w:val="00197874"/>
    <w:rsid w:val="001A0819"/>
    <w:rsid w:val="001A138A"/>
    <w:rsid w:val="001A180F"/>
    <w:rsid w:val="001A1EC9"/>
    <w:rsid w:val="001A2C68"/>
    <w:rsid w:val="001A301E"/>
    <w:rsid w:val="001A38D5"/>
    <w:rsid w:val="001A3954"/>
    <w:rsid w:val="001A3B3C"/>
    <w:rsid w:val="001A412A"/>
    <w:rsid w:val="001A46AE"/>
    <w:rsid w:val="001A4BCD"/>
    <w:rsid w:val="001A561A"/>
    <w:rsid w:val="001A567D"/>
    <w:rsid w:val="001A58B3"/>
    <w:rsid w:val="001A6416"/>
    <w:rsid w:val="001A7E58"/>
    <w:rsid w:val="001A7E67"/>
    <w:rsid w:val="001B059A"/>
    <w:rsid w:val="001B0B2E"/>
    <w:rsid w:val="001B0B4D"/>
    <w:rsid w:val="001B0DD5"/>
    <w:rsid w:val="001B0DEB"/>
    <w:rsid w:val="001B0F57"/>
    <w:rsid w:val="001B12C0"/>
    <w:rsid w:val="001B167F"/>
    <w:rsid w:val="001B1C32"/>
    <w:rsid w:val="001B232B"/>
    <w:rsid w:val="001B2733"/>
    <w:rsid w:val="001B2BFE"/>
    <w:rsid w:val="001B2D6F"/>
    <w:rsid w:val="001B383F"/>
    <w:rsid w:val="001B3DA1"/>
    <w:rsid w:val="001B3DD5"/>
    <w:rsid w:val="001B4AA7"/>
    <w:rsid w:val="001B5106"/>
    <w:rsid w:val="001B6297"/>
    <w:rsid w:val="001B64D1"/>
    <w:rsid w:val="001B6B42"/>
    <w:rsid w:val="001B6CB5"/>
    <w:rsid w:val="001B72CB"/>
    <w:rsid w:val="001B75AF"/>
    <w:rsid w:val="001B792A"/>
    <w:rsid w:val="001B7B45"/>
    <w:rsid w:val="001B7DBB"/>
    <w:rsid w:val="001B7F96"/>
    <w:rsid w:val="001C027B"/>
    <w:rsid w:val="001C0607"/>
    <w:rsid w:val="001C0CF7"/>
    <w:rsid w:val="001C0D34"/>
    <w:rsid w:val="001C290F"/>
    <w:rsid w:val="001C300A"/>
    <w:rsid w:val="001C39C1"/>
    <w:rsid w:val="001C4A7F"/>
    <w:rsid w:val="001C50E5"/>
    <w:rsid w:val="001C522D"/>
    <w:rsid w:val="001C5460"/>
    <w:rsid w:val="001C58B8"/>
    <w:rsid w:val="001C5C92"/>
    <w:rsid w:val="001C66F2"/>
    <w:rsid w:val="001C6775"/>
    <w:rsid w:val="001C7046"/>
    <w:rsid w:val="001C7158"/>
    <w:rsid w:val="001C7501"/>
    <w:rsid w:val="001C76A6"/>
    <w:rsid w:val="001D0703"/>
    <w:rsid w:val="001D0850"/>
    <w:rsid w:val="001D0F87"/>
    <w:rsid w:val="001D1B42"/>
    <w:rsid w:val="001D1C85"/>
    <w:rsid w:val="001D27D6"/>
    <w:rsid w:val="001D2F82"/>
    <w:rsid w:val="001D318C"/>
    <w:rsid w:val="001D33B4"/>
    <w:rsid w:val="001D3CE8"/>
    <w:rsid w:val="001D4503"/>
    <w:rsid w:val="001D4686"/>
    <w:rsid w:val="001D53D2"/>
    <w:rsid w:val="001D5702"/>
    <w:rsid w:val="001D57C8"/>
    <w:rsid w:val="001D5CB3"/>
    <w:rsid w:val="001D6460"/>
    <w:rsid w:val="001D69DA"/>
    <w:rsid w:val="001D6B4B"/>
    <w:rsid w:val="001D7627"/>
    <w:rsid w:val="001D79E5"/>
    <w:rsid w:val="001E061F"/>
    <w:rsid w:val="001E0813"/>
    <w:rsid w:val="001E17EB"/>
    <w:rsid w:val="001E2820"/>
    <w:rsid w:val="001E2908"/>
    <w:rsid w:val="001E3159"/>
    <w:rsid w:val="001E32D8"/>
    <w:rsid w:val="001E365A"/>
    <w:rsid w:val="001E36FC"/>
    <w:rsid w:val="001E3B00"/>
    <w:rsid w:val="001E4043"/>
    <w:rsid w:val="001E424E"/>
    <w:rsid w:val="001E49CD"/>
    <w:rsid w:val="001E4A21"/>
    <w:rsid w:val="001E4A9C"/>
    <w:rsid w:val="001E4F0E"/>
    <w:rsid w:val="001E54A8"/>
    <w:rsid w:val="001E576E"/>
    <w:rsid w:val="001E5EE6"/>
    <w:rsid w:val="001E6305"/>
    <w:rsid w:val="001E651E"/>
    <w:rsid w:val="001E652E"/>
    <w:rsid w:val="001E66EE"/>
    <w:rsid w:val="001E68FE"/>
    <w:rsid w:val="001E6D2E"/>
    <w:rsid w:val="001E6FAE"/>
    <w:rsid w:val="001E732D"/>
    <w:rsid w:val="001F0108"/>
    <w:rsid w:val="001F0160"/>
    <w:rsid w:val="001F02D6"/>
    <w:rsid w:val="001F031C"/>
    <w:rsid w:val="001F088D"/>
    <w:rsid w:val="001F14C6"/>
    <w:rsid w:val="001F14EC"/>
    <w:rsid w:val="001F1A20"/>
    <w:rsid w:val="001F21C1"/>
    <w:rsid w:val="001F265C"/>
    <w:rsid w:val="001F3751"/>
    <w:rsid w:val="001F3B5E"/>
    <w:rsid w:val="001F3CA6"/>
    <w:rsid w:val="001F3D19"/>
    <w:rsid w:val="001F42A3"/>
    <w:rsid w:val="001F42EA"/>
    <w:rsid w:val="001F4316"/>
    <w:rsid w:val="001F4779"/>
    <w:rsid w:val="001F47DB"/>
    <w:rsid w:val="001F4B66"/>
    <w:rsid w:val="001F55B7"/>
    <w:rsid w:val="001F58A6"/>
    <w:rsid w:val="001F5F57"/>
    <w:rsid w:val="001F5FF7"/>
    <w:rsid w:val="001F6140"/>
    <w:rsid w:val="001F7203"/>
    <w:rsid w:val="001F7BC1"/>
    <w:rsid w:val="00200078"/>
    <w:rsid w:val="00200CAC"/>
    <w:rsid w:val="00200CD1"/>
    <w:rsid w:val="00201061"/>
    <w:rsid w:val="002010EE"/>
    <w:rsid w:val="002011F3"/>
    <w:rsid w:val="0020122D"/>
    <w:rsid w:val="00201626"/>
    <w:rsid w:val="00201642"/>
    <w:rsid w:val="002023E8"/>
    <w:rsid w:val="00202DA1"/>
    <w:rsid w:val="00202DAB"/>
    <w:rsid w:val="00202FC9"/>
    <w:rsid w:val="002031F2"/>
    <w:rsid w:val="0020383F"/>
    <w:rsid w:val="00203B19"/>
    <w:rsid w:val="00203C97"/>
    <w:rsid w:val="002043C6"/>
    <w:rsid w:val="00205C74"/>
    <w:rsid w:val="00205DB3"/>
    <w:rsid w:val="0020628B"/>
    <w:rsid w:val="0020713F"/>
    <w:rsid w:val="00207A4F"/>
    <w:rsid w:val="00207D34"/>
    <w:rsid w:val="00210005"/>
    <w:rsid w:val="00210379"/>
    <w:rsid w:val="002103D4"/>
    <w:rsid w:val="0021093E"/>
    <w:rsid w:val="00210B52"/>
    <w:rsid w:val="00210FDC"/>
    <w:rsid w:val="002115D4"/>
    <w:rsid w:val="00211D3C"/>
    <w:rsid w:val="00212291"/>
    <w:rsid w:val="00212585"/>
    <w:rsid w:val="00212613"/>
    <w:rsid w:val="00212A42"/>
    <w:rsid w:val="00212CEC"/>
    <w:rsid w:val="00212DA5"/>
    <w:rsid w:val="00212FFF"/>
    <w:rsid w:val="00213002"/>
    <w:rsid w:val="002131E3"/>
    <w:rsid w:val="002139DC"/>
    <w:rsid w:val="00213C5B"/>
    <w:rsid w:val="002142F4"/>
    <w:rsid w:val="0021474A"/>
    <w:rsid w:val="0021502F"/>
    <w:rsid w:val="00215C60"/>
    <w:rsid w:val="00215E7E"/>
    <w:rsid w:val="002163B9"/>
    <w:rsid w:val="00216B1E"/>
    <w:rsid w:val="002173E9"/>
    <w:rsid w:val="002177E2"/>
    <w:rsid w:val="00217BA8"/>
    <w:rsid w:val="00220F64"/>
    <w:rsid w:val="0022213D"/>
    <w:rsid w:val="002221AC"/>
    <w:rsid w:val="0022262D"/>
    <w:rsid w:val="002226EF"/>
    <w:rsid w:val="0022298C"/>
    <w:rsid w:val="00222B1B"/>
    <w:rsid w:val="00222F5B"/>
    <w:rsid w:val="00224349"/>
    <w:rsid w:val="00224B10"/>
    <w:rsid w:val="0022563C"/>
    <w:rsid w:val="00225E02"/>
    <w:rsid w:val="00225EC3"/>
    <w:rsid w:val="00226565"/>
    <w:rsid w:val="00226D5C"/>
    <w:rsid w:val="00230399"/>
    <w:rsid w:val="00230C93"/>
    <w:rsid w:val="00230F67"/>
    <w:rsid w:val="00231476"/>
    <w:rsid w:val="00232083"/>
    <w:rsid w:val="00232461"/>
    <w:rsid w:val="002324F2"/>
    <w:rsid w:val="0023363F"/>
    <w:rsid w:val="002336BE"/>
    <w:rsid w:val="00233C86"/>
    <w:rsid w:val="00233F66"/>
    <w:rsid w:val="00233FFA"/>
    <w:rsid w:val="00234A0F"/>
    <w:rsid w:val="00236C36"/>
    <w:rsid w:val="00236F5C"/>
    <w:rsid w:val="00237278"/>
    <w:rsid w:val="002374EE"/>
    <w:rsid w:val="00237ABE"/>
    <w:rsid w:val="002404B8"/>
    <w:rsid w:val="00240560"/>
    <w:rsid w:val="002405FF"/>
    <w:rsid w:val="002408C0"/>
    <w:rsid w:val="00240CE1"/>
    <w:rsid w:val="00240FAF"/>
    <w:rsid w:val="00240FC7"/>
    <w:rsid w:val="002413B7"/>
    <w:rsid w:val="00241C7A"/>
    <w:rsid w:val="00241E0F"/>
    <w:rsid w:val="0024282B"/>
    <w:rsid w:val="00243AE6"/>
    <w:rsid w:val="00243D6E"/>
    <w:rsid w:val="00244039"/>
    <w:rsid w:val="00244579"/>
    <w:rsid w:val="00245A21"/>
    <w:rsid w:val="0024690A"/>
    <w:rsid w:val="00246ADD"/>
    <w:rsid w:val="0024736E"/>
    <w:rsid w:val="002473F3"/>
    <w:rsid w:val="00247420"/>
    <w:rsid w:val="002474CA"/>
    <w:rsid w:val="0024781F"/>
    <w:rsid w:val="00250B80"/>
    <w:rsid w:val="00250C37"/>
    <w:rsid w:val="0025102F"/>
    <w:rsid w:val="00251AC5"/>
    <w:rsid w:val="00251DCD"/>
    <w:rsid w:val="0025233B"/>
    <w:rsid w:val="00252522"/>
    <w:rsid w:val="002530A5"/>
    <w:rsid w:val="002531AD"/>
    <w:rsid w:val="00253D8A"/>
    <w:rsid w:val="002542B0"/>
    <w:rsid w:val="00254B18"/>
    <w:rsid w:val="00254B8A"/>
    <w:rsid w:val="00255B2C"/>
    <w:rsid w:val="00255C75"/>
    <w:rsid w:val="0025600C"/>
    <w:rsid w:val="00256229"/>
    <w:rsid w:val="002564F6"/>
    <w:rsid w:val="002566D4"/>
    <w:rsid w:val="00256C02"/>
    <w:rsid w:val="0025BCD4"/>
    <w:rsid w:val="002611F7"/>
    <w:rsid w:val="00261B39"/>
    <w:rsid w:val="0026209F"/>
    <w:rsid w:val="00262577"/>
    <w:rsid w:val="0026287E"/>
    <w:rsid w:val="00262E60"/>
    <w:rsid w:val="00263D93"/>
    <w:rsid w:val="00265327"/>
    <w:rsid w:val="00265527"/>
    <w:rsid w:val="00265968"/>
    <w:rsid w:val="00265E1B"/>
    <w:rsid w:val="00265E89"/>
    <w:rsid w:val="00265EE7"/>
    <w:rsid w:val="002665CB"/>
    <w:rsid w:val="00266D09"/>
    <w:rsid w:val="00267985"/>
    <w:rsid w:val="00267E76"/>
    <w:rsid w:val="002700CD"/>
    <w:rsid w:val="00270813"/>
    <w:rsid w:val="00271A7B"/>
    <w:rsid w:val="002723FB"/>
    <w:rsid w:val="0027248A"/>
    <w:rsid w:val="00272BE8"/>
    <w:rsid w:val="0027350B"/>
    <w:rsid w:val="002743E0"/>
    <w:rsid w:val="00274508"/>
    <w:rsid w:val="00274553"/>
    <w:rsid w:val="00274B4A"/>
    <w:rsid w:val="0027560D"/>
    <w:rsid w:val="00275CE9"/>
    <w:rsid w:val="002766D9"/>
    <w:rsid w:val="002776CC"/>
    <w:rsid w:val="002778FE"/>
    <w:rsid w:val="00277F6B"/>
    <w:rsid w:val="00277F75"/>
    <w:rsid w:val="00280E40"/>
    <w:rsid w:val="002819BB"/>
    <w:rsid w:val="00281C76"/>
    <w:rsid w:val="00281D53"/>
    <w:rsid w:val="00283ACC"/>
    <w:rsid w:val="002842F8"/>
    <w:rsid w:val="002844B0"/>
    <w:rsid w:val="00284B38"/>
    <w:rsid w:val="00284C1F"/>
    <w:rsid w:val="00285014"/>
    <w:rsid w:val="002853AF"/>
    <w:rsid w:val="00285591"/>
    <w:rsid w:val="00285B8B"/>
    <w:rsid w:val="00286F84"/>
    <w:rsid w:val="002872FF"/>
    <w:rsid w:val="002877B7"/>
    <w:rsid w:val="00287B44"/>
    <w:rsid w:val="00290175"/>
    <w:rsid w:val="00290B49"/>
    <w:rsid w:val="00290F95"/>
    <w:rsid w:val="0029138A"/>
    <w:rsid w:val="0029145C"/>
    <w:rsid w:val="00291DE2"/>
    <w:rsid w:val="00291E83"/>
    <w:rsid w:val="0029212F"/>
    <w:rsid w:val="0029268F"/>
    <w:rsid w:val="0029274D"/>
    <w:rsid w:val="00292A8E"/>
    <w:rsid w:val="002931D4"/>
    <w:rsid w:val="002934DC"/>
    <w:rsid w:val="00294551"/>
    <w:rsid w:val="002948B6"/>
    <w:rsid w:val="00294E39"/>
    <w:rsid w:val="00294F05"/>
    <w:rsid w:val="00295B43"/>
    <w:rsid w:val="00296616"/>
    <w:rsid w:val="0029758D"/>
    <w:rsid w:val="002A020C"/>
    <w:rsid w:val="002A03CC"/>
    <w:rsid w:val="002A0486"/>
    <w:rsid w:val="002A05DE"/>
    <w:rsid w:val="002A1697"/>
    <w:rsid w:val="002A1F12"/>
    <w:rsid w:val="002A229C"/>
    <w:rsid w:val="002A233D"/>
    <w:rsid w:val="002A2CC8"/>
    <w:rsid w:val="002A2F42"/>
    <w:rsid w:val="002A3339"/>
    <w:rsid w:val="002A343E"/>
    <w:rsid w:val="002A34DE"/>
    <w:rsid w:val="002A37EB"/>
    <w:rsid w:val="002A3ACB"/>
    <w:rsid w:val="002A3D4C"/>
    <w:rsid w:val="002A3F1C"/>
    <w:rsid w:val="002A493E"/>
    <w:rsid w:val="002A4D1F"/>
    <w:rsid w:val="002A5325"/>
    <w:rsid w:val="002A5DA0"/>
    <w:rsid w:val="002A5E76"/>
    <w:rsid w:val="002A5F05"/>
    <w:rsid w:val="002A61F0"/>
    <w:rsid w:val="002A64C7"/>
    <w:rsid w:val="002A6CF1"/>
    <w:rsid w:val="002A74CD"/>
    <w:rsid w:val="002A74E8"/>
    <w:rsid w:val="002A78DE"/>
    <w:rsid w:val="002B0373"/>
    <w:rsid w:val="002B03DB"/>
    <w:rsid w:val="002B04BA"/>
    <w:rsid w:val="002B090C"/>
    <w:rsid w:val="002B097A"/>
    <w:rsid w:val="002B0B99"/>
    <w:rsid w:val="002B0D19"/>
    <w:rsid w:val="002B1386"/>
    <w:rsid w:val="002B1409"/>
    <w:rsid w:val="002B203E"/>
    <w:rsid w:val="002B23BD"/>
    <w:rsid w:val="002B2B51"/>
    <w:rsid w:val="002B3B1F"/>
    <w:rsid w:val="002B3D40"/>
    <w:rsid w:val="002B3DE8"/>
    <w:rsid w:val="002B3EAA"/>
    <w:rsid w:val="002B498D"/>
    <w:rsid w:val="002B4F5A"/>
    <w:rsid w:val="002B5242"/>
    <w:rsid w:val="002B5C6E"/>
    <w:rsid w:val="002B6003"/>
    <w:rsid w:val="002B65F5"/>
    <w:rsid w:val="002B7171"/>
    <w:rsid w:val="002B7440"/>
    <w:rsid w:val="002B7E21"/>
    <w:rsid w:val="002C0794"/>
    <w:rsid w:val="002C09D3"/>
    <w:rsid w:val="002C0A20"/>
    <w:rsid w:val="002C0B7B"/>
    <w:rsid w:val="002C0C28"/>
    <w:rsid w:val="002C16A8"/>
    <w:rsid w:val="002C201A"/>
    <w:rsid w:val="002C2463"/>
    <w:rsid w:val="002C2776"/>
    <w:rsid w:val="002C3C90"/>
    <w:rsid w:val="002C413C"/>
    <w:rsid w:val="002C43F0"/>
    <w:rsid w:val="002C471C"/>
    <w:rsid w:val="002C4A4A"/>
    <w:rsid w:val="002C4D40"/>
    <w:rsid w:val="002C4E4F"/>
    <w:rsid w:val="002C5F1F"/>
    <w:rsid w:val="002C7559"/>
    <w:rsid w:val="002C7750"/>
    <w:rsid w:val="002C7B0B"/>
    <w:rsid w:val="002C7D35"/>
    <w:rsid w:val="002C7E29"/>
    <w:rsid w:val="002D027F"/>
    <w:rsid w:val="002D0A09"/>
    <w:rsid w:val="002D0CE5"/>
    <w:rsid w:val="002D0D5C"/>
    <w:rsid w:val="002D0E06"/>
    <w:rsid w:val="002D1224"/>
    <w:rsid w:val="002D12F8"/>
    <w:rsid w:val="002D177E"/>
    <w:rsid w:val="002D239E"/>
    <w:rsid w:val="002D2816"/>
    <w:rsid w:val="002D3357"/>
    <w:rsid w:val="002D3B6C"/>
    <w:rsid w:val="002D4724"/>
    <w:rsid w:val="002D59F1"/>
    <w:rsid w:val="002D5AED"/>
    <w:rsid w:val="002D660B"/>
    <w:rsid w:val="002D6BBC"/>
    <w:rsid w:val="002D7456"/>
    <w:rsid w:val="002D7D2C"/>
    <w:rsid w:val="002D7EBA"/>
    <w:rsid w:val="002E03A2"/>
    <w:rsid w:val="002E08A5"/>
    <w:rsid w:val="002E09DD"/>
    <w:rsid w:val="002E1A7E"/>
    <w:rsid w:val="002E1C46"/>
    <w:rsid w:val="002E3B2D"/>
    <w:rsid w:val="002E4094"/>
    <w:rsid w:val="002E40EC"/>
    <w:rsid w:val="002E5382"/>
    <w:rsid w:val="002E53C4"/>
    <w:rsid w:val="002E5961"/>
    <w:rsid w:val="002E6277"/>
    <w:rsid w:val="002E660B"/>
    <w:rsid w:val="002E6BD1"/>
    <w:rsid w:val="002E6D5F"/>
    <w:rsid w:val="002E6EB6"/>
    <w:rsid w:val="002E7168"/>
    <w:rsid w:val="002E7461"/>
    <w:rsid w:val="002E74DA"/>
    <w:rsid w:val="002E7C35"/>
    <w:rsid w:val="002F073A"/>
    <w:rsid w:val="002F122C"/>
    <w:rsid w:val="002F1305"/>
    <w:rsid w:val="002F1905"/>
    <w:rsid w:val="002F216B"/>
    <w:rsid w:val="002F299C"/>
    <w:rsid w:val="002F2B5B"/>
    <w:rsid w:val="002F2CE8"/>
    <w:rsid w:val="002F332D"/>
    <w:rsid w:val="002F340A"/>
    <w:rsid w:val="002F3619"/>
    <w:rsid w:val="002F3C95"/>
    <w:rsid w:val="002F3DFE"/>
    <w:rsid w:val="002F4403"/>
    <w:rsid w:val="002F4821"/>
    <w:rsid w:val="002F4D1E"/>
    <w:rsid w:val="002F521D"/>
    <w:rsid w:val="002F5AC2"/>
    <w:rsid w:val="002F642A"/>
    <w:rsid w:val="002F648C"/>
    <w:rsid w:val="002F6F49"/>
    <w:rsid w:val="002F74D9"/>
    <w:rsid w:val="002F7AAE"/>
    <w:rsid w:val="002F7BA9"/>
    <w:rsid w:val="002F7BE0"/>
    <w:rsid w:val="003006E1"/>
    <w:rsid w:val="0030095E"/>
    <w:rsid w:val="00300C76"/>
    <w:rsid w:val="003016D4"/>
    <w:rsid w:val="003019C4"/>
    <w:rsid w:val="00301C85"/>
    <w:rsid w:val="00301CC4"/>
    <w:rsid w:val="00301DE8"/>
    <w:rsid w:val="003020E2"/>
    <w:rsid w:val="00302E60"/>
    <w:rsid w:val="003032CB"/>
    <w:rsid w:val="00303A9B"/>
    <w:rsid w:val="00304737"/>
    <w:rsid w:val="003048D1"/>
    <w:rsid w:val="003049D1"/>
    <w:rsid w:val="00304B3E"/>
    <w:rsid w:val="00305915"/>
    <w:rsid w:val="00306E58"/>
    <w:rsid w:val="0030718A"/>
    <w:rsid w:val="00310027"/>
    <w:rsid w:val="00310690"/>
    <w:rsid w:val="0031097C"/>
    <w:rsid w:val="003109A1"/>
    <w:rsid w:val="0031106C"/>
    <w:rsid w:val="00311212"/>
    <w:rsid w:val="0031155D"/>
    <w:rsid w:val="00311889"/>
    <w:rsid w:val="00311B06"/>
    <w:rsid w:val="00312B54"/>
    <w:rsid w:val="00312E14"/>
    <w:rsid w:val="0031358C"/>
    <w:rsid w:val="00313A2A"/>
    <w:rsid w:val="00313D14"/>
    <w:rsid w:val="003141A3"/>
    <w:rsid w:val="00314F4B"/>
    <w:rsid w:val="003154F2"/>
    <w:rsid w:val="00315E79"/>
    <w:rsid w:val="0031658F"/>
    <w:rsid w:val="00316832"/>
    <w:rsid w:val="00317023"/>
    <w:rsid w:val="00317D2A"/>
    <w:rsid w:val="00317EF7"/>
    <w:rsid w:val="00321BCC"/>
    <w:rsid w:val="00322328"/>
    <w:rsid w:val="003224C6"/>
    <w:rsid w:val="00324202"/>
    <w:rsid w:val="003252C0"/>
    <w:rsid w:val="00325B87"/>
    <w:rsid w:val="00325D4A"/>
    <w:rsid w:val="003260DE"/>
    <w:rsid w:val="00326394"/>
    <w:rsid w:val="00326836"/>
    <w:rsid w:val="00326C8F"/>
    <w:rsid w:val="00326CF5"/>
    <w:rsid w:val="00326E2A"/>
    <w:rsid w:val="0032700A"/>
    <w:rsid w:val="00327478"/>
    <w:rsid w:val="00327B10"/>
    <w:rsid w:val="00327BE1"/>
    <w:rsid w:val="00329318"/>
    <w:rsid w:val="003306E3"/>
    <w:rsid w:val="00330718"/>
    <w:rsid w:val="003322CB"/>
    <w:rsid w:val="00332537"/>
    <w:rsid w:val="00332B84"/>
    <w:rsid w:val="003335F3"/>
    <w:rsid w:val="003339B9"/>
    <w:rsid w:val="00333C42"/>
    <w:rsid w:val="00333CE0"/>
    <w:rsid w:val="00333D16"/>
    <w:rsid w:val="003341AE"/>
    <w:rsid w:val="00334408"/>
    <w:rsid w:val="00334840"/>
    <w:rsid w:val="00334BDF"/>
    <w:rsid w:val="0033626C"/>
    <w:rsid w:val="003366F7"/>
    <w:rsid w:val="0033679A"/>
    <w:rsid w:val="003367F1"/>
    <w:rsid w:val="00336C25"/>
    <w:rsid w:val="00336DAD"/>
    <w:rsid w:val="0033709F"/>
    <w:rsid w:val="00337B79"/>
    <w:rsid w:val="00340D61"/>
    <w:rsid w:val="00340F2F"/>
    <w:rsid w:val="00341666"/>
    <w:rsid w:val="00341E2E"/>
    <w:rsid w:val="003420B9"/>
    <w:rsid w:val="00342C35"/>
    <w:rsid w:val="00342EAD"/>
    <w:rsid w:val="0034314C"/>
    <w:rsid w:val="0034343E"/>
    <w:rsid w:val="00343730"/>
    <w:rsid w:val="00343A52"/>
    <w:rsid w:val="003446DB"/>
    <w:rsid w:val="00345883"/>
    <w:rsid w:val="003458A3"/>
    <w:rsid w:val="003460FB"/>
    <w:rsid w:val="0034762C"/>
    <w:rsid w:val="003478BA"/>
    <w:rsid w:val="00347FB5"/>
    <w:rsid w:val="0035044B"/>
    <w:rsid w:val="0035148B"/>
    <w:rsid w:val="003515C2"/>
    <w:rsid w:val="00352099"/>
    <w:rsid w:val="00352493"/>
    <w:rsid w:val="003528C2"/>
    <w:rsid w:val="00352C23"/>
    <w:rsid w:val="003539E3"/>
    <w:rsid w:val="00354CD0"/>
    <w:rsid w:val="00354F6B"/>
    <w:rsid w:val="003552AF"/>
    <w:rsid w:val="00355351"/>
    <w:rsid w:val="00355472"/>
    <w:rsid w:val="0035583C"/>
    <w:rsid w:val="00355C80"/>
    <w:rsid w:val="0035612E"/>
    <w:rsid w:val="00356F29"/>
    <w:rsid w:val="00357387"/>
    <w:rsid w:val="00357D24"/>
    <w:rsid w:val="003600E8"/>
    <w:rsid w:val="00361401"/>
    <w:rsid w:val="0036165D"/>
    <w:rsid w:val="0036179D"/>
    <w:rsid w:val="0036202A"/>
    <w:rsid w:val="00362061"/>
    <w:rsid w:val="0036210E"/>
    <w:rsid w:val="00362623"/>
    <w:rsid w:val="00362830"/>
    <w:rsid w:val="003642FF"/>
    <w:rsid w:val="00364AEB"/>
    <w:rsid w:val="00365080"/>
    <w:rsid w:val="00365251"/>
    <w:rsid w:val="0036532E"/>
    <w:rsid w:val="00365905"/>
    <w:rsid w:val="00365E2F"/>
    <w:rsid w:val="003663CC"/>
    <w:rsid w:val="00366797"/>
    <w:rsid w:val="0036691B"/>
    <w:rsid w:val="0036694B"/>
    <w:rsid w:val="00366EF2"/>
    <w:rsid w:val="00366F3C"/>
    <w:rsid w:val="003672DE"/>
    <w:rsid w:val="00367318"/>
    <w:rsid w:val="0036759B"/>
    <w:rsid w:val="00367774"/>
    <w:rsid w:val="0036790A"/>
    <w:rsid w:val="00367C3D"/>
    <w:rsid w:val="00367FE5"/>
    <w:rsid w:val="00370153"/>
    <w:rsid w:val="00370181"/>
    <w:rsid w:val="003709FE"/>
    <w:rsid w:val="0037174C"/>
    <w:rsid w:val="00371DC4"/>
    <w:rsid w:val="00371DE6"/>
    <w:rsid w:val="00372908"/>
    <w:rsid w:val="00372924"/>
    <w:rsid w:val="00373832"/>
    <w:rsid w:val="003739AA"/>
    <w:rsid w:val="00373AA2"/>
    <w:rsid w:val="00373FCB"/>
    <w:rsid w:val="00374E6E"/>
    <w:rsid w:val="003753BE"/>
    <w:rsid w:val="003753DF"/>
    <w:rsid w:val="0037563F"/>
    <w:rsid w:val="00375956"/>
    <w:rsid w:val="0037604E"/>
    <w:rsid w:val="0037677B"/>
    <w:rsid w:val="00376F5C"/>
    <w:rsid w:val="003775DB"/>
    <w:rsid w:val="00377607"/>
    <w:rsid w:val="00377773"/>
    <w:rsid w:val="003777E9"/>
    <w:rsid w:val="00377A29"/>
    <w:rsid w:val="00377B8D"/>
    <w:rsid w:val="00380E06"/>
    <w:rsid w:val="00381172"/>
    <w:rsid w:val="0038126B"/>
    <w:rsid w:val="00381F47"/>
    <w:rsid w:val="00381F72"/>
    <w:rsid w:val="003823A8"/>
    <w:rsid w:val="003824C8"/>
    <w:rsid w:val="003835AD"/>
    <w:rsid w:val="0038456F"/>
    <w:rsid w:val="0038503F"/>
    <w:rsid w:val="00385487"/>
    <w:rsid w:val="0038563B"/>
    <w:rsid w:val="0038607F"/>
    <w:rsid w:val="003862C6"/>
    <w:rsid w:val="003862E2"/>
    <w:rsid w:val="003866B1"/>
    <w:rsid w:val="00386726"/>
    <w:rsid w:val="00386CFF"/>
    <w:rsid w:val="00386E97"/>
    <w:rsid w:val="0038794A"/>
    <w:rsid w:val="0039045C"/>
    <w:rsid w:val="00390604"/>
    <w:rsid w:val="0039123B"/>
    <w:rsid w:val="00392921"/>
    <w:rsid w:val="00392F80"/>
    <w:rsid w:val="00392FF5"/>
    <w:rsid w:val="0039350C"/>
    <w:rsid w:val="00393DD2"/>
    <w:rsid w:val="00393F31"/>
    <w:rsid w:val="0039447A"/>
    <w:rsid w:val="0039461F"/>
    <w:rsid w:val="00394712"/>
    <w:rsid w:val="00394D78"/>
    <w:rsid w:val="003959E1"/>
    <w:rsid w:val="003959E7"/>
    <w:rsid w:val="00395DEA"/>
    <w:rsid w:val="00396285"/>
    <w:rsid w:val="003966A7"/>
    <w:rsid w:val="00396AD4"/>
    <w:rsid w:val="00396BCE"/>
    <w:rsid w:val="00396CFA"/>
    <w:rsid w:val="00397983"/>
    <w:rsid w:val="003A099F"/>
    <w:rsid w:val="003A0CC1"/>
    <w:rsid w:val="003A1275"/>
    <w:rsid w:val="003A2AC8"/>
    <w:rsid w:val="003A2C0A"/>
    <w:rsid w:val="003A2E7F"/>
    <w:rsid w:val="003A3E6F"/>
    <w:rsid w:val="003A3EFE"/>
    <w:rsid w:val="003A4996"/>
    <w:rsid w:val="003A4BED"/>
    <w:rsid w:val="003A4F3C"/>
    <w:rsid w:val="003A56EC"/>
    <w:rsid w:val="003A5D2E"/>
    <w:rsid w:val="003A653C"/>
    <w:rsid w:val="003A65D9"/>
    <w:rsid w:val="003A69DE"/>
    <w:rsid w:val="003A7526"/>
    <w:rsid w:val="003A786A"/>
    <w:rsid w:val="003A7F17"/>
    <w:rsid w:val="003B01A7"/>
    <w:rsid w:val="003B13A3"/>
    <w:rsid w:val="003B14DB"/>
    <w:rsid w:val="003B16A8"/>
    <w:rsid w:val="003B28AD"/>
    <w:rsid w:val="003B2CFB"/>
    <w:rsid w:val="003B2DD3"/>
    <w:rsid w:val="003B3850"/>
    <w:rsid w:val="003B3BEC"/>
    <w:rsid w:val="003B558F"/>
    <w:rsid w:val="003B5875"/>
    <w:rsid w:val="003B5B7F"/>
    <w:rsid w:val="003B5E7A"/>
    <w:rsid w:val="003B6002"/>
    <w:rsid w:val="003B644F"/>
    <w:rsid w:val="003B6AC0"/>
    <w:rsid w:val="003B6C77"/>
    <w:rsid w:val="003C0A1F"/>
    <w:rsid w:val="003C1C44"/>
    <w:rsid w:val="003C22EB"/>
    <w:rsid w:val="003C3078"/>
    <w:rsid w:val="003C4040"/>
    <w:rsid w:val="003C48BE"/>
    <w:rsid w:val="003C503A"/>
    <w:rsid w:val="003C5371"/>
    <w:rsid w:val="003C5580"/>
    <w:rsid w:val="003C62DD"/>
    <w:rsid w:val="003C6C52"/>
    <w:rsid w:val="003C7C49"/>
    <w:rsid w:val="003D0362"/>
    <w:rsid w:val="003D15F6"/>
    <w:rsid w:val="003D17B8"/>
    <w:rsid w:val="003D1865"/>
    <w:rsid w:val="003D1A87"/>
    <w:rsid w:val="003D25DD"/>
    <w:rsid w:val="003D2A7E"/>
    <w:rsid w:val="003D2F2C"/>
    <w:rsid w:val="003D3029"/>
    <w:rsid w:val="003D3095"/>
    <w:rsid w:val="003D328A"/>
    <w:rsid w:val="003D443F"/>
    <w:rsid w:val="003D4579"/>
    <w:rsid w:val="003D4640"/>
    <w:rsid w:val="003D4D5E"/>
    <w:rsid w:val="003D51E0"/>
    <w:rsid w:val="003D5AA8"/>
    <w:rsid w:val="003D5D7C"/>
    <w:rsid w:val="003D6061"/>
    <w:rsid w:val="003D694C"/>
    <w:rsid w:val="003D7339"/>
    <w:rsid w:val="003D7642"/>
    <w:rsid w:val="003D7A10"/>
    <w:rsid w:val="003D7AE7"/>
    <w:rsid w:val="003D7B78"/>
    <w:rsid w:val="003E0004"/>
    <w:rsid w:val="003E088E"/>
    <w:rsid w:val="003E22CF"/>
    <w:rsid w:val="003E2659"/>
    <w:rsid w:val="003E36F6"/>
    <w:rsid w:val="003E379F"/>
    <w:rsid w:val="003E3C8C"/>
    <w:rsid w:val="003E3FB1"/>
    <w:rsid w:val="003E4405"/>
    <w:rsid w:val="003E47F6"/>
    <w:rsid w:val="003E487A"/>
    <w:rsid w:val="003E4CE1"/>
    <w:rsid w:val="003E5057"/>
    <w:rsid w:val="003E5C11"/>
    <w:rsid w:val="003E5DD3"/>
    <w:rsid w:val="003E5EFF"/>
    <w:rsid w:val="003E632B"/>
    <w:rsid w:val="003E6562"/>
    <w:rsid w:val="003E6AB8"/>
    <w:rsid w:val="003E77E2"/>
    <w:rsid w:val="003F0331"/>
    <w:rsid w:val="003F06A4"/>
    <w:rsid w:val="003F0953"/>
    <w:rsid w:val="003F1806"/>
    <w:rsid w:val="003F275D"/>
    <w:rsid w:val="003F2A53"/>
    <w:rsid w:val="003F2DF5"/>
    <w:rsid w:val="003F32E2"/>
    <w:rsid w:val="003F3EA0"/>
    <w:rsid w:val="003F4962"/>
    <w:rsid w:val="003F5436"/>
    <w:rsid w:val="003F5964"/>
    <w:rsid w:val="003F59F0"/>
    <w:rsid w:val="003F5AAE"/>
    <w:rsid w:val="003F602C"/>
    <w:rsid w:val="003F6ACA"/>
    <w:rsid w:val="003F6CF0"/>
    <w:rsid w:val="003F7337"/>
    <w:rsid w:val="003F7AE6"/>
    <w:rsid w:val="004000D3"/>
    <w:rsid w:val="004005BC"/>
    <w:rsid w:val="00400960"/>
    <w:rsid w:val="00400FC2"/>
    <w:rsid w:val="00401984"/>
    <w:rsid w:val="00401C16"/>
    <w:rsid w:val="00401C41"/>
    <w:rsid w:val="0040219B"/>
    <w:rsid w:val="00402707"/>
    <w:rsid w:val="004038F1"/>
    <w:rsid w:val="00403B67"/>
    <w:rsid w:val="0040450C"/>
    <w:rsid w:val="00404956"/>
    <w:rsid w:val="00404C38"/>
    <w:rsid w:val="0040529B"/>
    <w:rsid w:val="00405A9C"/>
    <w:rsid w:val="00405B16"/>
    <w:rsid w:val="00405BDE"/>
    <w:rsid w:val="00405FDD"/>
    <w:rsid w:val="00407318"/>
    <w:rsid w:val="004074D0"/>
    <w:rsid w:val="00407A1F"/>
    <w:rsid w:val="004100EE"/>
    <w:rsid w:val="004102F8"/>
    <w:rsid w:val="00410678"/>
    <w:rsid w:val="0041123C"/>
    <w:rsid w:val="004114F5"/>
    <w:rsid w:val="00411F0F"/>
    <w:rsid w:val="004123A7"/>
    <w:rsid w:val="00412B0A"/>
    <w:rsid w:val="00412BAA"/>
    <w:rsid w:val="00412C8C"/>
    <w:rsid w:val="00413283"/>
    <w:rsid w:val="00414697"/>
    <w:rsid w:val="004146FB"/>
    <w:rsid w:val="004148AC"/>
    <w:rsid w:val="004150B7"/>
    <w:rsid w:val="0041523C"/>
    <w:rsid w:val="00415720"/>
    <w:rsid w:val="00415D81"/>
    <w:rsid w:val="0041634A"/>
    <w:rsid w:val="00417908"/>
    <w:rsid w:val="00417AE1"/>
    <w:rsid w:val="00417E00"/>
    <w:rsid w:val="00417F9D"/>
    <w:rsid w:val="00420260"/>
    <w:rsid w:val="00420A5F"/>
    <w:rsid w:val="00422A16"/>
    <w:rsid w:val="00422A41"/>
    <w:rsid w:val="0042313D"/>
    <w:rsid w:val="00423849"/>
    <w:rsid w:val="00424445"/>
    <w:rsid w:val="00424589"/>
    <w:rsid w:val="004247C2"/>
    <w:rsid w:val="004248E2"/>
    <w:rsid w:val="00425929"/>
    <w:rsid w:val="0042620B"/>
    <w:rsid w:val="0042725D"/>
    <w:rsid w:val="00427500"/>
    <w:rsid w:val="004277B3"/>
    <w:rsid w:val="004279F1"/>
    <w:rsid w:val="00427B2C"/>
    <w:rsid w:val="00427D9A"/>
    <w:rsid w:val="00430097"/>
    <w:rsid w:val="00430BCD"/>
    <w:rsid w:val="004311A9"/>
    <w:rsid w:val="00432213"/>
    <w:rsid w:val="004322BB"/>
    <w:rsid w:val="004326FF"/>
    <w:rsid w:val="00432E61"/>
    <w:rsid w:val="0043314C"/>
    <w:rsid w:val="00433432"/>
    <w:rsid w:val="0043349D"/>
    <w:rsid w:val="004355B4"/>
    <w:rsid w:val="004355DA"/>
    <w:rsid w:val="00435A02"/>
    <w:rsid w:val="00436255"/>
    <w:rsid w:val="00436314"/>
    <w:rsid w:val="00437D56"/>
    <w:rsid w:val="00440C5B"/>
    <w:rsid w:val="004414B0"/>
    <w:rsid w:val="004417A3"/>
    <w:rsid w:val="00441955"/>
    <w:rsid w:val="00442229"/>
    <w:rsid w:val="00442BCE"/>
    <w:rsid w:val="004431E4"/>
    <w:rsid w:val="004440E0"/>
    <w:rsid w:val="00444DE2"/>
    <w:rsid w:val="00445009"/>
    <w:rsid w:val="00445926"/>
    <w:rsid w:val="00445EAC"/>
    <w:rsid w:val="004466BE"/>
    <w:rsid w:val="00446D9C"/>
    <w:rsid w:val="0044769E"/>
    <w:rsid w:val="00447A5B"/>
    <w:rsid w:val="00447B49"/>
    <w:rsid w:val="00450047"/>
    <w:rsid w:val="004504E1"/>
    <w:rsid w:val="00451293"/>
    <w:rsid w:val="004513AE"/>
    <w:rsid w:val="00451C95"/>
    <w:rsid w:val="004520C2"/>
    <w:rsid w:val="00452395"/>
    <w:rsid w:val="004528E3"/>
    <w:rsid w:val="00452DD5"/>
    <w:rsid w:val="00453237"/>
    <w:rsid w:val="00453243"/>
    <w:rsid w:val="00453B7E"/>
    <w:rsid w:val="00454963"/>
    <w:rsid w:val="00454C17"/>
    <w:rsid w:val="00455419"/>
    <w:rsid w:val="004558EF"/>
    <w:rsid w:val="00455EAA"/>
    <w:rsid w:val="004562B0"/>
    <w:rsid w:val="0045637D"/>
    <w:rsid w:val="004563B2"/>
    <w:rsid w:val="0045645D"/>
    <w:rsid w:val="00457441"/>
    <w:rsid w:val="004578EE"/>
    <w:rsid w:val="00460F13"/>
    <w:rsid w:val="00460F38"/>
    <w:rsid w:val="0046115B"/>
    <w:rsid w:val="00461A06"/>
    <w:rsid w:val="004621EE"/>
    <w:rsid w:val="00463417"/>
    <w:rsid w:val="00463688"/>
    <w:rsid w:val="004637DE"/>
    <w:rsid w:val="004638B4"/>
    <w:rsid w:val="00463B01"/>
    <w:rsid w:val="00464485"/>
    <w:rsid w:val="004649BD"/>
    <w:rsid w:val="004651F6"/>
    <w:rsid w:val="004654E2"/>
    <w:rsid w:val="0046558F"/>
    <w:rsid w:val="004659D6"/>
    <w:rsid w:val="00465A45"/>
    <w:rsid w:val="0046772D"/>
    <w:rsid w:val="004702B0"/>
    <w:rsid w:val="00471208"/>
    <w:rsid w:val="00471F4C"/>
    <w:rsid w:val="00472847"/>
    <w:rsid w:val="00472B31"/>
    <w:rsid w:val="00473892"/>
    <w:rsid w:val="00473E89"/>
    <w:rsid w:val="00473E8E"/>
    <w:rsid w:val="00473ED6"/>
    <w:rsid w:val="00473F4E"/>
    <w:rsid w:val="00473FD0"/>
    <w:rsid w:val="00474265"/>
    <w:rsid w:val="00474903"/>
    <w:rsid w:val="00474BF0"/>
    <w:rsid w:val="00475087"/>
    <w:rsid w:val="0047551C"/>
    <w:rsid w:val="00475B58"/>
    <w:rsid w:val="00476721"/>
    <w:rsid w:val="00476988"/>
    <w:rsid w:val="00476D9E"/>
    <w:rsid w:val="004778F3"/>
    <w:rsid w:val="004801AD"/>
    <w:rsid w:val="00481032"/>
    <w:rsid w:val="00481062"/>
    <w:rsid w:val="0048117A"/>
    <w:rsid w:val="00481AA1"/>
    <w:rsid w:val="00481C5F"/>
    <w:rsid w:val="00481E80"/>
    <w:rsid w:val="00481F5E"/>
    <w:rsid w:val="004823D7"/>
    <w:rsid w:val="00482CD9"/>
    <w:rsid w:val="00483D7A"/>
    <w:rsid w:val="00484A3F"/>
    <w:rsid w:val="00485AAD"/>
    <w:rsid w:val="00485E92"/>
    <w:rsid w:val="00486851"/>
    <w:rsid w:val="00486BDC"/>
    <w:rsid w:val="00486BE7"/>
    <w:rsid w:val="00486C74"/>
    <w:rsid w:val="00487C85"/>
    <w:rsid w:val="0049054B"/>
    <w:rsid w:val="00490711"/>
    <w:rsid w:val="004909B1"/>
    <w:rsid w:val="00491C75"/>
    <w:rsid w:val="0049206C"/>
    <w:rsid w:val="00492715"/>
    <w:rsid w:val="00492F1E"/>
    <w:rsid w:val="0049304D"/>
    <w:rsid w:val="004942AC"/>
    <w:rsid w:val="004943FD"/>
    <w:rsid w:val="00494DEF"/>
    <w:rsid w:val="00495ABF"/>
    <w:rsid w:val="0049603A"/>
    <w:rsid w:val="0049661B"/>
    <w:rsid w:val="00497642"/>
    <w:rsid w:val="00497BE3"/>
    <w:rsid w:val="00497BEE"/>
    <w:rsid w:val="004A0CF5"/>
    <w:rsid w:val="004A1305"/>
    <w:rsid w:val="004A1396"/>
    <w:rsid w:val="004A15D7"/>
    <w:rsid w:val="004A1CD5"/>
    <w:rsid w:val="004A1DF5"/>
    <w:rsid w:val="004A2E68"/>
    <w:rsid w:val="004A3073"/>
    <w:rsid w:val="004A327B"/>
    <w:rsid w:val="004A3FBE"/>
    <w:rsid w:val="004A414A"/>
    <w:rsid w:val="004A4203"/>
    <w:rsid w:val="004A4337"/>
    <w:rsid w:val="004A455B"/>
    <w:rsid w:val="004A4A38"/>
    <w:rsid w:val="004A5221"/>
    <w:rsid w:val="004A54BD"/>
    <w:rsid w:val="004A57E6"/>
    <w:rsid w:val="004A5C41"/>
    <w:rsid w:val="004A62DD"/>
    <w:rsid w:val="004A6653"/>
    <w:rsid w:val="004A6E4B"/>
    <w:rsid w:val="004A7C9C"/>
    <w:rsid w:val="004A7FF7"/>
    <w:rsid w:val="004B0562"/>
    <w:rsid w:val="004B0D55"/>
    <w:rsid w:val="004B10B4"/>
    <w:rsid w:val="004B161C"/>
    <w:rsid w:val="004B1E68"/>
    <w:rsid w:val="004B2005"/>
    <w:rsid w:val="004B2799"/>
    <w:rsid w:val="004B29AC"/>
    <w:rsid w:val="004B2A08"/>
    <w:rsid w:val="004B2CFB"/>
    <w:rsid w:val="004B3432"/>
    <w:rsid w:val="004B4B43"/>
    <w:rsid w:val="004B4C6E"/>
    <w:rsid w:val="004B4CB7"/>
    <w:rsid w:val="004B5353"/>
    <w:rsid w:val="004B53BA"/>
    <w:rsid w:val="004B53DE"/>
    <w:rsid w:val="004B582A"/>
    <w:rsid w:val="004B5E99"/>
    <w:rsid w:val="004B64BE"/>
    <w:rsid w:val="004B7267"/>
    <w:rsid w:val="004B75C6"/>
    <w:rsid w:val="004B76B7"/>
    <w:rsid w:val="004B7AB6"/>
    <w:rsid w:val="004B7CDF"/>
    <w:rsid w:val="004C02DA"/>
    <w:rsid w:val="004C0DFE"/>
    <w:rsid w:val="004C2494"/>
    <w:rsid w:val="004C24C6"/>
    <w:rsid w:val="004C2D3F"/>
    <w:rsid w:val="004C2D7F"/>
    <w:rsid w:val="004C34FF"/>
    <w:rsid w:val="004C3865"/>
    <w:rsid w:val="004C38A0"/>
    <w:rsid w:val="004C3EE1"/>
    <w:rsid w:val="004C40C1"/>
    <w:rsid w:val="004C556E"/>
    <w:rsid w:val="004C59DD"/>
    <w:rsid w:val="004C64C3"/>
    <w:rsid w:val="004C6A01"/>
    <w:rsid w:val="004C6E5A"/>
    <w:rsid w:val="004C6F2A"/>
    <w:rsid w:val="004C732D"/>
    <w:rsid w:val="004C7478"/>
    <w:rsid w:val="004C74F8"/>
    <w:rsid w:val="004C7723"/>
    <w:rsid w:val="004C78E4"/>
    <w:rsid w:val="004D0A5E"/>
    <w:rsid w:val="004D157F"/>
    <w:rsid w:val="004D19F5"/>
    <w:rsid w:val="004D1DDB"/>
    <w:rsid w:val="004D276F"/>
    <w:rsid w:val="004D2AA2"/>
    <w:rsid w:val="004D36F5"/>
    <w:rsid w:val="004D3B08"/>
    <w:rsid w:val="004D408A"/>
    <w:rsid w:val="004D417C"/>
    <w:rsid w:val="004D43BD"/>
    <w:rsid w:val="004D4550"/>
    <w:rsid w:val="004D49A2"/>
    <w:rsid w:val="004D5257"/>
    <w:rsid w:val="004D5302"/>
    <w:rsid w:val="004D5E80"/>
    <w:rsid w:val="004D6E33"/>
    <w:rsid w:val="004D71B5"/>
    <w:rsid w:val="004D72E5"/>
    <w:rsid w:val="004D7624"/>
    <w:rsid w:val="004D79F8"/>
    <w:rsid w:val="004E07B3"/>
    <w:rsid w:val="004E08AA"/>
    <w:rsid w:val="004E0927"/>
    <w:rsid w:val="004E1673"/>
    <w:rsid w:val="004E1BDB"/>
    <w:rsid w:val="004E1C90"/>
    <w:rsid w:val="004E1E9D"/>
    <w:rsid w:val="004E2093"/>
    <w:rsid w:val="004E215D"/>
    <w:rsid w:val="004E2B46"/>
    <w:rsid w:val="004E2D26"/>
    <w:rsid w:val="004E319F"/>
    <w:rsid w:val="004E39C6"/>
    <w:rsid w:val="004E3BEF"/>
    <w:rsid w:val="004E4103"/>
    <w:rsid w:val="004E4A52"/>
    <w:rsid w:val="004E5157"/>
    <w:rsid w:val="004E5175"/>
    <w:rsid w:val="004E5285"/>
    <w:rsid w:val="004E5F86"/>
    <w:rsid w:val="004E5FF3"/>
    <w:rsid w:val="004E61B7"/>
    <w:rsid w:val="004E6ED3"/>
    <w:rsid w:val="004E730A"/>
    <w:rsid w:val="004E7478"/>
    <w:rsid w:val="004E766D"/>
    <w:rsid w:val="004E7CE8"/>
    <w:rsid w:val="004E7DD9"/>
    <w:rsid w:val="004E7EA2"/>
    <w:rsid w:val="004F009F"/>
    <w:rsid w:val="004F0290"/>
    <w:rsid w:val="004F0855"/>
    <w:rsid w:val="004F0B47"/>
    <w:rsid w:val="004F0B55"/>
    <w:rsid w:val="004F1548"/>
    <w:rsid w:val="004F3592"/>
    <w:rsid w:val="004F3616"/>
    <w:rsid w:val="004F3D7C"/>
    <w:rsid w:val="004F4137"/>
    <w:rsid w:val="004F4171"/>
    <w:rsid w:val="004F48C9"/>
    <w:rsid w:val="004F4BA4"/>
    <w:rsid w:val="004F4D7E"/>
    <w:rsid w:val="004F50C4"/>
    <w:rsid w:val="004F5738"/>
    <w:rsid w:val="004F6386"/>
    <w:rsid w:val="004F67ED"/>
    <w:rsid w:val="004F75F9"/>
    <w:rsid w:val="004F7C34"/>
    <w:rsid w:val="005002B9"/>
    <w:rsid w:val="00500BE0"/>
    <w:rsid w:val="0050152A"/>
    <w:rsid w:val="005023CC"/>
    <w:rsid w:val="00502901"/>
    <w:rsid w:val="00502984"/>
    <w:rsid w:val="005033F6"/>
    <w:rsid w:val="005036A3"/>
    <w:rsid w:val="00503D38"/>
    <w:rsid w:val="00504500"/>
    <w:rsid w:val="00504AFD"/>
    <w:rsid w:val="005050F3"/>
    <w:rsid w:val="0050513E"/>
    <w:rsid w:val="00505147"/>
    <w:rsid w:val="0050549E"/>
    <w:rsid w:val="00506472"/>
    <w:rsid w:val="00506517"/>
    <w:rsid w:val="0050683D"/>
    <w:rsid w:val="00506D35"/>
    <w:rsid w:val="00506F33"/>
    <w:rsid w:val="005076FC"/>
    <w:rsid w:val="005116D0"/>
    <w:rsid w:val="00512064"/>
    <w:rsid w:val="00514777"/>
    <w:rsid w:val="00516DD3"/>
    <w:rsid w:val="005173D0"/>
    <w:rsid w:val="00517CAD"/>
    <w:rsid w:val="0052005D"/>
    <w:rsid w:val="005208E0"/>
    <w:rsid w:val="00520A1F"/>
    <w:rsid w:val="0052115B"/>
    <w:rsid w:val="00521F04"/>
    <w:rsid w:val="005235EB"/>
    <w:rsid w:val="0052396A"/>
    <w:rsid w:val="00523D4B"/>
    <w:rsid w:val="00523EB2"/>
    <w:rsid w:val="00523FF2"/>
    <w:rsid w:val="005244EB"/>
    <w:rsid w:val="005249F9"/>
    <w:rsid w:val="00524A1C"/>
    <w:rsid w:val="00524F80"/>
    <w:rsid w:val="0052582B"/>
    <w:rsid w:val="00525889"/>
    <w:rsid w:val="005262EF"/>
    <w:rsid w:val="00526655"/>
    <w:rsid w:val="005266CC"/>
    <w:rsid w:val="00527192"/>
    <w:rsid w:val="00530605"/>
    <w:rsid w:val="00531180"/>
    <w:rsid w:val="00531988"/>
    <w:rsid w:val="00532130"/>
    <w:rsid w:val="0053270F"/>
    <w:rsid w:val="00532710"/>
    <w:rsid w:val="0053271B"/>
    <w:rsid w:val="00532A5B"/>
    <w:rsid w:val="00533A9D"/>
    <w:rsid w:val="00533D0E"/>
    <w:rsid w:val="00533E85"/>
    <w:rsid w:val="00533FD6"/>
    <w:rsid w:val="005343AC"/>
    <w:rsid w:val="005349B2"/>
    <w:rsid w:val="00534DB4"/>
    <w:rsid w:val="00536883"/>
    <w:rsid w:val="00536E51"/>
    <w:rsid w:val="00537475"/>
    <w:rsid w:val="00537888"/>
    <w:rsid w:val="00537FDC"/>
    <w:rsid w:val="00540391"/>
    <w:rsid w:val="00540914"/>
    <w:rsid w:val="00540C50"/>
    <w:rsid w:val="0054258A"/>
    <w:rsid w:val="0054258E"/>
    <w:rsid w:val="005426D9"/>
    <w:rsid w:val="0054276B"/>
    <w:rsid w:val="0054280D"/>
    <w:rsid w:val="00542EEF"/>
    <w:rsid w:val="00543D91"/>
    <w:rsid w:val="005440CC"/>
    <w:rsid w:val="00544709"/>
    <w:rsid w:val="005449E8"/>
    <w:rsid w:val="00544A67"/>
    <w:rsid w:val="00544B45"/>
    <w:rsid w:val="00544C89"/>
    <w:rsid w:val="00545936"/>
    <w:rsid w:val="00545C6D"/>
    <w:rsid w:val="00546231"/>
    <w:rsid w:val="0054717F"/>
    <w:rsid w:val="00547897"/>
    <w:rsid w:val="005505E2"/>
    <w:rsid w:val="00550C5C"/>
    <w:rsid w:val="00550DC1"/>
    <w:rsid w:val="0055140D"/>
    <w:rsid w:val="00551535"/>
    <w:rsid w:val="00551549"/>
    <w:rsid w:val="00551724"/>
    <w:rsid w:val="00551CB6"/>
    <w:rsid w:val="00552253"/>
    <w:rsid w:val="00552491"/>
    <w:rsid w:val="00552529"/>
    <w:rsid w:val="00552E73"/>
    <w:rsid w:val="00552F76"/>
    <w:rsid w:val="00553AFD"/>
    <w:rsid w:val="00553C74"/>
    <w:rsid w:val="00554274"/>
    <w:rsid w:val="005547C5"/>
    <w:rsid w:val="005547C7"/>
    <w:rsid w:val="005549DA"/>
    <w:rsid w:val="005552B9"/>
    <w:rsid w:val="0055584F"/>
    <w:rsid w:val="00555A89"/>
    <w:rsid w:val="00555B23"/>
    <w:rsid w:val="00555FCC"/>
    <w:rsid w:val="005560A5"/>
    <w:rsid w:val="0055660A"/>
    <w:rsid w:val="0055677E"/>
    <w:rsid w:val="00556B03"/>
    <w:rsid w:val="005579B3"/>
    <w:rsid w:val="00557C01"/>
    <w:rsid w:val="00557D4F"/>
    <w:rsid w:val="005604B8"/>
    <w:rsid w:val="00560C28"/>
    <w:rsid w:val="00560F1D"/>
    <w:rsid w:val="00561309"/>
    <w:rsid w:val="005613A4"/>
    <w:rsid w:val="00561A26"/>
    <w:rsid w:val="00561CEB"/>
    <w:rsid w:val="00561D45"/>
    <w:rsid w:val="00561E71"/>
    <w:rsid w:val="00561F71"/>
    <w:rsid w:val="00562274"/>
    <w:rsid w:val="0056273F"/>
    <w:rsid w:val="0056279D"/>
    <w:rsid w:val="00562937"/>
    <w:rsid w:val="00562BD9"/>
    <w:rsid w:val="0056308E"/>
    <w:rsid w:val="005634A8"/>
    <w:rsid w:val="0056419E"/>
    <w:rsid w:val="0056495A"/>
    <w:rsid w:val="00566984"/>
    <w:rsid w:val="00566A04"/>
    <w:rsid w:val="00566EC9"/>
    <w:rsid w:val="005678B6"/>
    <w:rsid w:val="00567BBD"/>
    <w:rsid w:val="00567CA5"/>
    <w:rsid w:val="005708C1"/>
    <w:rsid w:val="005708CB"/>
    <w:rsid w:val="00571A60"/>
    <w:rsid w:val="005725A3"/>
    <w:rsid w:val="0057315B"/>
    <w:rsid w:val="00574600"/>
    <w:rsid w:val="00574688"/>
    <w:rsid w:val="005748C9"/>
    <w:rsid w:val="00574A37"/>
    <w:rsid w:val="00574AAE"/>
    <w:rsid w:val="00574F1F"/>
    <w:rsid w:val="0057507B"/>
    <w:rsid w:val="00575ECD"/>
    <w:rsid w:val="00576387"/>
    <w:rsid w:val="00576909"/>
    <w:rsid w:val="00576BF1"/>
    <w:rsid w:val="00577AEB"/>
    <w:rsid w:val="00580226"/>
    <w:rsid w:val="0058073A"/>
    <w:rsid w:val="005812A2"/>
    <w:rsid w:val="00581B39"/>
    <w:rsid w:val="00581CD0"/>
    <w:rsid w:val="00581D5A"/>
    <w:rsid w:val="00581DD6"/>
    <w:rsid w:val="005820D1"/>
    <w:rsid w:val="0058382E"/>
    <w:rsid w:val="00583955"/>
    <w:rsid w:val="00583BA1"/>
    <w:rsid w:val="00583CCC"/>
    <w:rsid w:val="00584E47"/>
    <w:rsid w:val="005851E8"/>
    <w:rsid w:val="00585398"/>
    <w:rsid w:val="005858F3"/>
    <w:rsid w:val="005860A4"/>
    <w:rsid w:val="005861A6"/>
    <w:rsid w:val="0058620D"/>
    <w:rsid w:val="00586C73"/>
    <w:rsid w:val="00587059"/>
    <w:rsid w:val="00587089"/>
    <w:rsid w:val="00587232"/>
    <w:rsid w:val="00587251"/>
    <w:rsid w:val="005872C4"/>
    <w:rsid w:val="00587322"/>
    <w:rsid w:val="00587969"/>
    <w:rsid w:val="00590104"/>
    <w:rsid w:val="005907E8"/>
    <w:rsid w:val="00590926"/>
    <w:rsid w:val="00591984"/>
    <w:rsid w:val="0059211B"/>
    <w:rsid w:val="00592727"/>
    <w:rsid w:val="00592858"/>
    <w:rsid w:val="00592DE7"/>
    <w:rsid w:val="00592EC9"/>
    <w:rsid w:val="00592EEE"/>
    <w:rsid w:val="0059476C"/>
    <w:rsid w:val="00594A0C"/>
    <w:rsid w:val="00596052"/>
    <w:rsid w:val="005969E6"/>
    <w:rsid w:val="00596AEE"/>
    <w:rsid w:val="00596C59"/>
    <w:rsid w:val="00596D9A"/>
    <w:rsid w:val="00596EB9"/>
    <w:rsid w:val="00596FCD"/>
    <w:rsid w:val="0059716C"/>
    <w:rsid w:val="005976CF"/>
    <w:rsid w:val="00597C40"/>
    <w:rsid w:val="00597F35"/>
    <w:rsid w:val="005A0041"/>
    <w:rsid w:val="005A03B6"/>
    <w:rsid w:val="005A1370"/>
    <w:rsid w:val="005A13F7"/>
    <w:rsid w:val="005A1820"/>
    <w:rsid w:val="005A22B2"/>
    <w:rsid w:val="005A240D"/>
    <w:rsid w:val="005A28EC"/>
    <w:rsid w:val="005A2B79"/>
    <w:rsid w:val="005A2BCB"/>
    <w:rsid w:val="005A2EBD"/>
    <w:rsid w:val="005A2FA1"/>
    <w:rsid w:val="005A3D89"/>
    <w:rsid w:val="005A3FA0"/>
    <w:rsid w:val="005A426E"/>
    <w:rsid w:val="005A4288"/>
    <w:rsid w:val="005A4A6A"/>
    <w:rsid w:val="005A4D8B"/>
    <w:rsid w:val="005A5888"/>
    <w:rsid w:val="005A5B93"/>
    <w:rsid w:val="005A6172"/>
    <w:rsid w:val="005A6BE3"/>
    <w:rsid w:val="005A71B4"/>
    <w:rsid w:val="005A73A4"/>
    <w:rsid w:val="005A788D"/>
    <w:rsid w:val="005B1887"/>
    <w:rsid w:val="005B1AFA"/>
    <w:rsid w:val="005B33CD"/>
    <w:rsid w:val="005B367F"/>
    <w:rsid w:val="005B3E07"/>
    <w:rsid w:val="005B45F6"/>
    <w:rsid w:val="005B5555"/>
    <w:rsid w:val="005B5954"/>
    <w:rsid w:val="005B5B3F"/>
    <w:rsid w:val="005B67C6"/>
    <w:rsid w:val="005B686E"/>
    <w:rsid w:val="005B6A20"/>
    <w:rsid w:val="005B6B7F"/>
    <w:rsid w:val="005B7C1B"/>
    <w:rsid w:val="005C045A"/>
    <w:rsid w:val="005C0ABA"/>
    <w:rsid w:val="005C0C4F"/>
    <w:rsid w:val="005C1773"/>
    <w:rsid w:val="005C19B7"/>
    <w:rsid w:val="005C1DAC"/>
    <w:rsid w:val="005C283F"/>
    <w:rsid w:val="005C28B7"/>
    <w:rsid w:val="005C2FC9"/>
    <w:rsid w:val="005C35F6"/>
    <w:rsid w:val="005C3628"/>
    <w:rsid w:val="005C39B7"/>
    <w:rsid w:val="005C3CBC"/>
    <w:rsid w:val="005C3FF8"/>
    <w:rsid w:val="005C4074"/>
    <w:rsid w:val="005C40D9"/>
    <w:rsid w:val="005C44BF"/>
    <w:rsid w:val="005C4705"/>
    <w:rsid w:val="005C60C9"/>
    <w:rsid w:val="005C621D"/>
    <w:rsid w:val="005C6BDA"/>
    <w:rsid w:val="005C6C90"/>
    <w:rsid w:val="005C6CA1"/>
    <w:rsid w:val="005C6CE1"/>
    <w:rsid w:val="005C6E41"/>
    <w:rsid w:val="005C7014"/>
    <w:rsid w:val="005C7084"/>
    <w:rsid w:val="005C7411"/>
    <w:rsid w:val="005D025E"/>
    <w:rsid w:val="005D03B3"/>
    <w:rsid w:val="005D0A52"/>
    <w:rsid w:val="005D1011"/>
    <w:rsid w:val="005D14B9"/>
    <w:rsid w:val="005D1BD1"/>
    <w:rsid w:val="005D2348"/>
    <w:rsid w:val="005D244B"/>
    <w:rsid w:val="005D25FF"/>
    <w:rsid w:val="005D28B8"/>
    <w:rsid w:val="005D2F02"/>
    <w:rsid w:val="005D3EDB"/>
    <w:rsid w:val="005D401C"/>
    <w:rsid w:val="005D4267"/>
    <w:rsid w:val="005D47DD"/>
    <w:rsid w:val="005D5639"/>
    <w:rsid w:val="005D5661"/>
    <w:rsid w:val="005D56D0"/>
    <w:rsid w:val="005D6400"/>
    <w:rsid w:val="005D658D"/>
    <w:rsid w:val="005D6B26"/>
    <w:rsid w:val="005D79F8"/>
    <w:rsid w:val="005D7EF2"/>
    <w:rsid w:val="005E2D3B"/>
    <w:rsid w:val="005E2D93"/>
    <w:rsid w:val="005E2E8E"/>
    <w:rsid w:val="005E3520"/>
    <w:rsid w:val="005E3BE0"/>
    <w:rsid w:val="005E3E32"/>
    <w:rsid w:val="005E3F0E"/>
    <w:rsid w:val="005E56EA"/>
    <w:rsid w:val="005E5B9C"/>
    <w:rsid w:val="005E65E7"/>
    <w:rsid w:val="005E6EF3"/>
    <w:rsid w:val="005F0594"/>
    <w:rsid w:val="005F0672"/>
    <w:rsid w:val="005F09BE"/>
    <w:rsid w:val="005F0F41"/>
    <w:rsid w:val="005F14F8"/>
    <w:rsid w:val="005F1632"/>
    <w:rsid w:val="005F16C0"/>
    <w:rsid w:val="005F180B"/>
    <w:rsid w:val="005F29D3"/>
    <w:rsid w:val="005F3177"/>
    <w:rsid w:val="005F3AD6"/>
    <w:rsid w:val="005F3D5D"/>
    <w:rsid w:val="005F3ED1"/>
    <w:rsid w:val="005F4377"/>
    <w:rsid w:val="005F4688"/>
    <w:rsid w:val="005F4913"/>
    <w:rsid w:val="005F4AB8"/>
    <w:rsid w:val="005F51A4"/>
    <w:rsid w:val="005F5377"/>
    <w:rsid w:val="005F59F9"/>
    <w:rsid w:val="005F5CAB"/>
    <w:rsid w:val="005F5CE5"/>
    <w:rsid w:val="005F5F0A"/>
    <w:rsid w:val="005F5F83"/>
    <w:rsid w:val="005F61EA"/>
    <w:rsid w:val="005F6FFB"/>
    <w:rsid w:val="00600205"/>
    <w:rsid w:val="00600B3F"/>
    <w:rsid w:val="006010D3"/>
    <w:rsid w:val="00601B9E"/>
    <w:rsid w:val="00601C13"/>
    <w:rsid w:val="00601C44"/>
    <w:rsid w:val="00601F22"/>
    <w:rsid w:val="0060214E"/>
    <w:rsid w:val="00602AC0"/>
    <w:rsid w:val="00602B0A"/>
    <w:rsid w:val="00602B3B"/>
    <w:rsid w:val="0060334B"/>
    <w:rsid w:val="006033EE"/>
    <w:rsid w:val="00604598"/>
    <w:rsid w:val="00604B7F"/>
    <w:rsid w:val="00604C3C"/>
    <w:rsid w:val="00605397"/>
    <w:rsid w:val="00605A64"/>
    <w:rsid w:val="00605E3C"/>
    <w:rsid w:val="00606996"/>
    <w:rsid w:val="00606E76"/>
    <w:rsid w:val="00607136"/>
    <w:rsid w:val="0060754F"/>
    <w:rsid w:val="00610CA3"/>
    <w:rsid w:val="00610FE2"/>
    <w:rsid w:val="00611019"/>
    <w:rsid w:val="006112E8"/>
    <w:rsid w:val="00611399"/>
    <w:rsid w:val="00611A34"/>
    <w:rsid w:val="00611F07"/>
    <w:rsid w:val="0061237F"/>
    <w:rsid w:val="006125A7"/>
    <w:rsid w:val="00612992"/>
    <w:rsid w:val="00613CBC"/>
    <w:rsid w:val="00614092"/>
    <w:rsid w:val="00614738"/>
    <w:rsid w:val="00615927"/>
    <w:rsid w:val="00615CF3"/>
    <w:rsid w:val="00615E01"/>
    <w:rsid w:val="006166B0"/>
    <w:rsid w:val="00616903"/>
    <w:rsid w:val="00617308"/>
    <w:rsid w:val="0061772B"/>
    <w:rsid w:val="00617B89"/>
    <w:rsid w:val="00620022"/>
    <w:rsid w:val="00621AE9"/>
    <w:rsid w:val="006228BD"/>
    <w:rsid w:val="00622FE4"/>
    <w:rsid w:val="00623547"/>
    <w:rsid w:val="00623F11"/>
    <w:rsid w:val="006241F8"/>
    <w:rsid w:val="0062463F"/>
    <w:rsid w:val="006249C1"/>
    <w:rsid w:val="00624A96"/>
    <w:rsid w:val="006259BA"/>
    <w:rsid w:val="006269C3"/>
    <w:rsid w:val="006275B8"/>
    <w:rsid w:val="006276B0"/>
    <w:rsid w:val="00627BF1"/>
    <w:rsid w:val="00627F75"/>
    <w:rsid w:val="0063037F"/>
    <w:rsid w:val="0063057E"/>
    <w:rsid w:val="00631067"/>
    <w:rsid w:val="0063118E"/>
    <w:rsid w:val="00631535"/>
    <w:rsid w:val="00631E36"/>
    <w:rsid w:val="00632056"/>
    <w:rsid w:val="00632245"/>
    <w:rsid w:val="0063228E"/>
    <w:rsid w:val="00632FE1"/>
    <w:rsid w:val="00633DB1"/>
    <w:rsid w:val="00633E0B"/>
    <w:rsid w:val="0063411A"/>
    <w:rsid w:val="00636095"/>
    <w:rsid w:val="0063649E"/>
    <w:rsid w:val="00636705"/>
    <w:rsid w:val="00636801"/>
    <w:rsid w:val="0063762A"/>
    <w:rsid w:val="00637C52"/>
    <w:rsid w:val="00637D1D"/>
    <w:rsid w:val="00637DE7"/>
    <w:rsid w:val="00640AE9"/>
    <w:rsid w:val="00640F64"/>
    <w:rsid w:val="006410D5"/>
    <w:rsid w:val="00641409"/>
    <w:rsid w:val="00641A3D"/>
    <w:rsid w:val="00641C23"/>
    <w:rsid w:val="00641EE2"/>
    <w:rsid w:val="0064296F"/>
    <w:rsid w:val="006429AA"/>
    <w:rsid w:val="00642DED"/>
    <w:rsid w:val="00642F4C"/>
    <w:rsid w:val="00643148"/>
    <w:rsid w:val="0064362C"/>
    <w:rsid w:val="00643FAF"/>
    <w:rsid w:val="0064513A"/>
    <w:rsid w:val="0064571B"/>
    <w:rsid w:val="00645991"/>
    <w:rsid w:val="006463AB"/>
    <w:rsid w:val="00646D7E"/>
    <w:rsid w:val="00646E63"/>
    <w:rsid w:val="006476E8"/>
    <w:rsid w:val="00650510"/>
    <w:rsid w:val="006528ED"/>
    <w:rsid w:val="00652F06"/>
    <w:rsid w:val="00652F20"/>
    <w:rsid w:val="00653535"/>
    <w:rsid w:val="00653B41"/>
    <w:rsid w:val="006546B0"/>
    <w:rsid w:val="0065500C"/>
    <w:rsid w:val="006552D1"/>
    <w:rsid w:val="00656324"/>
    <w:rsid w:val="00656EC8"/>
    <w:rsid w:val="00656F2F"/>
    <w:rsid w:val="006579B9"/>
    <w:rsid w:val="00657E6F"/>
    <w:rsid w:val="00661753"/>
    <w:rsid w:val="00661967"/>
    <w:rsid w:val="006619F3"/>
    <w:rsid w:val="00661C91"/>
    <w:rsid w:val="00661FB6"/>
    <w:rsid w:val="0066279E"/>
    <w:rsid w:val="00663AF6"/>
    <w:rsid w:val="00663E97"/>
    <w:rsid w:val="006649BF"/>
    <w:rsid w:val="00664AB6"/>
    <w:rsid w:val="00665272"/>
    <w:rsid w:val="00665DE0"/>
    <w:rsid w:val="00666EFA"/>
    <w:rsid w:val="006672F6"/>
    <w:rsid w:val="00667618"/>
    <w:rsid w:val="006676A9"/>
    <w:rsid w:val="0066792F"/>
    <w:rsid w:val="00667DF8"/>
    <w:rsid w:val="00667F1F"/>
    <w:rsid w:val="00670770"/>
    <w:rsid w:val="00670798"/>
    <w:rsid w:val="00671145"/>
    <w:rsid w:val="00671268"/>
    <w:rsid w:val="006712E2"/>
    <w:rsid w:val="00671D69"/>
    <w:rsid w:val="006724E4"/>
    <w:rsid w:val="00672790"/>
    <w:rsid w:val="00672A71"/>
    <w:rsid w:val="00672FEA"/>
    <w:rsid w:val="006734BE"/>
    <w:rsid w:val="0067376B"/>
    <w:rsid w:val="00673C55"/>
    <w:rsid w:val="0067447F"/>
    <w:rsid w:val="00674586"/>
    <w:rsid w:val="0067473C"/>
    <w:rsid w:val="00674E45"/>
    <w:rsid w:val="00675E63"/>
    <w:rsid w:val="00676A96"/>
    <w:rsid w:val="00677625"/>
    <w:rsid w:val="00680F1B"/>
    <w:rsid w:val="00681149"/>
    <w:rsid w:val="00681842"/>
    <w:rsid w:val="00681C38"/>
    <w:rsid w:val="00681C3B"/>
    <w:rsid w:val="00681ED2"/>
    <w:rsid w:val="006821EF"/>
    <w:rsid w:val="00682733"/>
    <w:rsid w:val="006828E5"/>
    <w:rsid w:val="00682EA3"/>
    <w:rsid w:val="00682EA5"/>
    <w:rsid w:val="00683713"/>
    <w:rsid w:val="00684159"/>
    <w:rsid w:val="00684366"/>
    <w:rsid w:val="00684834"/>
    <w:rsid w:val="00684CC4"/>
    <w:rsid w:val="006856BB"/>
    <w:rsid w:val="00685954"/>
    <w:rsid w:val="00685BEB"/>
    <w:rsid w:val="006860DB"/>
    <w:rsid w:val="00686471"/>
    <w:rsid w:val="00686709"/>
    <w:rsid w:val="00687A19"/>
    <w:rsid w:val="00687C67"/>
    <w:rsid w:val="00687CE9"/>
    <w:rsid w:val="0069044F"/>
    <w:rsid w:val="006908F9"/>
    <w:rsid w:val="00690944"/>
    <w:rsid w:val="00690C3E"/>
    <w:rsid w:val="00690D7E"/>
    <w:rsid w:val="006915E1"/>
    <w:rsid w:val="0069176A"/>
    <w:rsid w:val="00691D10"/>
    <w:rsid w:val="00692486"/>
    <w:rsid w:val="00692E45"/>
    <w:rsid w:val="00693542"/>
    <w:rsid w:val="00693958"/>
    <w:rsid w:val="00693ED9"/>
    <w:rsid w:val="0069467D"/>
    <w:rsid w:val="006953CD"/>
    <w:rsid w:val="00695DD3"/>
    <w:rsid w:val="006964B4"/>
    <w:rsid w:val="00696762"/>
    <w:rsid w:val="00696F73"/>
    <w:rsid w:val="00697022"/>
    <w:rsid w:val="006978D7"/>
    <w:rsid w:val="00697AC4"/>
    <w:rsid w:val="00697B78"/>
    <w:rsid w:val="006A0497"/>
    <w:rsid w:val="006A05A3"/>
    <w:rsid w:val="006A0B8C"/>
    <w:rsid w:val="006A10AE"/>
    <w:rsid w:val="006A1201"/>
    <w:rsid w:val="006A13E6"/>
    <w:rsid w:val="006A1909"/>
    <w:rsid w:val="006A28B8"/>
    <w:rsid w:val="006A320D"/>
    <w:rsid w:val="006A39FC"/>
    <w:rsid w:val="006A3B26"/>
    <w:rsid w:val="006A4E1D"/>
    <w:rsid w:val="006A5583"/>
    <w:rsid w:val="006A5961"/>
    <w:rsid w:val="006A5B81"/>
    <w:rsid w:val="006A5E3C"/>
    <w:rsid w:val="006A63A4"/>
    <w:rsid w:val="006A640C"/>
    <w:rsid w:val="006A6CA0"/>
    <w:rsid w:val="006A6E9D"/>
    <w:rsid w:val="006A6FB4"/>
    <w:rsid w:val="006A72F2"/>
    <w:rsid w:val="006A7355"/>
    <w:rsid w:val="006A741C"/>
    <w:rsid w:val="006B033E"/>
    <w:rsid w:val="006B0C99"/>
    <w:rsid w:val="006B1097"/>
    <w:rsid w:val="006B187E"/>
    <w:rsid w:val="006B2503"/>
    <w:rsid w:val="006B29C3"/>
    <w:rsid w:val="006B2FCB"/>
    <w:rsid w:val="006B32BC"/>
    <w:rsid w:val="006B339C"/>
    <w:rsid w:val="006B3468"/>
    <w:rsid w:val="006B38A2"/>
    <w:rsid w:val="006B3948"/>
    <w:rsid w:val="006B39DD"/>
    <w:rsid w:val="006B4045"/>
    <w:rsid w:val="006B4BDA"/>
    <w:rsid w:val="006B4E0D"/>
    <w:rsid w:val="006B4F78"/>
    <w:rsid w:val="006B5522"/>
    <w:rsid w:val="006B58F9"/>
    <w:rsid w:val="006B63D2"/>
    <w:rsid w:val="006B68CB"/>
    <w:rsid w:val="006B6D1C"/>
    <w:rsid w:val="006C024E"/>
    <w:rsid w:val="006C0726"/>
    <w:rsid w:val="006C0894"/>
    <w:rsid w:val="006C0A26"/>
    <w:rsid w:val="006C147A"/>
    <w:rsid w:val="006C1F7F"/>
    <w:rsid w:val="006C27B8"/>
    <w:rsid w:val="006C3890"/>
    <w:rsid w:val="006C3C41"/>
    <w:rsid w:val="006C3F86"/>
    <w:rsid w:val="006C470D"/>
    <w:rsid w:val="006C4B81"/>
    <w:rsid w:val="006C4C42"/>
    <w:rsid w:val="006C4DB1"/>
    <w:rsid w:val="006C543E"/>
    <w:rsid w:val="006C55DA"/>
    <w:rsid w:val="006C6344"/>
    <w:rsid w:val="006C6D93"/>
    <w:rsid w:val="006D0D0E"/>
    <w:rsid w:val="006D128C"/>
    <w:rsid w:val="006D18B8"/>
    <w:rsid w:val="006D2B48"/>
    <w:rsid w:val="006D2E5A"/>
    <w:rsid w:val="006D3252"/>
    <w:rsid w:val="006D3711"/>
    <w:rsid w:val="006D38CF"/>
    <w:rsid w:val="006D3CA6"/>
    <w:rsid w:val="006D3D3D"/>
    <w:rsid w:val="006D4340"/>
    <w:rsid w:val="006D50A8"/>
    <w:rsid w:val="006D5313"/>
    <w:rsid w:val="006D58AD"/>
    <w:rsid w:val="006D653D"/>
    <w:rsid w:val="006D6C46"/>
    <w:rsid w:val="006D76B6"/>
    <w:rsid w:val="006D76D7"/>
    <w:rsid w:val="006D77BE"/>
    <w:rsid w:val="006E1528"/>
    <w:rsid w:val="006E1CB9"/>
    <w:rsid w:val="006E1CCC"/>
    <w:rsid w:val="006E24AB"/>
    <w:rsid w:val="006E2ADD"/>
    <w:rsid w:val="006E4152"/>
    <w:rsid w:val="006E4207"/>
    <w:rsid w:val="006E4775"/>
    <w:rsid w:val="006E48B9"/>
    <w:rsid w:val="006E4AE2"/>
    <w:rsid w:val="006E4B55"/>
    <w:rsid w:val="006E4EA8"/>
    <w:rsid w:val="006E5017"/>
    <w:rsid w:val="006E504E"/>
    <w:rsid w:val="006E53C2"/>
    <w:rsid w:val="006E54A0"/>
    <w:rsid w:val="006E5D40"/>
    <w:rsid w:val="006E7436"/>
    <w:rsid w:val="006E7665"/>
    <w:rsid w:val="006E78F5"/>
    <w:rsid w:val="006F000B"/>
    <w:rsid w:val="006F0151"/>
    <w:rsid w:val="006F0D35"/>
    <w:rsid w:val="006F21FB"/>
    <w:rsid w:val="006F2C21"/>
    <w:rsid w:val="006F2C67"/>
    <w:rsid w:val="006F2D2E"/>
    <w:rsid w:val="006F3E5B"/>
    <w:rsid w:val="006F4458"/>
    <w:rsid w:val="006F4694"/>
    <w:rsid w:val="006F47F8"/>
    <w:rsid w:val="006F4B8D"/>
    <w:rsid w:val="006F52D6"/>
    <w:rsid w:val="006F59E4"/>
    <w:rsid w:val="006F75CF"/>
    <w:rsid w:val="007001B6"/>
    <w:rsid w:val="00700877"/>
    <w:rsid w:val="007011B4"/>
    <w:rsid w:val="0070172C"/>
    <w:rsid w:val="0070195A"/>
    <w:rsid w:val="00701DA3"/>
    <w:rsid w:val="007021A2"/>
    <w:rsid w:val="00702999"/>
    <w:rsid w:val="00702B7E"/>
    <w:rsid w:val="00702BCD"/>
    <w:rsid w:val="007035CD"/>
    <w:rsid w:val="00703925"/>
    <w:rsid w:val="00703DD6"/>
    <w:rsid w:val="00704613"/>
    <w:rsid w:val="00704BCE"/>
    <w:rsid w:val="00704CE4"/>
    <w:rsid w:val="00705C77"/>
    <w:rsid w:val="0070665B"/>
    <w:rsid w:val="007069E2"/>
    <w:rsid w:val="00706CAA"/>
    <w:rsid w:val="00706ECD"/>
    <w:rsid w:val="007073AF"/>
    <w:rsid w:val="00710745"/>
    <w:rsid w:val="007113A1"/>
    <w:rsid w:val="0071170B"/>
    <w:rsid w:val="00711BC3"/>
    <w:rsid w:val="00711E52"/>
    <w:rsid w:val="00711FA5"/>
    <w:rsid w:val="00712404"/>
    <w:rsid w:val="00712914"/>
    <w:rsid w:val="00712B7E"/>
    <w:rsid w:val="00712C96"/>
    <w:rsid w:val="0071337C"/>
    <w:rsid w:val="007141CC"/>
    <w:rsid w:val="007142D9"/>
    <w:rsid w:val="00714BBC"/>
    <w:rsid w:val="00715B6C"/>
    <w:rsid w:val="00715BFE"/>
    <w:rsid w:val="00716595"/>
    <w:rsid w:val="00716F70"/>
    <w:rsid w:val="0071746C"/>
    <w:rsid w:val="007178A1"/>
    <w:rsid w:val="00717E39"/>
    <w:rsid w:val="00720475"/>
    <w:rsid w:val="00720D82"/>
    <w:rsid w:val="00720E1E"/>
    <w:rsid w:val="00721391"/>
    <w:rsid w:val="007220EC"/>
    <w:rsid w:val="007223F7"/>
    <w:rsid w:val="00722417"/>
    <w:rsid w:val="00722B4E"/>
    <w:rsid w:val="00722D5F"/>
    <w:rsid w:val="007233A3"/>
    <w:rsid w:val="00723D7F"/>
    <w:rsid w:val="00724A93"/>
    <w:rsid w:val="00724ABB"/>
    <w:rsid w:val="0072551A"/>
    <w:rsid w:val="00725641"/>
    <w:rsid w:val="00725856"/>
    <w:rsid w:val="00725D2B"/>
    <w:rsid w:val="00725DD7"/>
    <w:rsid w:val="00725DF9"/>
    <w:rsid w:val="0072694D"/>
    <w:rsid w:val="00726D1E"/>
    <w:rsid w:val="00726EC1"/>
    <w:rsid w:val="00727486"/>
    <w:rsid w:val="0072753C"/>
    <w:rsid w:val="00730122"/>
    <w:rsid w:val="0073089E"/>
    <w:rsid w:val="00730BF7"/>
    <w:rsid w:val="007312C0"/>
    <w:rsid w:val="00731328"/>
    <w:rsid w:val="00731352"/>
    <w:rsid w:val="00731413"/>
    <w:rsid w:val="00731486"/>
    <w:rsid w:val="00731F98"/>
    <w:rsid w:val="00732A05"/>
    <w:rsid w:val="0073565A"/>
    <w:rsid w:val="00735924"/>
    <w:rsid w:val="00735C1D"/>
    <w:rsid w:val="00735DD9"/>
    <w:rsid w:val="007369AC"/>
    <w:rsid w:val="007375D4"/>
    <w:rsid w:val="007378D7"/>
    <w:rsid w:val="00740C87"/>
    <w:rsid w:val="0074275E"/>
    <w:rsid w:val="00742821"/>
    <w:rsid w:val="00742B37"/>
    <w:rsid w:val="007431A3"/>
    <w:rsid w:val="007433B9"/>
    <w:rsid w:val="00743C25"/>
    <w:rsid w:val="00743CB3"/>
    <w:rsid w:val="00743F3F"/>
    <w:rsid w:val="0074445F"/>
    <w:rsid w:val="007445FF"/>
    <w:rsid w:val="00745461"/>
    <w:rsid w:val="007457FF"/>
    <w:rsid w:val="00745826"/>
    <w:rsid w:val="00745EDF"/>
    <w:rsid w:val="007460A6"/>
    <w:rsid w:val="00746151"/>
    <w:rsid w:val="00746614"/>
    <w:rsid w:val="00746A53"/>
    <w:rsid w:val="00746B09"/>
    <w:rsid w:val="007474A9"/>
    <w:rsid w:val="00747E61"/>
    <w:rsid w:val="00750134"/>
    <w:rsid w:val="0075043D"/>
    <w:rsid w:val="00751002"/>
    <w:rsid w:val="0075152B"/>
    <w:rsid w:val="007515AA"/>
    <w:rsid w:val="00751646"/>
    <w:rsid w:val="007520C5"/>
    <w:rsid w:val="00752642"/>
    <w:rsid w:val="0075270E"/>
    <w:rsid w:val="00752BBC"/>
    <w:rsid w:val="00752CCA"/>
    <w:rsid w:val="00753B67"/>
    <w:rsid w:val="00754B7D"/>
    <w:rsid w:val="00754C4A"/>
    <w:rsid w:val="00754EC9"/>
    <w:rsid w:val="00754F41"/>
    <w:rsid w:val="00755063"/>
    <w:rsid w:val="00755134"/>
    <w:rsid w:val="00755866"/>
    <w:rsid w:val="007559D4"/>
    <w:rsid w:val="007568CE"/>
    <w:rsid w:val="0075732C"/>
    <w:rsid w:val="007578E7"/>
    <w:rsid w:val="00760022"/>
    <w:rsid w:val="00760865"/>
    <w:rsid w:val="0076150D"/>
    <w:rsid w:val="00761AC8"/>
    <w:rsid w:val="007620BD"/>
    <w:rsid w:val="00762B89"/>
    <w:rsid w:val="00762EF2"/>
    <w:rsid w:val="007630CD"/>
    <w:rsid w:val="0076388E"/>
    <w:rsid w:val="00763B24"/>
    <w:rsid w:val="007648F5"/>
    <w:rsid w:val="00765837"/>
    <w:rsid w:val="00765882"/>
    <w:rsid w:val="00765D98"/>
    <w:rsid w:val="007660C2"/>
    <w:rsid w:val="00766C0C"/>
    <w:rsid w:val="00766C7E"/>
    <w:rsid w:val="0076710B"/>
    <w:rsid w:val="00767545"/>
    <w:rsid w:val="00767BF4"/>
    <w:rsid w:val="00770085"/>
    <w:rsid w:val="00770F42"/>
    <w:rsid w:val="007711FD"/>
    <w:rsid w:val="00771284"/>
    <w:rsid w:val="0077142A"/>
    <w:rsid w:val="007715F6"/>
    <w:rsid w:val="007716B0"/>
    <w:rsid w:val="007723E4"/>
    <w:rsid w:val="0077266F"/>
    <w:rsid w:val="007732B6"/>
    <w:rsid w:val="0077340C"/>
    <w:rsid w:val="00773670"/>
    <w:rsid w:val="0077394F"/>
    <w:rsid w:val="00774B5D"/>
    <w:rsid w:val="00775221"/>
    <w:rsid w:val="007753CE"/>
    <w:rsid w:val="00775831"/>
    <w:rsid w:val="00775AFE"/>
    <w:rsid w:val="00775C87"/>
    <w:rsid w:val="0077633A"/>
    <w:rsid w:val="0077675B"/>
    <w:rsid w:val="0077721D"/>
    <w:rsid w:val="00780258"/>
    <w:rsid w:val="00780B91"/>
    <w:rsid w:val="00780EC3"/>
    <w:rsid w:val="00781A20"/>
    <w:rsid w:val="00781BFD"/>
    <w:rsid w:val="00782048"/>
    <w:rsid w:val="00782871"/>
    <w:rsid w:val="00782DD3"/>
    <w:rsid w:val="00782F98"/>
    <w:rsid w:val="007833B2"/>
    <w:rsid w:val="00783688"/>
    <w:rsid w:val="00783D8C"/>
    <w:rsid w:val="00783F5A"/>
    <w:rsid w:val="0078442B"/>
    <w:rsid w:val="007847B5"/>
    <w:rsid w:val="00784E69"/>
    <w:rsid w:val="00785FBC"/>
    <w:rsid w:val="00786B90"/>
    <w:rsid w:val="00786D27"/>
    <w:rsid w:val="0078779B"/>
    <w:rsid w:val="0078780E"/>
    <w:rsid w:val="007905EF"/>
    <w:rsid w:val="0079065F"/>
    <w:rsid w:val="00791045"/>
    <w:rsid w:val="007933D2"/>
    <w:rsid w:val="0079364A"/>
    <w:rsid w:val="007943DD"/>
    <w:rsid w:val="0079475D"/>
    <w:rsid w:val="00794919"/>
    <w:rsid w:val="00794ED7"/>
    <w:rsid w:val="00795385"/>
    <w:rsid w:val="007963C6"/>
    <w:rsid w:val="0079675F"/>
    <w:rsid w:val="00796917"/>
    <w:rsid w:val="00796F87"/>
    <w:rsid w:val="007972B8"/>
    <w:rsid w:val="00797C16"/>
    <w:rsid w:val="007A0E60"/>
    <w:rsid w:val="007A109E"/>
    <w:rsid w:val="007A1DFA"/>
    <w:rsid w:val="007A2202"/>
    <w:rsid w:val="007A2462"/>
    <w:rsid w:val="007A25DD"/>
    <w:rsid w:val="007A30DF"/>
    <w:rsid w:val="007A3398"/>
    <w:rsid w:val="007A36B3"/>
    <w:rsid w:val="007A37F3"/>
    <w:rsid w:val="007A3F64"/>
    <w:rsid w:val="007A41DD"/>
    <w:rsid w:val="007A4900"/>
    <w:rsid w:val="007A4C3F"/>
    <w:rsid w:val="007A5446"/>
    <w:rsid w:val="007A5CCF"/>
    <w:rsid w:val="007A5D40"/>
    <w:rsid w:val="007A5DC2"/>
    <w:rsid w:val="007A6B2D"/>
    <w:rsid w:val="007A6C25"/>
    <w:rsid w:val="007A6F67"/>
    <w:rsid w:val="007A789D"/>
    <w:rsid w:val="007A7ABD"/>
    <w:rsid w:val="007A7CCE"/>
    <w:rsid w:val="007A7F3C"/>
    <w:rsid w:val="007B0184"/>
    <w:rsid w:val="007B0FC8"/>
    <w:rsid w:val="007B1006"/>
    <w:rsid w:val="007B1498"/>
    <w:rsid w:val="007B1E83"/>
    <w:rsid w:val="007B2325"/>
    <w:rsid w:val="007B239A"/>
    <w:rsid w:val="007B325D"/>
    <w:rsid w:val="007B3508"/>
    <w:rsid w:val="007B35BF"/>
    <w:rsid w:val="007B370F"/>
    <w:rsid w:val="007B38A9"/>
    <w:rsid w:val="007B3C35"/>
    <w:rsid w:val="007B45BA"/>
    <w:rsid w:val="007B4D1A"/>
    <w:rsid w:val="007B5284"/>
    <w:rsid w:val="007B588B"/>
    <w:rsid w:val="007B5998"/>
    <w:rsid w:val="007B5F74"/>
    <w:rsid w:val="007B6408"/>
    <w:rsid w:val="007B67BB"/>
    <w:rsid w:val="007B708F"/>
    <w:rsid w:val="007B7835"/>
    <w:rsid w:val="007B7FBA"/>
    <w:rsid w:val="007C03CB"/>
    <w:rsid w:val="007C0C93"/>
    <w:rsid w:val="007C0F09"/>
    <w:rsid w:val="007C1055"/>
    <w:rsid w:val="007C12DC"/>
    <w:rsid w:val="007C21B4"/>
    <w:rsid w:val="007C3108"/>
    <w:rsid w:val="007C32A9"/>
    <w:rsid w:val="007C4183"/>
    <w:rsid w:val="007C480D"/>
    <w:rsid w:val="007C4B29"/>
    <w:rsid w:val="007C5800"/>
    <w:rsid w:val="007C5867"/>
    <w:rsid w:val="007C5AD3"/>
    <w:rsid w:val="007C5C1C"/>
    <w:rsid w:val="007C60C8"/>
    <w:rsid w:val="007C6459"/>
    <w:rsid w:val="007C6C37"/>
    <w:rsid w:val="007C6E4F"/>
    <w:rsid w:val="007C7293"/>
    <w:rsid w:val="007C745C"/>
    <w:rsid w:val="007C7651"/>
    <w:rsid w:val="007C7CB1"/>
    <w:rsid w:val="007C7EEA"/>
    <w:rsid w:val="007D02E3"/>
    <w:rsid w:val="007D07AA"/>
    <w:rsid w:val="007D0CBB"/>
    <w:rsid w:val="007D0F8D"/>
    <w:rsid w:val="007D1A68"/>
    <w:rsid w:val="007D1D41"/>
    <w:rsid w:val="007D1DD6"/>
    <w:rsid w:val="007D20A9"/>
    <w:rsid w:val="007D21C1"/>
    <w:rsid w:val="007D2F86"/>
    <w:rsid w:val="007D2F8E"/>
    <w:rsid w:val="007D3959"/>
    <w:rsid w:val="007D41F3"/>
    <w:rsid w:val="007D4FFB"/>
    <w:rsid w:val="007D5E21"/>
    <w:rsid w:val="007D6158"/>
    <w:rsid w:val="007D62E4"/>
    <w:rsid w:val="007D69DC"/>
    <w:rsid w:val="007D7621"/>
    <w:rsid w:val="007D79F8"/>
    <w:rsid w:val="007D7FD5"/>
    <w:rsid w:val="007E06CB"/>
    <w:rsid w:val="007E0D07"/>
    <w:rsid w:val="007E11BC"/>
    <w:rsid w:val="007E16FA"/>
    <w:rsid w:val="007E1EAF"/>
    <w:rsid w:val="007E224A"/>
    <w:rsid w:val="007E22FF"/>
    <w:rsid w:val="007E25B6"/>
    <w:rsid w:val="007E3022"/>
    <w:rsid w:val="007E3531"/>
    <w:rsid w:val="007E4C40"/>
    <w:rsid w:val="007E4DF9"/>
    <w:rsid w:val="007E4F7D"/>
    <w:rsid w:val="007E5807"/>
    <w:rsid w:val="007E5BBB"/>
    <w:rsid w:val="007E5D43"/>
    <w:rsid w:val="007E5DF2"/>
    <w:rsid w:val="007E6596"/>
    <w:rsid w:val="007E7966"/>
    <w:rsid w:val="007F021D"/>
    <w:rsid w:val="007F07F3"/>
    <w:rsid w:val="007F0F5A"/>
    <w:rsid w:val="007F1377"/>
    <w:rsid w:val="007F13FE"/>
    <w:rsid w:val="007F1B27"/>
    <w:rsid w:val="007F1BB3"/>
    <w:rsid w:val="007F2060"/>
    <w:rsid w:val="007F2678"/>
    <w:rsid w:val="007F3647"/>
    <w:rsid w:val="007F390B"/>
    <w:rsid w:val="007F3E71"/>
    <w:rsid w:val="007F462C"/>
    <w:rsid w:val="007F64C0"/>
    <w:rsid w:val="007F6CF7"/>
    <w:rsid w:val="007F762E"/>
    <w:rsid w:val="0080011F"/>
    <w:rsid w:val="00800702"/>
    <w:rsid w:val="00800B4A"/>
    <w:rsid w:val="00801247"/>
    <w:rsid w:val="00801C64"/>
    <w:rsid w:val="00802992"/>
    <w:rsid w:val="00802B2A"/>
    <w:rsid w:val="008039E3"/>
    <w:rsid w:val="00803B8F"/>
    <w:rsid w:val="00804510"/>
    <w:rsid w:val="00804597"/>
    <w:rsid w:val="00804753"/>
    <w:rsid w:val="00804E5E"/>
    <w:rsid w:val="00805418"/>
    <w:rsid w:val="00806AC0"/>
    <w:rsid w:val="00806D65"/>
    <w:rsid w:val="00807176"/>
    <w:rsid w:val="00807EF7"/>
    <w:rsid w:val="00810265"/>
    <w:rsid w:val="00810477"/>
    <w:rsid w:val="0081048B"/>
    <w:rsid w:val="00811243"/>
    <w:rsid w:val="00811480"/>
    <w:rsid w:val="00811BA6"/>
    <w:rsid w:val="008124DC"/>
    <w:rsid w:val="008134F0"/>
    <w:rsid w:val="008136E9"/>
    <w:rsid w:val="00813C2D"/>
    <w:rsid w:val="0081471A"/>
    <w:rsid w:val="00814853"/>
    <w:rsid w:val="00814CF3"/>
    <w:rsid w:val="00815275"/>
    <w:rsid w:val="0081530A"/>
    <w:rsid w:val="00815AD9"/>
    <w:rsid w:val="00816371"/>
    <w:rsid w:val="008165CB"/>
    <w:rsid w:val="0081719B"/>
    <w:rsid w:val="008173CE"/>
    <w:rsid w:val="008177A0"/>
    <w:rsid w:val="00817C0E"/>
    <w:rsid w:val="00817CF3"/>
    <w:rsid w:val="00821704"/>
    <w:rsid w:val="00821951"/>
    <w:rsid w:val="00821FF0"/>
    <w:rsid w:val="008223E1"/>
    <w:rsid w:val="00822513"/>
    <w:rsid w:val="00822661"/>
    <w:rsid w:val="0082284B"/>
    <w:rsid w:val="008239D6"/>
    <w:rsid w:val="00823DE1"/>
    <w:rsid w:val="008240FA"/>
    <w:rsid w:val="00824A65"/>
    <w:rsid w:val="00825320"/>
    <w:rsid w:val="00825463"/>
    <w:rsid w:val="00825691"/>
    <w:rsid w:val="00825C95"/>
    <w:rsid w:val="00825DE6"/>
    <w:rsid w:val="00825E89"/>
    <w:rsid w:val="0082653A"/>
    <w:rsid w:val="00826D9A"/>
    <w:rsid w:val="00827409"/>
    <w:rsid w:val="0082784D"/>
    <w:rsid w:val="00827D97"/>
    <w:rsid w:val="008301D3"/>
    <w:rsid w:val="00830353"/>
    <w:rsid w:val="00830DFE"/>
    <w:rsid w:val="00831081"/>
    <w:rsid w:val="00831321"/>
    <w:rsid w:val="00831357"/>
    <w:rsid w:val="008324F9"/>
    <w:rsid w:val="00832782"/>
    <w:rsid w:val="00832895"/>
    <w:rsid w:val="00832EA5"/>
    <w:rsid w:val="00833726"/>
    <w:rsid w:val="00833A9D"/>
    <w:rsid w:val="00833D4C"/>
    <w:rsid w:val="00833FA7"/>
    <w:rsid w:val="0083462B"/>
    <w:rsid w:val="00834EA7"/>
    <w:rsid w:val="00835355"/>
    <w:rsid w:val="008356A6"/>
    <w:rsid w:val="0083671B"/>
    <w:rsid w:val="00836DC9"/>
    <w:rsid w:val="008379E7"/>
    <w:rsid w:val="008402F9"/>
    <w:rsid w:val="0084046C"/>
    <w:rsid w:val="008408D8"/>
    <w:rsid w:val="00840C23"/>
    <w:rsid w:val="00840D7D"/>
    <w:rsid w:val="00841490"/>
    <w:rsid w:val="00841705"/>
    <w:rsid w:val="0084384A"/>
    <w:rsid w:val="00844301"/>
    <w:rsid w:val="008446E0"/>
    <w:rsid w:val="0084503C"/>
    <w:rsid w:val="00845373"/>
    <w:rsid w:val="00845D3C"/>
    <w:rsid w:val="00845EFA"/>
    <w:rsid w:val="0084645F"/>
    <w:rsid w:val="008467A7"/>
    <w:rsid w:val="00846B0B"/>
    <w:rsid w:val="008473D4"/>
    <w:rsid w:val="00847912"/>
    <w:rsid w:val="0085024A"/>
    <w:rsid w:val="0085036A"/>
    <w:rsid w:val="008505E2"/>
    <w:rsid w:val="0085069B"/>
    <w:rsid w:val="00850892"/>
    <w:rsid w:val="0085094E"/>
    <w:rsid w:val="00850E1B"/>
    <w:rsid w:val="00851CA5"/>
    <w:rsid w:val="0085204E"/>
    <w:rsid w:val="00852E8F"/>
    <w:rsid w:val="008530D8"/>
    <w:rsid w:val="008543FB"/>
    <w:rsid w:val="008545A3"/>
    <w:rsid w:val="008555E1"/>
    <w:rsid w:val="00856016"/>
    <w:rsid w:val="0085628A"/>
    <w:rsid w:val="00856A89"/>
    <w:rsid w:val="00856C13"/>
    <w:rsid w:val="0085726B"/>
    <w:rsid w:val="00857C87"/>
    <w:rsid w:val="00857C94"/>
    <w:rsid w:val="00857E4E"/>
    <w:rsid w:val="008607AB"/>
    <w:rsid w:val="00860E8D"/>
    <w:rsid w:val="00861449"/>
    <w:rsid w:val="00861463"/>
    <w:rsid w:val="00861D63"/>
    <w:rsid w:val="00862056"/>
    <w:rsid w:val="0086212D"/>
    <w:rsid w:val="0086229B"/>
    <w:rsid w:val="00862F78"/>
    <w:rsid w:val="00863D79"/>
    <w:rsid w:val="00863E36"/>
    <w:rsid w:val="008640AC"/>
    <w:rsid w:val="00864B63"/>
    <w:rsid w:val="00865479"/>
    <w:rsid w:val="00865483"/>
    <w:rsid w:val="0086589D"/>
    <w:rsid w:val="00865A00"/>
    <w:rsid w:val="00865E87"/>
    <w:rsid w:val="00865EC0"/>
    <w:rsid w:val="008660D1"/>
    <w:rsid w:val="0086657E"/>
    <w:rsid w:val="008666CA"/>
    <w:rsid w:val="00866823"/>
    <w:rsid w:val="00866BEA"/>
    <w:rsid w:val="00866CD6"/>
    <w:rsid w:val="00867387"/>
    <w:rsid w:val="0086794A"/>
    <w:rsid w:val="00867C22"/>
    <w:rsid w:val="00867D78"/>
    <w:rsid w:val="0087083E"/>
    <w:rsid w:val="00871504"/>
    <w:rsid w:val="008715C5"/>
    <w:rsid w:val="008718A4"/>
    <w:rsid w:val="008719FA"/>
    <w:rsid w:val="00871BC7"/>
    <w:rsid w:val="00871EA3"/>
    <w:rsid w:val="00871F79"/>
    <w:rsid w:val="0087204F"/>
    <w:rsid w:val="00872474"/>
    <w:rsid w:val="008731D3"/>
    <w:rsid w:val="008733CC"/>
    <w:rsid w:val="00873C9B"/>
    <w:rsid w:val="00874B7F"/>
    <w:rsid w:val="00874BF4"/>
    <w:rsid w:val="00874E73"/>
    <w:rsid w:val="008759FD"/>
    <w:rsid w:val="00875B76"/>
    <w:rsid w:val="00875BA3"/>
    <w:rsid w:val="00876178"/>
    <w:rsid w:val="008768CE"/>
    <w:rsid w:val="00876D09"/>
    <w:rsid w:val="008770EB"/>
    <w:rsid w:val="00877388"/>
    <w:rsid w:val="00877C9C"/>
    <w:rsid w:val="0088086E"/>
    <w:rsid w:val="00880ED0"/>
    <w:rsid w:val="00881B4A"/>
    <w:rsid w:val="00882877"/>
    <w:rsid w:val="008828F9"/>
    <w:rsid w:val="008839DF"/>
    <w:rsid w:val="00884B5B"/>
    <w:rsid w:val="00885C06"/>
    <w:rsid w:val="00887983"/>
    <w:rsid w:val="00887C06"/>
    <w:rsid w:val="00887DA1"/>
    <w:rsid w:val="0089004D"/>
    <w:rsid w:val="008911D4"/>
    <w:rsid w:val="008913B5"/>
    <w:rsid w:val="008914ED"/>
    <w:rsid w:val="008918B7"/>
    <w:rsid w:val="00891E19"/>
    <w:rsid w:val="00892333"/>
    <w:rsid w:val="00892721"/>
    <w:rsid w:val="00892B6F"/>
    <w:rsid w:val="00892EB3"/>
    <w:rsid w:val="00895E4C"/>
    <w:rsid w:val="00896117"/>
    <w:rsid w:val="00897003"/>
    <w:rsid w:val="00897E54"/>
    <w:rsid w:val="00897E77"/>
    <w:rsid w:val="008A0ED8"/>
    <w:rsid w:val="008A14BE"/>
    <w:rsid w:val="008A1BC2"/>
    <w:rsid w:val="008A2DE9"/>
    <w:rsid w:val="008A30A8"/>
    <w:rsid w:val="008A3448"/>
    <w:rsid w:val="008A3874"/>
    <w:rsid w:val="008A3DBE"/>
    <w:rsid w:val="008A4817"/>
    <w:rsid w:val="008A4CC4"/>
    <w:rsid w:val="008A66B0"/>
    <w:rsid w:val="008A6A8E"/>
    <w:rsid w:val="008A70E6"/>
    <w:rsid w:val="008A727F"/>
    <w:rsid w:val="008A7685"/>
    <w:rsid w:val="008A7A48"/>
    <w:rsid w:val="008A7FE0"/>
    <w:rsid w:val="008B0496"/>
    <w:rsid w:val="008B130F"/>
    <w:rsid w:val="008B14BC"/>
    <w:rsid w:val="008B1AC0"/>
    <w:rsid w:val="008B20B8"/>
    <w:rsid w:val="008B2E6F"/>
    <w:rsid w:val="008B31DA"/>
    <w:rsid w:val="008B4227"/>
    <w:rsid w:val="008B6439"/>
    <w:rsid w:val="008B654D"/>
    <w:rsid w:val="008B66EB"/>
    <w:rsid w:val="008B68D1"/>
    <w:rsid w:val="008C0EF0"/>
    <w:rsid w:val="008C1427"/>
    <w:rsid w:val="008C1828"/>
    <w:rsid w:val="008C184B"/>
    <w:rsid w:val="008C1ADE"/>
    <w:rsid w:val="008C1B68"/>
    <w:rsid w:val="008C2B66"/>
    <w:rsid w:val="008C2D34"/>
    <w:rsid w:val="008C315A"/>
    <w:rsid w:val="008C33E1"/>
    <w:rsid w:val="008C3530"/>
    <w:rsid w:val="008C44FD"/>
    <w:rsid w:val="008C47A6"/>
    <w:rsid w:val="008C49AA"/>
    <w:rsid w:val="008C570E"/>
    <w:rsid w:val="008C6002"/>
    <w:rsid w:val="008C6024"/>
    <w:rsid w:val="008C6210"/>
    <w:rsid w:val="008C656B"/>
    <w:rsid w:val="008C6D91"/>
    <w:rsid w:val="008C6EC5"/>
    <w:rsid w:val="008C7471"/>
    <w:rsid w:val="008C753F"/>
    <w:rsid w:val="008D0454"/>
    <w:rsid w:val="008D0B21"/>
    <w:rsid w:val="008D11D7"/>
    <w:rsid w:val="008D1392"/>
    <w:rsid w:val="008D1E6B"/>
    <w:rsid w:val="008D1F2B"/>
    <w:rsid w:val="008D1F96"/>
    <w:rsid w:val="008D2329"/>
    <w:rsid w:val="008D288A"/>
    <w:rsid w:val="008D2BA0"/>
    <w:rsid w:val="008D313C"/>
    <w:rsid w:val="008D33BB"/>
    <w:rsid w:val="008D3EC0"/>
    <w:rsid w:val="008D4D47"/>
    <w:rsid w:val="008D4E5B"/>
    <w:rsid w:val="008D53DC"/>
    <w:rsid w:val="008D6871"/>
    <w:rsid w:val="008D6BC8"/>
    <w:rsid w:val="008D6FA9"/>
    <w:rsid w:val="008D7458"/>
    <w:rsid w:val="008D771C"/>
    <w:rsid w:val="008D78C4"/>
    <w:rsid w:val="008D7D7D"/>
    <w:rsid w:val="008E005D"/>
    <w:rsid w:val="008E0333"/>
    <w:rsid w:val="008E03F7"/>
    <w:rsid w:val="008E08AA"/>
    <w:rsid w:val="008E0D95"/>
    <w:rsid w:val="008E0EAE"/>
    <w:rsid w:val="008E1061"/>
    <w:rsid w:val="008E13C4"/>
    <w:rsid w:val="008E14EF"/>
    <w:rsid w:val="008E19FA"/>
    <w:rsid w:val="008E1B60"/>
    <w:rsid w:val="008E33CF"/>
    <w:rsid w:val="008E3E95"/>
    <w:rsid w:val="008E411E"/>
    <w:rsid w:val="008E45F9"/>
    <w:rsid w:val="008E4AC1"/>
    <w:rsid w:val="008E5299"/>
    <w:rsid w:val="008E56D0"/>
    <w:rsid w:val="008E58D1"/>
    <w:rsid w:val="008E6359"/>
    <w:rsid w:val="008E69D2"/>
    <w:rsid w:val="008E72AC"/>
    <w:rsid w:val="008E74AC"/>
    <w:rsid w:val="008E7775"/>
    <w:rsid w:val="008E7A63"/>
    <w:rsid w:val="008F010D"/>
    <w:rsid w:val="008F013E"/>
    <w:rsid w:val="008F0B45"/>
    <w:rsid w:val="008F0DB8"/>
    <w:rsid w:val="008F2470"/>
    <w:rsid w:val="008F2CE6"/>
    <w:rsid w:val="008F39DB"/>
    <w:rsid w:val="008F57CF"/>
    <w:rsid w:val="008F5EB7"/>
    <w:rsid w:val="008F6269"/>
    <w:rsid w:val="008F69AF"/>
    <w:rsid w:val="008F69B9"/>
    <w:rsid w:val="008F6BDD"/>
    <w:rsid w:val="008F7129"/>
    <w:rsid w:val="008F7649"/>
    <w:rsid w:val="008F7BFE"/>
    <w:rsid w:val="008F7D75"/>
    <w:rsid w:val="0090009C"/>
    <w:rsid w:val="0090090B"/>
    <w:rsid w:val="0090097B"/>
    <w:rsid w:val="00900B8D"/>
    <w:rsid w:val="009012BF"/>
    <w:rsid w:val="0090142F"/>
    <w:rsid w:val="009018FE"/>
    <w:rsid w:val="00902459"/>
    <w:rsid w:val="00902952"/>
    <w:rsid w:val="00902BAB"/>
    <w:rsid w:val="009031A4"/>
    <w:rsid w:val="00903CA6"/>
    <w:rsid w:val="00904261"/>
    <w:rsid w:val="009044C8"/>
    <w:rsid w:val="00904E93"/>
    <w:rsid w:val="00905394"/>
    <w:rsid w:val="00905A7A"/>
    <w:rsid w:val="00905AC0"/>
    <w:rsid w:val="00905BEF"/>
    <w:rsid w:val="00905C35"/>
    <w:rsid w:val="00905DC9"/>
    <w:rsid w:val="00905DE9"/>
    <w:rsid w:val="0090604F"/>
    <w:rsid w:val="0090636D"/>
    <w:rsid w:val="0090647F"/>
    <w:rsid w:val="009069D5"/>
    <w:rsid w:val="009075E4"/>
    <w:rsid w:val="00907E0A"/>
    <w:rsid w:val="00910249"/>
    <w:rsid w:val="009108F1"/>
    <w:rsid w:val="00910B57"/>
    <w:rsid w:val="00910DBA"/>
    <w:rsid w:val="0091119C"/>
    <w:rsid w:val="0091181E"/>
    <w:rsid w:val="00911C9D"/>
    <w:rsid w:val="00912147"/>
    <w:rsid w:val="009123B5"/>
    <w:rsid w:val="00912424"/>
    <w:rsid w:val="00912802"/>
    <w:rsid w:val="009129B1"/>
    <w:rsid w:val="009135E9"/>
    <w:rsid w:val="009142BB"/>
    <w:rsid w:val="00914805"/>
    <w:rsid w:val="00914BB7"/>
    <w:rsid w:val="00915E0C"/>
    <w:rsid w:val="00915E59"/>
    <w:rsid w:val="009163CE"/>
    <w:rsid w:val="00916869"/>
    <w:rsid w:val="00916A0B"/>
    <w:rsid w:val="00916AEC"/>
    <w:rsid w:val="00916F59"/>
    <w:rsid w:val="00917223"/>
    <w:rsid w:val="00917FF5"/>
    <w:rsid w:val="00921502"/>
    <w:rsid w:val="0092150D"/>
    <w:rsid w:val="00921621"/>
    <w:rsid w:val="00921A75"/>
    <w:rsid w:val="0092256C"/>
    <w:rsid w:val="0092289D"/>
    <w:rsid w:val="00922EC0"/>
    <w:rsid w:val="00923EFC"/>
    <w:rsid w:val="00924355"/>
    <w:rsid w:val="009243C6"/>
    <w:rsid w:val="00925524"/>
    <w:rsid w:val="009258E7"/>
    <w:rsid w:val="00925BF3"/>
    <w:rsid w:val="00925CBD"/>
    <w:rsid w:val="00925DAF"/>
    <w:rsid w:val="0092604C"/>
    <w:rsid w:val="009267B8"/>
    <w:rsid w:val="0092761F"/>
    <w:rsid w:val="0092764C"/>
    <w:rsid w:val="00927B01"/>
    <w:rsid w:val="00927C87"/>
    <w:rsid w:val="0093010B"/>
    <w:rsid w:val="00931697"/>
    <w:rsid w:val="0093174D"/>
    <w:rsid w:val="009319C8"/>
    <w:rsid w:val="00931F54"/>
    <w:rsid w:val="0093263B"/>
    <w:rsid w:val="00932CB3"/>
    <w:rsid w:val="00932D09"/>
    <w:rsid w:val="00932F3D"/>
    <w:rsid w:val="00933685"/>
    <w:rsid w:val="009338CA"/>
    <w:rsid w:val="00933D22"/>
    <w:rsid w:val="00933F46"/>
    <w:rsid w:val="0093419A"/>
    <w:rsid w:val="00934484"/>
    <w:rsid w:val="00935AC0"/>
    <w:rsid w:val="00936566"/>
    <w:rsid w:val="00936C94"/>
    <w:rsid w:val="00936E4C"/>
    <w:rsid w:val="00940025"/>
    <w:rsid w:val="0094028E"/>
    <w:rsid w:val="0094031B"/>
    <w:rsid w:val="009404CD"/>
    <w:rsid w:val="00940F82"/>
    <w:rsid w:val="009410B5"/>
    <w:rsid w:val="009414FE"/>
    <w:rsid w:val="009417AF"/>
    <w:rsid w:val="00942010"/>
    <w:rsid w:val="00942682"/>
    <w:rsid w:val="00942E4D"/>
    <w:rsid w:val="0094358B"/>
    <w:rsid w:val="009436C7"/>
    <w:rsid w:val="00943809"/>
    <w:rsid w:val="009438B7"/>
    <w:rsid w:val="0094392C"/>
    <w:rsid w:val="00943BC1"/>
    <w:rsid w:val="009444E1"/>
    <w:rsid w:val="00944F23"/>
    <w:rsid w:val="00945BFA"/>
    <w:rsid w:val="00946A15"/>
    <w:rsid w:val="00946C09"/>
    <w:rsid w:val="00946FEB"/>
    <w:rsid w:val="009472E6"/>
    <w:rsid w:val="009475CF"/>
    <w:rsid w:val="00947C84"/>
    <w:rsid w:val="00950498"/>
    <w:rsid w:val="009507F5"/>
    <w:rsid w:val="00950D6F"/>
    <w:rsid w:val="00950FAB"/>
    <w:rsid w:val="00951383"/>
    <w:rsid w:val="00952372"/>
    <w:rsid w:val="00952E13"/>
    <w:rsid w:val="009530CA"/>
    <w:rsid w:val="009535B6"/>
    <w:rsid w:val="00953861"/>
    <w:rsid w:val="00953E17"/>
    <w:rsid w:val="00954381"/>
    <w:rsid w:val="009546F5"/>
    <w:rsid w:val="009547CC"/>
    <w:rsid w:val="009548F4"/>
    <w:rsid w:val="00954A89"/>
    <w:rsid w:val="00955142"/>
    <w:rsid w:val="00955229"/>
    <w:rsid w:val="0095559A"/>
    <w:rsid w:val="00955D6E"/>
    <w:rsid w:val="009567A3"/>
    <w:rsid w:val="009572A7"/>
    <w:rsid w:val="00957BF2"/>
    <w:rsid w:val="009600BF"/>
    <w:rsid w:val="00960308"/>
    <w:rsid w:val="009603DE"/>
    <w:rsid w:val="0096067E"/>
    <w:rsid w:val="0096136D"/>
    <w:rsid w:val="00961B9C"/>
    <w:rsid w:val="00961DC6"/>
    <w:rsid w:val="009626C7"/>
    <w:rsid w:val="00962797"/>
    <w:rsid w:val="00963815"/>
    <w:rsid w:val="00963848"/>
    <w:rsid w:val="009638E9"/>
    <w:rsid w:val="009639B6"/>
    <w:rsid w:val="00963E2E"/>
    <w:rsid w:val="0096454F"/>
    <w:rsid w:val="009649DF"/>
    <w:rsid w:val="00965CB9"/>
    <w:rsid w:val="00965D3D"/>
    <w:rsid w:val="00966FD6"/>
    <w:rsid w:val="009676DB"/>
    <w:rsid w:val="00967FAB"/>
    <w:rsid w:val="0097162C"/>
    <w:rsid w:val="0097181D"/>
    <w:rsid w:val="00971955"/>
    <w:rsid w:val="00971B3E"/>
    <w:rsid w:val="0097289E"/>
    <w:rsid w:val="009733D8"/>
    <w:rsid w:val="00973C1E"/>
    <w:rsid w:val="00974171"/>
    <w:rsid w:val="00975296"/>
    <w:rsid w:val="00975E28"/>
    <w:rsid w:val="00975EA5"/>
    <w:rsid w:val="009762DE"/>
    <w:rsid w:val="00976994"/>
    <w:rsid w:val="00976F2F"/>
    <w:rsid w:val="0097725F"/>
    <w:rsid w:val="00977B83"/>
    <w:rsid w:val="00977DE3"/>
    <w:rsid w:val="009807D3"/>
    <w:rsid w:val="00980F9B"/>
    <w:rsid w:val="009824C8"/>
    <w:rsid w:val="009824C9"/>
    <w:rsid w:val="009828C2"/>
    <w:rsid w:val="00984935"/>
    <w:rsid w:val="009850ED"/>
    <w:rsid w:val="00985B7C"/>
    <w:rsid w:val="00986797"/>
    <w:rsid w:val="00986C1B"/>
    <w:rsid w:val="009872A5"/>
    <w:rsid w:val="00987C7F"/>
    <w:rsid w:val="00990959"/>
    <w:rsid w:val="00991371"/>
    <w:rsid w:val="00992011"/>
    <w:rsid w:val="009922DC"/>
    <w:rsid w:val="009923A7"/>
    <w:rsid w:val="009927C3"/>
    <w:rsid w:val="00993270"/>
    <w:rsid w:val="009932EA"/>
    <w:rsid w:val="009933FF"/>
    <w:rsid w:val="00993873"/>
    <w:rsid w:val="00994C8D"/>
    <w:rsid w:val="009953D0"/>
    <w:rsid w:val="009957B2"/>
    <w:rsid w:val="00995C7E"/>
    <w:rsid w:val="009963C5"/>
    <w:rsid w:val="0099661C"/>
    <w:rsid w:val="00997084"/>
    <w:rsid w:val="00997113"/>
    <w:rsid w:val="00997CA0"/>
    <w:rsid w:val="00997FE4"/>
    <w:rsid w:val="009A1121"/>
    <w:rsid w:val="009A1448"/>
    <w:rsid w:val="009A1462"/>
    <w:rsid w:val="009A2A81"/>
    <w:rsid w:val="009A2D56"/>
    <w:rsid w:val="009A377A"/>
    <w:rsid w:val="009A562F"/>
    <w:rsid w:val="009A5A36"/>
    <w:rsid w:val="009A5E5B"/>
    <w:rsid w:val="009A66D2"/>
    <w:rsid w:val="009A6822"/>
    <w:rsid w:val="009A6CCD"/>
    <w:rsid w:val="009A7314"/>
    <w:rsid w:val="009A79C6"/>
    <w:rsid w:val="009A7D8C"/>
    <w:rsid w:val="009B124F"/>
    <w:rsid w:val="009B146D"/>
    <w:rsid w:val="009B14D8"/>
    <w:rsid w:val="009B15BF"/>
    <w:rsid w:val="009B174F"/>
    <w:rsid w:val="009B1775"/>
    <w:rsid w:val="009B1894"/>
    <w:rsid w:val="009B1ADA"/>
    <w:rsid w:val="009B1E77"/>
    <w:rsid w:val="009B1FB0"/>
    <w:rsid w:val="009B25E3"/>
    <w:rsid w:val="009B2C46"/>
    <w:rsid w:val="009B2C63"/>
    <w:rsid w:val="009B2EAE"/>
    <w:rsid w:val="009B31F0"/>
    <w:rsid w:val="009B37BD"/>
    <w:rsid w:val="009B45BE"/>
    <w:rsid w:val="009B4CCE"/>
    <w:rsid w:val="009B4DC7"/>
    <w:rsid w:val="009B4F57"/>
    <w:rsid w:val="009B541E"/>
    <w:rsid w:val="009B5D0E"/>
    <w:rsid w:val="009B63ED"/>
    <w:rsid w:val="009B67CE"/>
    <w:rsid w:val="009B684A"/>
    <w:rsid w:val="009B68C7"/>
    <w:rsid w:val="009B696B"/>
    <w:rsid w:val="009B6DF9"/>
    <w:rsid w:val="009B7213"/>
    <w:rsid w:val="009B73A2"/>
    <w:rsid w:val="009B7DCD"/>
    <w:rsid w:val="009C09D9"/>
    <w:rsid w:val="009C0C6C"/>
    <w:rsid w:val="009C0E58"/>
    <w:rsid w:val="009C11AF"/>
    <w:rsid w:val="009C186D"/>
    <w:rsid w:val="009C2038"/>
    <w:rsid w:val="009C282D"/>
    <w:rsid w:val="009C2CB7"/>
    <w:rsid w:val="009C3235"/>
    <w:rsid w:val="009C338A"/>
    <w:rsid w:val="009C350F"/>
    <w:rsid w:val="009C3587"/>
    <w:rsid w:val="009C37DD"/>
    <w:rsid w:val="009C39EF"/>
    <w:rsid w:val="009C39FA"/>
    <w:rsid w:val="009C431C"/>
    <w:rsid w:val="009C46F7"/>
    <w:rsid w:val="009C4D7B"/>
    <w:rsid w:val="009C523D"/>
    <w:rsid w:val="009C53AA"/>
    <w:rsid w:val="009C5BEB"/>
    <w:rsid w:val="009C63AA"/>
    <w:rsid w:val="009C699A"/>
    <w:rsid w:val="009C6B39"/>
    <w:rsid w:val="009C6B95"/>
    <w:rsid w:val="009C6F35"/>
    <w:rsid w:val="009C6F7C"/>
    <w:rsid w:val="009C7782"/>
    <w:rsid w:val="009D0ECE"/>
    <w:rsid w:val="009D160A"/>
    <w:rsid w:val="009D19B1"/>
    <w:rsid w:val="009D1C6D"/>
    <w:rsid w:val="009D1EB1"/>
    <w:rsid w:val="009D1F65"/>
    <w:rsid w:val="009D2051"/>
    <w:rsid w:val="009D25E3"/>
    <w:rsid w:val="009D29A8"/>
    <w:rsid w:val="009D2FF2"/>
    <w:rsid w:val="009D3C5E"/>
    <w:rsid w:val="009D3E3C"/>
    <w:rsid w:val="009D44CD"/>
    <w:rsid w:val="009D4CDC"/>
    <w:rsid w:val="009D4FA1"/>
    <w:rsid w:val="009D537E"/>
    <w:rsid w:val="009D5D52"/>
    <w:rsid w:val="009D6057"/>
    <w:rsid w:val="009D6398"/>
    <w:rsid w:val="009D6CDA"/>
    <w:rsid w:val="009D7383"/>
    <w:rsid w:val="009D767C"/>
    <w:rsid w:val="009D76CB"/>
    <w:rsid w:val="009D7EF4"/>
    <w:rsid w:val="009E0461"/>
    <w:rsid w:val="009E0B19"/>
    <w:rsid w:val="009E0B6D"/>
    <w:rsid w:val="009E0BC3"/>
    <w:rsid w:val="009E0F9C"/>
    <w:rsid w:val="009E1000"/>
    <w:rsid w:val="009E1674"/>
    <w:rsid w:val="009E1B82"/>
    <w:rsid w:val="009E1FD2"/>
    <w:rsid w:val="009E2285"/>
    <w:rsid w:val="009E25F8"/>
    <w:rsid w:val="009E2C35"/>
    <w:rsid w:val="009E334A"/>
    <w:rsid w:val="009E361A"/>
    <w:rsid w:val="009E3621"/>
    <w:rsid w:val="009E3D40"/>
    <w:rsid w:val="009E4059"/>
    <w:rsid w:val="009E406F"/>
    <w:rsid w:val="009E42B5"/>
    <w:rsid w:val="009E4C08"/>
    <w:rsid w:val="009E56B0"/>
    <w:rsid w:val="009E5C97"/>
    <w:rsid w:val="009E5D0E"/>
    <w:rsid w:val="009E5F82"/>
    <w:rsid w:val="009E6592"/>
    <w:rsid w:val="009E69E3"/>
    <w:rsid w:val="009E6A11"/>
    <w:rsid w:val="009E6ADB"/>
    <w:rsid w:val="009E6EDC"/>
    <w:rsid w:val="009E7741"/>
    <w:rsid w:val="009E7FA6"/>
    <w:rsid w:val="009F0213"/>
    <w:rsid w:val="009F0BF0"/>
    <w:rsid w:val="009F0FD4"/>
    <w:rsid w:val="009F10B0"/>
    <w:rsid w:val="009F1C9B"/>
    <w:rsid w:val="009F1EC6"/>
    <w:rsid w:val="009F28F6"/>
    <w:rsid w:val="009F315A"/>
    <w:rsid w:val="009F37C6"/>
    <w:rsid w:val="009F3F0F"/>
    <w:rsid w:val="009F421F"/>
    <w:rsid w:val="009F5853"/>
    <w:rsid w:val="009F5CC0"/>
    <w:rsid w:val="009F6131"/>
    <w:rsid w:val="009F64AD"/>
    <w:rsid w:val="00A00885"/>
    <w:rsid w:val="00A009EF"/>
    <w:rsid w:val="00A011DB"/>
    <w:rsid w:val="00A014E5"/>
    <w:rsid w:val="00A01922"/>
    <w:rsid w:val="00A01A87"/>
    <w:rsid w:val="00A0251D"/>
    <w:rsid w:val="00A02BC6"/>
    <w:rsid w:val="00A02D22"/>
    <w:rsid w:val="00A02D6C"/>
    <w:rsid w:val="00A02E76"/>
    <w:rsid w:val="00A034BB"/>
    <w:rsid w:val="00A03611"/>
    <w:rsid w:val="00A03B1E"/>
    <w:rsid w:val="00A03C17"/>
    <w:rsid w:val="00A040AD"/>
    <w:rsid w:val="00A0477E"/>
    <w:rsid w:val="00A04897"/>
    <w:rsid w:val="00A04AA8"/>
    <w:rsid w:val="00A04F69"/>
    <w:rsid w:val="00A05156"/>
    <w:rsid w:val="00A0573C"/>
    <w:rsid w:val="00A067D0"/>
    <w:rsid w:val="00A0683E"/>
    <w:rsid w:val="00A06C7A"/>
    <w:rsid w:val="00A06D55"/>
    <w:rsid w:val="00A06F25"/>
    <w:rsid w:val="00A0728D"/>
    <w:rsid w:val="00A102B6"/>
    <w:rsid w:val="00A1034B"/>
    <w:rsid w:val="00A10682"/>
    <w:rsid w:val="00A10FF7"/>
    <w:rsid w:val="00A1145F"/>
    <w:rsid w:val="00A1220E"/>
    <w:rsid w:val="00A128BD"/>
    <w:rsid w:val="00A12BE4"/>
    <w:rsid w:val="00A13358"/>
    <w:rsid w:val="00A13672"/>
    <w:rsid w:val="00A14B24"/>
    <w:rsid w:val="00A14F4E"/>
    <w:rsid w:val="00A1548F"/>
    <w:rsid w:val="00A15AE0"/>
    <w:rsid w:val="00A16090"/>
    <w:rsid w:val="00A166AB"/>
    <w:rsid w:val="00A1692A"/>
    <w:rsid w:val="00A16BEA"/>
    <w:rsid w:val="00A16EE6"/>
    <w:rsid w:val="00A1709D"/>
    <w:rsid w:val="00A17B68"/>
    <w:rsid w:val="00A17C56"/>
    <w:rsid w:val="00A20063"/>
    <w:rsid w:val="00A20411"/>
    <w:rsid w:val="00A20B80"/>
    <w:rsid w:val="00A21923"/>
    <w:rsid w:val="00A21947"/>
    <w:rsid w:val="00A223CF"/>
    <w:rsid w:val="00A22F2C"/>
    <w:rsid w:val="00A230F0"/>
    <w:rsid w:val="00A24A43"/>
    <w:rsid w:val="00A24BBE"/>
    <w:rsid w:val="00A24D24"/>
    <w:rsid w:val="00A257FC"/>
    <w:rsid w:val="00A258D3"/>
    <w:rsid w:val="00A25B41"/>
    <w:rsid w:val="00A25F08"/>
    <w:rsid w:val="00A25FD0"/>
    <w:rsid w:val="00A26597"/>
    <w:rsid w:val="00A26627"/>
    <w:rsid w:val="00A27415"/>
    <w:rsid w:val="00A27B6C"/>
    <w:rsid w:val="00A27C96"/>
    <w:rsid w:val="00A302F9"/>
    <w:rsid w:val="00A30402"/>
    <w:rsid w:val="00A317A1"/>
    <w:rsid w:val="00A3190E"/>
    <w:rsid w:val="00A3395A"/>
    <w:rsid w:val="00A341BF"/>
    <w:rsid w:val="00A341C3"/>
    <w:rsid w:val="00A343DF"/>
    <w:rsid w:val="00A346EF"/>
    <w:rsid w:val="00A35CAE"/>
    <w:rsid w:val="00A35DF3"/>
    <w:rsid w:val="00A35FAA"/>
    <w:rsid w:val="00A3708B"/>
    <w:rsid w:val="00A3774E"/>
    <w:rsid w:val="00A37A96"/>
    <w:rsid w:val="00A37B12"/>
    <w:rsid w:val="00A37B71"/>
    <w:rsid w:val="00A406E4"/>
    <w:rsid w:val="00A40A56"/>
    <w:rsid w:val="00A40FD4"/>
    <w:rsid w:val="00A4129D"/>
    <w:rsid w:val="00A41333"/>
    <w:rsid w:val="00A4219E"/>
    <w:rsid w:val="00A421EC"/>
    <w:rsid w:val="00A42E5F"/>
    <w:rsid w:val="00A43405"/>
    <w:rsid w:val="00A440A4"/>
    <w:rsid w:val="00A440FA"/>
    <w:rsid w:val="00A4506D"/>
    <w:rsid w:val="00A45496"/>
    <w:rsid w:val="00A45C7B"/>
    <w:rsid w:val="00A45F31"/>
    <w:rsid w:val="00A46ADE"/>
    <w:rsid w:val="00A47719"/>
    <w:rsid w:val="00A47797"/>
    <w:rsid w:val="00A47B01"/>
    <w:rsid w:val="00A5016B"/>
    <w:rsid w:val="00A504EE"/>
    <w:rsid w:val="00A5189D"/>
    <w:rsid w:val="00A51D15"/>
    <w:rsid w:val="00A522C6"/>
    <w:rsid w:val="00A5259B"/>
    <w:rsid w:val="00A526FC"/>
    <w:rsid w:val="00A52D8F"/>
    <w:rsid w:val="00A53E5E"/>
    <w:rsid w:val="00A54498"/>
    <w:rsid w:val="00A55305"/>
    <w:rsid w:val="00A561D2"/>
    <w:rsid w:val="00A564C2"/>
    <w:rsid w:val="00A56855"/>
    <w:rsid w:val="00A56937"/>
    <w:rsid w:val="00A56DA0"/>
    <w:rsid w:val="00A5726B"/>
    <w:rsid w:val="00A57B45"/>
    <w:rsid w:val="00A601B6"/>
    <w:rsid w:val="00A61173"/>
    <w:rsid w:val="00A61427"/>
    <w:rsid w:val="00A61F51"/>
    <w:rsid w:val="00A623D7"/>
    <w:rsid w:val="00A62AC9"/>
    <w:rsid w:val="00A6351A"/>
    <w:rsid w:val="00A636E2"/>
    <w:rsid w:val="00A639F5"/>
    <w:rsid w:val="00A63CA7"/>
    <w:rsid w:val="00A63E9F"/>
    <w:rsid w:val="00A63F91"/>
    <w:rsid w:val="00A648D9"/>
    <w:rsid w:val="00A64CDC"/>
    <w:rsid w:val="00A6564A"/>
    <w:rsid w:val="00A65A2E"/>
    <w:rsid w:val="00A65B69"/>
    <w:rsid w:val="00A662FB"/>
    <w:rsid w:val="00A66453"/>
    <w:rsid w:val="00A670D9"/>
    <w:rsid w:val="00A673D0"/>
    <w:rsid w:val="00A678AC"/>
    <w:rsid w:val="00A67EAF"/>
    <w:rsid w:val="00A702E1"/>
    <w:rsid w:val="00A7040B"/>
    <w:rsid w:val="00A705D2"/>
    <w:rsid w:val="00A706A7"/>
    <w:rsid w:val="00A707EA"/>
    <w:rsid w:val="00A7084A"/>
    <w:rsid w:val="00A70FA8"/>
    <w:rsid w:val="00A71452"/>
    <w:rsid w:val="00A71996"/>
    <w:rsid w:val="00A72B29"/>
    <w:rsid w:val="00A736B6"/>
    <w:rsid w:val="00A7372C"/>
    <w:rsid w:val="00A73DA0"/>
    <w:rsid w:val="00A74010"/>
    <w:rsid w:val="00A74151"/>
    <w:rsid w:val="00A74278"/>
    <w:rsid w:val="00A74380"/>
    <w:rsid w:val="00A74736"/>
    <w:rsid w:val="00A749FB"/>
    <w:rsid w:val="00A74A7B"/>
    <w:rsid w:val="00A756FB"/>
    <w:rsid w:val="00A75A0A"/>
    <w:rsid w:val="00A7608C"/>
    <w:rsid w:val="00A76C8B"/>
    <w:rsid w:val="00A76F23"/>
    <w:rsid w:val="00A775B4"/>
    <w:rsid w:val="00A77AAE"/>
    <w:rsid w:val="00A80473"/>
    <w:rsid w:val="00A8116A"/>
    <w:rsid w:val="00A81272"/>
    <w:rsid w:val="00A818FB"/>
    <w:rsid w:val="00A8227E"/>
    <w:rsid w:val="00A823EC"/>
    <w:rsid w:val="00A826A9"/>
    <w:rsid w:val="00A82708"/>
    <w:rsid w:val="00A82B0B"/>
    <w:rsid w:val="00A83250"/>
    <w:rsid w:val="00A8347B"/>
    <w:rsid w:val="00A83497"/>
    <w:rsid w:val="00A8359C"/>
    <w:rsid w:val="00A84516"/>
    <w:rsid w:val="00A849C9"/>
    <w:rsid w:val="00A84B5E"/>
    <w:rsid w:val="00A87E60"/>
    <w:rsid w:val="00A9096C"/>
    <w:rsid w:val="00A91586"/>
    <w:rsid w:val="00A92335"/>
    <w:rsid w:val="00A93079"/>
    <w:rsid w:val="00A931EE"/>
    <w:rsid w:val="00A94366"/>
    <w:rsid w:val="00A94504"/>
    <w:rsid w:val="00A94B0D"/>
    <w:rsid w:val="00A95223"/>
    <w:rsid w:val="00A952F6"/>
    <w:rsid w:val="00A95664"/>
    <w:rsid w:val="00A9583A"/>
    <w:rsid w:val="00A97095"/>
    <w:rsid w:val="00A97F02"/>
    <w:rsid w:val="00AA0445"/>
    <w:rsid w:val="00AA061D"/>
    <w:rsid w:val="00AA0C32"/>
    <w:rsid w:val="00AA13E1"/>
    <w:rsid w:val="00AA1816"/>
    <w:rsid w:val="00AA1ADB"/>
    <w:rsid w:val="00AA1D45"/>
    <w:rsid w:val="00AA1ECC"/>
    <w:rsid w:val="00AA22C3"/>
    <w:rsid w:val="00AA276A"/>
    <w:rsid w:val="00AA339E"/>
    <w:rsid w:val="00AA36AB"/>
    <w:rsid w:val="00AA3B6F"/>
    <w:rsid w:val="00AA50F1"/>
    <w:rsid w:val="00AA53C7"/>
    <w:rsid w:val="00AA57F7"/>
    <w:rsid w:val="00AA59CA"/>
    <w:rsid w:val="00AA65C5"/>
    <w:rsid w:val="00AA6C60"/>
    <w:rsid w:val="00AA6DF6"/>
    <w:rsid w:val="00AA7211"/>
    <w:rsid w:val="00AA763C"/>
    <w:rsid w:val="00AA7824"/>
    <w:rsid w:val="00AA7DD3"/>
    <w:rsid w:val="00AB07A7"/>
    <w:rsid w:val="00AB09FB"/>
    <w:rsid w:val="00AB13A8"/>
    <w:rsid w:val="00AB140C"/>
    <w:rsid w:val="00AB1D3C"/>
    <w:rsid w:val="00AB2129"/>
    <w:rsid w:val="00AB2614"/>
    <w:rsid w:val="00AB3688"/>
    <w:rsid w:val="00AB37B8"/>
    <w:rsid w:val="00AB38F2"/>
    <w:rsid w:val="00AB3998"/>
    <w:rsid w:val="00AB3B86"/>
    <w:rsid w:val="00AB3FEF"/>
    <w:rsid w:val="00AB43D3"/>
    <w:rsid w:val="00AB483F"/>
    <w:rsid w:val="00AB48E5"/>
    <w:rsid w:val="00AB4EFF"/>
    <w:rsid w:val="00AB5308"/>
    <w:rsid w:val="00AB5720"/>
    <w:rsid w:val="00AB5C45"/>
    <w:rsid w:val="00AB6819"/>
    <w:rsid w:val="00AB6F42"/>
    <w:rsid w:val="00AB7850"/>
    <w:rsid w:val="00AC0554"/>
    <w:rsid w:val="00AC05CF"/>
    <w:rsid w:val="00AC0A62"/>
    <w:rsid w:val="00AC0CAB"/>
    <w:rsid w:val="00AC0E88"/>
    <w:rsid w:val="00AC1728"/>
    <w:rsid w:val="00AC1826"/>
    <w:rsid w:val="00AC1963"/>
    <w:rsid w:val="00AC1DD2"/>
    <w:rsid w:val="00AC2082"/>
    <w:rsid w:val="00AC22BF"/>
    <w:rsid w:val="00AC27FD"/>
    <w:rsid w:val="00AC2D1B"/>
    <w:rsid w:val="00AC3424"/>
    <w:rsid w:val="00AC37FF"/>
    <w:rsid w:val="00AC4A55"/>
    <w:rsid w:val="00AC524C"/>
    <w:rsid w:val="00AC5399"/>
    <w:rsid w:val="00AC5B44"/>
    <w:rsid w:val="00AC69AA"/>
    <w:rsid w:val="00AC6D07"/>
    <w:rsid w:val="00AC74F3"/>
    <w:rsid w:val="00AC78D6"/>
    <w:rsid w:val="00AC7982"/>
    <w:rsid w:val="00AC79B5"/>
    <w:rsid w:val="00AD09E2"/>
    <w:rsid w:val="00AD0B95"/>
    <w:rsid w:val="00AD127B"/>
    <w:rsid w:val="00AD216C"/>
    <w:rsid w:val="00AD239B"/>
    <w:rsid w:val="00AD258A"/>
    <w:rsid w:val="00AD27E9"/>
    <w:rsid w:val="00AD30B8"/>
    <w:rsid w:val="00AD3629"/>
    <w:rsid w:val="00AD3BC7"/>
    <w:rsid w:val="00AD4B8B"/>
    <w:rsid w:val="00AD52E1"/>
    <w:rsid w:val="00AD5903"/>
    <w:rsid w:val="00AD5AB3"/>
    <w:rsid w:val="00AD5F92"/>
    <w:rsid w:val="00AD60FC"/>
    <w:rsid w:val="00AD6379"/>
    <w:rsid w:val="00AD6B0D"/>
    <w:rsid w:val="00AD6CC9"/>
    <w:rsid w:val="00AD6E2C"/>
    <w:rsid w:val="00AD7212"/>
    <w:rsid w:val="00AD733C"/>
    <w:rsid w:val="00AE0594"/>
    <w:rsid w:val="00AE0957"/>
    <w:rsid w:val="00AE1046"/>
    <w:rsid w:val="00AE2B04"/>
    <w:rsid w:val="00AE3936"/>
    <w:rsid w:val="00AE40B3"/>
    <w:rsid w:val="00AE44FE"/>
    <w:rsid w:val="00AE4EF5"/>
    <w:rsid w:val="00AE591E"/>
    <w:rsid w:val="00AE5D42"/>
    <w:rsid w:val="00AE79C8"/>
    <w:rsid w:val="00AF0EC7"/>
    <w:rsid w:val="00AF1AE2"/>
    <w:rsid w:val="00AF1C79"/>
    <w:rsid w:val="00AF1CF8"/>
    <w:rsid w:val="00AF2095"/>
    <w:rsid w:val="00AF2470"/>
    <w:rsid w:val="00AF26FF"/>
    <w:rsid w:val="00AF32FD"/>
    <w:rsid w:val="00AF371F"/>
    <w:rsid w:val="00AF39DB"/>
    <w:rsid w:val="00AF48F0"/>
    <w:rsid w:val="00AF4CA0"/>
    <w:rsid w:val="00AF5033"/>
    <w:rsid w:val="00AF5257"/>
    <w:rsid w:val="00AF56E8"/>
    <w:rsid w:val="00AF65A8"/>
    <w:rsid w:val="00AF7551"/>
    <w:rsid w:val="00AF7894"/>
    <w:rsid w:val="00AF7FB6"/>
    <w:rsid w:val="00B003B1"/>
    <w:rsid w:val="00B00C7C"/>
    <w:rsid w:val="00B00C9C"/>
    <w:rsid w:val="00B00DB0"/>
    <w:rsid w:val="00B01062"/>
    <w:rsid w:val="00B011A4"/>
    <w:rsid w:val="00B0135F"/>
    <w:rsid w:val="00B015A0"/>
    <w:rsid w:val="00B0191E"/>
    <w:rsid w:val="00B01B25"/>
    <w:rsid w:val="00B0255E"/>
    <w:rsid w:val="00B027AB"/>
    <w:rsid w:val="00B02C98"/>
    <w:rsid w:val="00B02E56"/>
    <w:rsid w:val="00B03D83"/>
    <w:rsid w:val="00B043EB"/>
    <w:rsid w:val="00B04FAB"/>
    <w:rsid w:val="00B0570E"/>
    <w:rsid w:val="00B06C58"/>
    <w:rsid w:val="00B076BD"/>
    <w:rsid w:val="00B079A8"/>
    <w:rsid w:val="00B07A95"/>
    <w:rsid w:val="00B1028E"/>
    <w:rsid w:val="00B1040B"/>
    <w:rsid w:val="00B10716"/>
    <w:rsid w:val="00B109A5"/>
    <w:rsid w:val="00B10BE3"/>
    <w:rsid w:val="00B11D75"/>
    <w:rsid w:val="00B11E41"/>
    <w:rsid w:val="00B1260D"/>
    <w:rsid w:val="00B13661"/>
    <w:rsid w:val="00B13718"/>
    <w:rsid w:val="00B138F1"/>
    <w:rsid w:val="00B15D85"/>
    <w:rsid w:val="00B16222"/>
    <w:rsid w:val="00B166BB"/>
    <w:rsid w:val="00B16A35"/>
    <w:rsid w:val="00B17237"/>
    <w:rsid w:val="00B17A5F"/>
    <w:rsid w:val="00B207F2"/>
    <w:rsid w:val="00B208D6"/>
    <w:rsid w:val="00B21019"/>
    <w:rsid w:val="00B2109B"/>
    <w:rsid w:val="00B21E49"/>
    <w:rsid w:val="00B22274"/>
    <w:rsid w:val="00B223A8"/>
    <w:rsid w:val="00B2259F"/>
    <w:rsid w:val="00B225C0"/>
    <w:rsid w:val="00B22654"/>
    <w:rsid w:val="00B226F1"/>
    <w:rsid w:val="00B22B55"/>
    <w:rsid w:val="00B232B1"/>
    <w:rsid w:val="00B23612"/>
    <w:rsid w:val="00B2390A"/>
    <w:rsid w:val="00B248D0"/>
    <w:rsid w:val="00B249FD"/>
    <w:rsid w:val="00B24D02"/>
    <w:rsid w:val="00B25941"/>
    <w:rsid w:val="00B25CA4"/>
    <w:rsid w:val="00B26478"/>
    <w:rsid w:val="00B26FC5"/>
    <w:rsid w:val="00B2772D"/>
    <w:rsid w:val="00B27A15"/>
    <w:rsid w:val="00B27A6E"/>
    <w:rsid w:val="00B27DBD"/>
    <w:rsid w:val="00B27EB9"/>
    <w:rsid w:val="00B302C2"/>
    <w:rsid w:val="00B308B7"/>
    <w:rsid w:val="00B30F76"/>
    <w:rsid w:val="00B312A4"/>
    <w:rsid w:val="00B32A5C"/>
    <w:rsid w:val="00B32D28"/>
    <w:rsid w:val="00B33910"/>
    <w:rsid w:val="00B3398C"/>
    <w:rsid w:val="00B3467E"/>
    <w:rsid w:val="00B34688"/>
    <w:rsid w:val="00B347A9"/>
    <w:rsid w:val="00B35664"/>
    <w:rsid w:val="00B3613B"/>
    <w:rsid w:val="00B36397"/>
    <w:rsid w:val="00B3699F"/>
    <w:rsid w:val="00B36B77"/>
    <w:rsid w:val="00B371AF"/>
    <w:rsid w:val="00B3721A"/>
    <w:rsid w:val="00B373EE"/>
    <w:rsid w:val="00B37A3E"/>
    <w:rsid w:val="00B41AFF"/>
    <w:rsid w:val="00B41C66"/>
    <w:rsid w:val="00B42B6A"/>
    <w:rsid w:val="00B43C41"/>
    <w:rsid w:val="00B44B8F"/>
    <w:rsid w:val="00B45815"/>
    <w:rsid w:val="00B45934"/>
    <w:rsid w:val="00B45D52"/>
    <w:rsid w:val="00B465C6"/>
    <w:rsid w:val="00B46BCB"/>
    <w:rsid w:val="00B46D49"/>
    <w:rsid w:val="00B47239"/>
    <w:rsid w:val="00B4737B"/>
    <w:rsid w:val="00B501B2"/>
    <w:rsid w:val="00B50968"/>
    <w:rsid w:val="00B50D3F"/>
    <w:rsid w:val="00B50FBC"/>
    <w:rsid w:val="00B512E7"/>
    <w:rsid w:val="00B51660"/>
    <w:rsid w:val="00B518F3"/>
    <w:rsid w:val="00B534AD"/>
    <w:rsid w:val="00B53A1C"/>
    <w:rsid w:val="00B53B98"/>
    <w:rsid w:val="00B53E12"/>
    <w:rsid w:val="00B53E15"/>
    <w:rsid w:val="00B54020"/>
    <w:rsid w:val="00B5423C"/>
    <w:rsid w:val="00B54298"/>
    <w:rsid w:val="00B545A7"/>
    <w:rsid w:val="00B54889"/>
    <w:rsid w:val="00B54A71"/>
    <w:rsid w:val="00B54B75"/>
    <w:rsid w:val="00B55031"/>
    <w:rsid w:val="00B551B4"/>
    <w:rsid w:val="00B563EA"/>
    <w:rsid w:val="00B564D5"/>
    <w:rsid w:val="00B56682"/>
    <w:rsid w:val="00B56F70"/>
    <w:rsid w:val="00B57346"/>
    <w:rsid w:val="00B575B8"/>
    <w:rsid w:val="00B60848"/>
    <w:rsid w:val="00B609D5"/>
    <w:rsid w:val="00B60A2E"/>
    <w:rsid w:val="00B60CF0"/>
    <w:rsid w:val="00B60E57"/>
    <w:rsid w:val="00B6143D"/>
    <w:rsid w:val="00B616C3"/>
    <w:rsid w:val="00B63363"/>
    <w:rsid w:val="00B63DD6"/>
    <w:rsid w:val="00B64305"/>
    <w:rsid w:val="00B6474E"/>
    <w:rsid w:val="00B64F6F"/>
    <w:rsid w:val="00B6508C"/>
    <w:rsid w:val="00B658CE"/>
    <w:rsid w:val="00B65F2A"/>
    <w:rsid w:val="00B66C84"/>
    <w:rsid w:val="00B6752C"/>
    <w:rsid w:val="00B7060D"/>
    <w:rsid w:val="00B70744"/>
    <w:rsid w:val="00B70DD5"/>
    <w:rsid w:val="00B712E8"/>
    <w:rsid w:val="00B7160F"/>
    <w:rsid w:val="00B71DEF"/>
    <w:rsid w:val="00B720A1"/>
    <w:rsid w:val="00B72933"/>
    <w:rsid w:val="00B72F71"/>
    <w:rsid w:val="00B7369A"/>
    <w:rsid w:val="00B73944"/>
    <w:rsid w:val="00B73B98"/>
    <w:rsid w:val="00B74806"/>
    <w:rsid w:val="00B74DEE"/>
    <w:rsid w:val="00B75444"/>
    <w:rsid w:val="00B75C85"/>
    <w:rsid w:val="00B7674F"/>
    <w:rsid w:val="00B77308"/>
    <w:rsid w:val="00B778F7"/>
    <w:rsid w:val="00B8054B"/>
    <w:rsid w:val="00B80AD9"/>
    <w:rsid w:val="00B81B95"/>
    <w:rsid w:val="00B81FF0"/>
    <w:rsid w:val="00B82C95"/>
    <w:rsid w:val="00B83387"/>
    <w:rsid w:val="00B84247"/>
    <w:rsid w:val="00B843FB"/>
    <w:rsid w:val="00B84E7D"/>
    <w:rsid w:val="00B8567A"/>
    <w:rsid w:val="00B85693"/>
    <w:rsid w:val="00B8570D"/>
    <w:rsid w:val="00B8573F"/>
    <w:rsid w:val="00B860CC"/>
    <w:rsid w:val="00B862EF"/>
    <w:rsid w:val="00B86F93"/>
    <w:rsid w:val="00B871EA"/>
    <w:rsid w:val="00B87395"/>
    <w:rsid w:val="00B877BF"/>
    <w:rsid w:val="00B87E9C"/>
    <w:rsid w:val="00B90068"/>
    <w:rsid w:val="00B901FB"/>
    <w:rsid w:val="00B906D0"/>
    <w:rsid w:val="00B9070E"/>
    <w:rsid w:val="00B917DF"/>
    <w:rsid w:val="00B917E9"/>
    <w:rsid w:val="00B91856"/>
    <w:rsid w:val="00B92652"/>
    <w:rsid w:val="00B92D8B"/>
    <w:rsid w:val="00B93F9D"/>
    <w:rsid w:val="00B94A17"/>
    <w:rsid w:val="00B94EFE"/>
    <w:rsid w:val="00B95157"/>
    <w:rsid w:val="00B95BDC"/>
    <w:rsid w:val="00B97B6E"/>
    <w:rsid w:val="00BA0DDE"/>
    <w:rsid w:val="00BA116A"/>
    <w:rsid w:val="00BA14B9"/>
    <w:rsid w:val="00BA1A14"/>
    <w:rsid w:val="00BA2184"/>
    <w:rsid w:val="00BA2395"/>
    <w:rsid w:val="00BA26C1"/>
    <w:rsid w:val="00BA2D12"/>
    <w:rsid w:val="00BA2E9A"/>
    <w:rsid w:val="00BA40E9"/>
    <w:rsid w:val="00BA47B8"/>
    <w:rsid w:val="00BA4AAE"/>
    <w:rsid w:val="00BA53DD"/>
    <w:rsid w:val="00BA54F4"/>
    <w:rsid w:val="00BA5CA5"/>
    <w:rsid w:val="00BA5DDD"/>
    <w:rsid w:val="00BA5EFE"/>
    <w:rsid w:val="00BA6DCA"/>
    <w:rsid w:val="00BA6F54"/>
    <w:rsid w:val="00BA764A"/>
    <w:rsid w:val="00BA7A26"/>
    <w:rsid w:val="00BB013C"/>
    <w:rsid w:val="00BB0F81"/>
    <w:rsid w:val="00BB24F7"/>
    <w:rsid w:val="00BB2538"/>
    <w:rsid w:val="00BB278C"/>
    <w:rsid w:val="00BB2A43"/>
    <w:rsid w:val="00BB3385"/>
    <w:rsid w:val="00BB3B0C"/>
    <w:rsid w:val="00BB3F33"/>
    <w:rsid w:val="00BB52BD"/>
    <w:rsid w:val="00BB66B6"/>
    <w:rsid w:val="00BB6958"/>
    <w:rsid w:val="00BB7104"/>
    <w:rsid w:val="00BB71AB"/>
    <w:rsid w:val="00BB798B"/>
    <w:rsid w:val="00BC058E"/>
    <w:rsid w:val="00BC0A92"/>
    <w:rsid w:val="00BC1A0B"/>
    <w:rsid w:val="00BC1DBB"/>
    <w:rsid w:val="00BC2FA3"/>
    <w:rsid w:val="00BC317F"/>
    <w:rsid w:val="00BC3BB7"/>
    <w:rsid w:val="00BC4081"/>
    <w:rsid w:val="00BC42E5"/>
    <w:rsid w:val="00BC43BB"/>
    <w:rsid w:val="00BC4F8B"/>
    <w:rsid w:val="00BC5266"/>
    <w:rsid w:val="00BC630C"/>
    <w:rsid w:val="00BC63A5"/>
    <w:rsid w:val="00BC65B2"/>
    <w:rsid w:val="00BC69D1"/>
    <w:rsid w:val="00BC6FAE"/>
    <w:rsid w:val="00BC7097"/>
    <w:rsid w:val="00BC7259"/>
    <w:rsid w:val="00BC7799"/>
    <w:rsid w:val="00BCB095"/>
    <w:rsid w:val="00BD1A96"/>
    <w:rsid w:val="00BD1C36"/>
    <w:rsid w:val="00BD1EA6"/>
    <w:rsid w:val="00BD2190"/>
    <w:rsid w:val="00BD26FD"/>
    <w:rsid w:val="00BD2BAD"/>
    <w:rsid w:val="00BD2E29"/>
    <w:rsid w:val="00BD30B9"/>
    <w:rsid w:val="00BD34D4"/>
    <w:rsid w:val="00BD38AD"/>
    <w:rsid w:val="00BD3CE8"/>
    <w:rsid w:val="00BD3DE6"/>
    <w:rsid w:val="00BD400E"/>
    <w:rsid w:val="00BD402D"/>
    <w:rsid w:val="00BD41E4"/>
    <w:rsid w:val="00BD4770"/>
    <w:rsid w:val="00BD4B75"/>
    <w:rsid w:val="00BD575F"/>
    <w:rsid w:val="00BD593F"/>
    <w:rsid w:val="00BD59AC"/>
    <w:rsid w:val="00BD5E15"/>
    <w:rsid w:val="00BD5EC8"/>
    <w:rsid w:val="00BD6154"/>
    <w:rsid w:val="00BD63E5"/>
    <w:rsid w:val="00BD671E"/>
    <w:rsid w:val="00BD6962"/>
    <w:rsid w:val="00BD6972"/>
    <w:rsid w:val="00BD7321"/>
    <w:rsid w:val="00BD7762"/>
    <w:rsid w:val="00BD7F24"/>
    <w:rsid w:val="00BD969B"/>
    <w:rsid w:val="00BE005A"/>
    <w:rsid w:val="00BE11FF"/>
    <w:rsid w:val="00BE1220"/>
    <w:rsid w:val="00BE1460"/>
    <w:rsid w:val="00BE1505"/>
    <w:rsid w:val="00BE208D"/>
    <w:rsid w:val="00BE25ED"/>
    <w:rsid w:val="00BE27C0"/>
    <w:rsid w:val="00BE2F6D"/>
    <w:rsid w:val="00BE3479"/>
    <w:rsid w:val="00BE37B8"/>
    <w:rsid w:val="00BE415F"/>
    <w:rsid w:val="00BE533B"/>
    <w:rsid w:val="00BE5B94"/>
    <w:rsid w:val="00BE5D1E"/>
    <w:rsid w:val="00BE5FA0"/>
    <w:rsid w:val="00BE6B1B"/>
    <w:rsid w:val="00BE6BDE"/>
    <w:rsid w:val="00BE6D2F"/>
    <w:rsid w:val="00BE7566"/>
    <w:rsid w:val="00BE7FAC"/>
    <w:rsid w:val="00BE7FE8"/>
    <w:rsid w:val="00BF04A2"/>
    <w:rsid w:val="00BF0EAF"/>
    <w:rsid w:val="00BF14F5"/>
    <w:rsid w:val="00BF1C0C"/>
    <w:rsid w:val="00BF1C6B"/>
    <w:rsid w:val="00BF1FB7"/>
    <w:rsid w:val="00BF2533"/>
    <w:rsid w:val="00BF291A"/>
    <w:rsid w:val="00BF2C12"/>
    <w:rsid w:val="00BF2DDC"/>
    <w:rsid w:val="00BF3B59"/>
    <w:rsid w:val="00BF3C8D"/>
    <w:rsid w:val="00BF45A9"/>
    <w:rsid w:val="00BF71EC"/>
    <w:rsid w:val="00C008CF"/>
    <w:rsid w:val="00C00A85"/>
    <w:rsid w:val="00C00CE8"/>
    <w:rsid w:val="00C00F24"/>
    <w:rsid w:val="00C014BA"/>
    <w:rsid w:val="00C02316"/>
    <w:rsid w:val="00C0263E"/>
    <w:rsid w:val="00C02B95"/>
    <w:rsid w:val="00C03445"/>
    <w:rsid w:val="00C03923"/>
    <w:rsid w:val="00C039BC"/>
    <w:rsid w:val="00C03BFA"/>
    <w:rsid w:val="00C04267"/>
    <w:rsid w:val="00C043FE"/>
    <w:rsid w:val="00C0489E"/>
    <w:rsid w:val="00C049D9"/>
    <w:rsid w:val="00C059E2"/>
    <w:rsid w:val="00C05EE7"/>
    <w:rsid w:val="00C066E7"/>
    <w:rsid w:val="00C076F6"/>
    <w:rsid w:val="00C07D19"/>
    <w:rsid w:val="00C103F6"/>
    <w:rsid w:val="00C10793"/>
    <w:rsid w:val="00C107EC"/>
    <w:rsid w:val="00C10E8D"/>
    <w:rsid w:val="00C10F9D"/>
    <w:rsid w:val="00C12A39"/>
    <w:rsid w:val="00C13B2F"/>
    <w:rsid w:val="00C13C62"/>
    <w:rsid w:val="00C14025"/>
    <w:rsid w:val="00C141B2"/>
    <w:rsid w:val="00C141B3"/>
    <w:rsid w:val="00C14C28"/>
    <w:rsid w:val="00C14C33"/>
    <w:rsid w:val="00C15147"/>
    <w:rsid w:val="00C1580F"/>
    <w:rsid w:val="00C16E99"/>
    <w:rsid w:val="00C16FE3"/>
    <w:rsid w:val="00C1750D"/>
    <w:rsid w:val="00C20815"/>
    <w:rsid w:val="00C20A6D"/>
    <w:rsid w:val="00C20D2F"/>
    <w:rsid w:val="00C21131"/>
    <w:rsid w:val="00C214B8"/>
    <w:rsid w:val="00C21FBE"/>
    <w:rsid w:val="00C2233F"/>
    <w:rsid w:val="00C227F1"/>
    <w:rsid w:val="00C2290A"/>
    <w:rsid w:val="00C22B74"/>
    <w:rsid w:val="00C22C16"/>
    <w:rsid w:val="00C2350C"/>
    <w:rsid w:val="00C249FB"/>
    <w:rsid w:val="00C26A00"/>
    <w:rsid w:val="00C26C5F"/>
    <w:rsid w:val="00C2742E"/>
    <w:rsid w:val="00C27A11"/>
    <w:rsid w:val="00C27BFC"/>
    <w:rsid w:val="00C27E6C"/>
    <w:rsid w:val="00C30192"/>
    <w:rsid w:val="00C30AEF"/>
    <w:rsid w:val="00C3136A"/>
    <w:rsid w:val="00C31970"/>
    <w:rsid w:val="00C31983"/>
    <w:rsid w:val="00C3204E"/>
    <w:rsid w:val="00C3229A"/>
    <w:rsid w:val="00C32E3D"/>
    <w:rsid w:val="00C333CF"/>
    <w:rsid w:val="00C3412C"/>
    <w:rsid w:val="00C34733"/>
    <w:rsid w:val="00C34E68"/>
    <w:rsid w:val="00C34FAA"/>
    <w:rsid w:val="00C35059"/>
    <w:rsid w:val="00C35731"/>
    <w:rsid w:val="00C35D4B"/>
    <w:rsid w:val="00C3605A"/>
    <w:rsid w:val="00C36154"/>
    <w:rsid w:val="00C36246"/>
    <w:rsid w:val="00C367D5"/>
    <w:rsid w:val="00C371D1"/>
    <w:rsid w:val="00C373EF"/>
    <w:rsid w:val="00C37662"/>
    <w:rsid w:val="00C37698"/>
    <w:rsid w:val="00C37F62"/>
    <w:rsid w:val="00C40258"/>
    <w:rsid w:val="00C40722"/>
    <w:rsid w:val="00C40DA6"/>
    <w:rsid w:val="00C412F6"/>
    <w:rsid w:val="00C41CBF"/>
    <w:rsid w:val="00C4312B"/>
    <w:rsid w:val="00C4360F"/>
    <w:rsid w:val="00C43F28"/>
    <w:rsid w:val="00C440A1"/>
    <w:rsid w:val="00C44239"/>
    <w:rsid w:val="00C44272"/>
    <w:rsid w:val="00C44D69"/>
    <w:rsid w:val="00C44F40"/>
    <w:rsid w:val="00C46B85"/>
    <w:rsid w:val="00C46CF4"/>
    <w:rsid w:val="00C4761F"/>
    <w:rsid w:val="00C47A6E"/>
    <w:rsid w:val="00C47CF9"/>
    <w:rsid w:val="00C50412"/>
    <w:rsid w:val="00C50C17"/>
    <w:rsid w:val="00C513A6"/>
    <w:rsid w:val="00C51566"/>
    <w:rsid w:val="00C516EF"/>
    <w:rsid w:val="00C51CF0"/>
    <w:rsid w:val="00C51EB8"/>
    <w:rsid w:val="00C52142"/>
    <w:rsid w:val="00C52B18"/>
    <w:rsid w:val="00C5325B"/>
    <w:rsid w:val="00C53374"/>
    <w:rsid w:val="00C535F0"/>
    <w:rsid w:val="00C54089"/>
    <w:rsid w:val="00C54279"/>
    <w:rsid w:val="00C542E3"/>
    <w:rsid w:val="00C543B7"/>
    <w:rsid w:val="00C54505"/>
    <w:rsid w:val="00C5468C"/>
    <w:rsid w:val="00C54A2D"/>
    <w:rsid w:val="00C54F01"/>
    <w:rsid w:val="00C55180"/>
    <w:rsid w:val="00C553CE"/>
    <w:rsid w:val="00C55888"/>
    <w:rsid w:val="00C56ADC"/>
    <w:rsid w:val="00C57303"/>
    <w:rsid w:val="00C57A25"/>
    <w:rsid w:val="00C57EB5"/>
    <w:rsid w:val="00C60635"/>
    <w:rsid w:val="00C60E83"/>
    <w:rsid w:val="00C60F89"/>
    <w:rsid w:val="00C6125E"/>
    <w:rsid w:val="00C618B3"/>
    <w:rsid w:val="00C61D39"/>
    <w:rsid w:val="00C61D77"/>
    <w:rsid w:val="00C62C47"/>
    <w:rsid w:val="00C62FAC"/>
    <w:rsid w:val="00C62FC6"/>
    <w:rsid w:val="00C631A9"/>
    <w:rsid w:val="00C63869"/>
    <w:rsid w:val="00C63D52"/>
    <w:rsid w:val="00C63ED8"/>
    <w:rsid w:val="00C64405"/>
    <w:rsid w:val="00C648E0"/>
    <w:rsid w:val="00C649A3"/>
    <w:rsid w:val="00C649FF"/>
    <w:rsid w:val="00C655B9"/>
    <w:rsid w:val="00C659CB"/>
    <w:rsid w:val="00C65CC8"/>
    <w:rsid w:val="00C65D53"/>
    <w:rsid w:val="00C670C2"/>
    <w:rsid w:val="00C6717D"/>
    <w:rsid w:val="00C6760E"/>
    <w:rsid w:val="00C6789C"/>
    <w:rsid w:val="00C71CC1"/>
    <w:rsid w:val="00C72DF2"/>
    <w:rsid w:val="00C72F86"/>
    <w:rsid w:val="00C733BA"/>
    <w:rsid w:val="00C7367C"/>
    <w:rsid w:val="00C73BAE"/>
    <w:rsid w:val="00C746AE"/>
    <w:rsid w:val="00C74813"/>
    <w:rsid w:val="00C74ACD"/>
    <w:rsid w:val="00C74B0C"/>
    <w:rsid w:val="00C74F4B"/>
    <w:rsid w:val="00C75011"/>
    <w:rsid w:val="00C75700"/>
    <w:rsid w:val="00C757DE"/>
    <w:rsid w:val="00C75904"/>
    <w:rsid w:val="00C75C45"/>
    <w:rsid w:val="00C76190"/>
    <w:rsid w:val="00C762D8"/>
    <w:rsid w:val="00C76BC9"/>
    <w:rsid w:val="00C8014F"/>
    <w:rsid w:val="00C801D3"/>
    <w:rsid w:val="00C8049D"/>
    <w:rsid w:val="00C80768"/>
    <w:rsid w:val="00C80F3B"/>
    <w:rsid w:val="00C80F82"/>
    <w:rsid w:val="00C81EE4"/>
    <w:rsid w:val="00C8253A"/>
    <w:rsid w:val="00C827FC"/>
    <w:rsid w:val="00C8298B"/>
    <w:rsid w:val="00C8309C"/>
    <w:rsid w:val="00C831E5"/>
    <w:rsid w:val="00C83A55"/>
    <w:rsid w:val="00C83B8B"/>
    <w:rsid w:val="00C84157"/>
    <w:rsid w:val="00C8531A"/>
    <w:rsid w:val="00C85D33"/>
    <w:rsid w:val="00C85E75"/>
    <w:rsid w:val="00C86A38"/>
    <w:rsid w:val="00C870AA"/>
    <w:rsid w:val="00C87356"/>
    <w:rsid w:val="00C879FD"/>
    <w:rsid w:val="00C87AA3"/>
    <w:rsid w:val="00C90CD2"/>
    <w:rsid w:val="00C90E3D"/>
    <w:rsid w:val="00C9125D"/>
    <w:rsid w:val="00C91CE2"/>
    <w:rsid w:val="00C91DF7"/>
    <w:rsid w:val="00C91E01"/>
    <w:rsid w:val="00C92C9B"/>
    <w:rsid w:val="00C93172"/>
    <w:rsid w:val="00C938B9"/>
    <w:rsid w:val="00C93B96"/>
    <w:rsid w:val="00C94C32"/>
    <w:rsid w:val="00C953DB"/>
    <w:rsid w:val="00C95E2B"/>
    <w:rsid w:val="00C9671B"/>
    <w:rsid w:val="00C971E0"/>
    <w:rsid w:val="00C97283"/>
    <w:rsid w:val="00C97390"/>
    <w:rsid w:val="00CA03D5"/>
    <w:rsid w:val="00CA0476"/>
    <w:rsid w:val="00CA0E0B"/>
    <w:rsid w:val="00CA270A"/>
    <w:rsid w:val="00CA2DC4"/>
    <w:rsid w:val="00CA2F71"/>
    <w:rsid w:val="00CA30B3"/>
    <w:rsid w:val="00CA315B"/>
    <w:rsid w:val="00CA31C3"/>
    <w:rsid w:val="00CA3999"/>
    <w:rsid w:val="00CA3DCA"/>
    <w:rsid w:val="00CA3FE2"/>
    <w:rsid w:val="00CA4021"/>
    <w:rsid w:val="00CA4106"/>
    <w:rsid w:val="00CA45A6"/>
    <w:rsid w:val="00CA590E"/>
    <w:rsid w:val="00CA5B1B"/>
    <w:rsid w:val="00CA63EC"/>
    <w:rsid w:val="00CA6FC4"/>
    <w:rsid w:val="00CA7491"/>
    <w:rsid w:val="00CA7E7C"/>
    <w:rsid w:val="00CB0082"/>
    <w:rsid w:val="00CB0604"/>
    <w:rsid w:val="00CB086E"/>
    <w:rsid w:val="00CB0BC8"/>
    <w:rsid w:val="00CB0C10"/>
    <w:rsid w:val="00CB0C73"/>
    <w:rsid w:val="00CB1FBD"/>
    <w:rsid w:val="00CB208F"/>
    <w:rsid w:val="00CB209E"/>
    <w:rsid w:val="00CB239C"/>
    <w:rsid w:val="00CB2674"/>
    <w:rsid w:val="00CB33FF"/>
    <w:rsid w:val="00CB381E"/>
    <w:rsid w:val="00CB3A3A"/>
    <w:rsid w:val="00CB4259"/>
    <w:rsid w:val="00CB4678"/>
    <w:rsid w:val="00CB4966"/>
    <w:rsid w:val="00CB4B41"/>
    <w:rsid w:val="00CB5238"/>
    <w:rsid w:val="00CB523D"/>
    <w:rsid w:val="00CB5523"/>
    <w:rsid w:val="00CB6326"/>
    <w:rsid w:val="00CB646C"/>
    <w:rsid w:val="00CB662D"/>
    <w:rsid w:val="00CB671B"/>
    <w:rsid w:val="00CB6E52"/>
    <w:rsid w:val="00CB6F29"/>
    <w:rsid w:val="00CB74D7"/>
    <w:rsid w:val="00CB7C4B"/>
    <w:rsid w:val="00CC07CF"/>
    <w:rsid w:val="00CC117A"/>
    <w:rsid w:val="00CC1631"/>
    <w:rsid w:val="00CC18DA"/>
    <w:rsid w:val="00CC1BD5"/>
    <w:rsid w:val="00CC2159"/>
    <w:rsid w:val="00CC2E5F"/>
    <w:rsid w:val="00CC33FA"/>
    <w:rsid w:val="00CC3412"/>
    <w:rsid w:val="00CC411B"/>
    <w:rsid w:val="00CC43B8"/>
    <w:rsid w:val="00CC4A74"/>
    <w:rsid w:val="00CC53E3"/>
    <w:rsid w:val="00CC6910"/>
    <w:rsid w:val="00CC6ED2"/>
    <w:rsid w:val="00CC789B"/>
    <w:rsid w:val="00CC7AA6"/>
    <w:rsid w:val="00CC7ADB"/>
    <w:rsid w:val="00CC7BC7"/>
    <w:rsid w:val="00CC7EC2"/>
    <w:rsid w:val="00CD07AE"/>
    <w:rsid w:val="00CD0F23"/>
    <w:rsid w:val="00CD11B4"/>
    <w:rsid w:val="00CD1880"/>
    <w:rsid w:val="00CD1CF0"/>
    <w:rsid w:val="00CD2700"/>
    <w:rsid w:val="00CD2EF5"/>
    <w:rsid w:val="00CD3AB6"/>
    <w:rsid w:val="00CD431A"/>
    <w:rsid w:val="00CD4331"/>
    <w:rsid w:val="00CD4BAC"/>
    <w:rsid w:val="00CD4CA1"/>
    <w:rsid w:val="00CD57E1"/>
    <w:rsid w:val="00CD602D"/>
    <w:rsid w:val="00CD610A"/>
    <w:rsid w:val="00CD755C"/>
    <w:rsid w:val="00CE09B9"/>
    <w:rsid w:val="00CE0C4E"/>
    <w:rsid w:val="00CE0DDC"/>
    <w:rsid w:val="00CE111D"/>
    <w:rsid w:val="00CE1770"/>
    <w:rsid w:val="00CE1D5F"/>
    <w:rsid w:val="00CE1E2D"/>
    <w:rsid w:val="00CE22EC"/>
    <w:rsid w:val="00CE2320"/>
    <w:rsid w:val="00CE33E2"/>
    <w:rsid w:val="00CE3CED"/>
    <w:rsid w:val="00CE40DE"/>
    <w:rsid w:val="00CE47B7"/>
    <w:rsid w:val="00CE4F98"/>
    <w:rsid w:val="00CE564B"/>
    <w:rsid w:val="00CE5D78"/>
    <w:rsid w:val="00CE5EC1"/>
    <w:rsid w:val="00CE606F"/>
    <w:rsid w:val="00CE68A8"/>
    <w:rsid w:val="00CE69CA"/>
    <w:rsid w:val="00CE6E8D"/>
    <w:rsid w:val="00CF02E9"/>
    <w:rsid w:val="00CF04CA"/>
    <w:rsid w:val="00CF059E"/>
    <w:rsid w:val="00CF11B8"/>
    <w:rsid w:val="00CF175D"/>
    <w:rsid w:val="00CF2E3D"/>
    <w:rsid w:val="00CF2E7F"/>
    <w:rsid w:val="00CF3310"/>
    <w:rsid w:val="00CF3BFE"/>
    <w:rsid w:val="00CF3FE9"/>
    <w:rsid w:val="00CF4422"/>
    <w:rsid w:val="00CF50AC"/>
    <w:rsid w:val="00CF6160"/>
    <w:rsid w:val="00CF661D"/>
    <w:rsid w:val="00CF6884"/>
    <w:rsid w:val="00CF6FEE"/>
    <w:rsid w:val="00CF7053"/>
    <w:rsid w:val="00CF7387"/>
    <w:rsid w:val="00D002D9"/>
    <w:rsid w:val="00D003BA"/>
    <w:rsid w:val="00D00613"/>
    <w:rsid w:val="00D00AD4"/>
    <w:rsid w:val="00D00EE0"/>
    <w:rsid w:val="00D01746"/>
    <w:rsid w:val="00D021BA"/>
    <w:rsid w:val="00D026AD"/>
    <w:rsid w:val="00D0298E"/>
    <w:rsid w:val="00D02C5E"/>
    <w:rsid w:val="00D03AC8"/>
    <w:rsid w:val="00D03BCE"/>
    <w:rsid w:val="00D03C73"/>
    <w:rsid w:val="00D051F5"/>
    <w:rsid w:val="00D05616"/>
    <w:rsid w:val="00D05787"/>
    <w:rsid w:val="00D066E1"/>
    <w:rsid w:val="00D10AE2"/>
    <w:rsid w:val="00D11487"/>
    <w:rsid w:val="00D11703"/>
    <w:rsid w:val="00D11A11"/>
    <w:rsid w:val="00D11A8C"/>
    <w:rsid w:val="00D11C58"/>
    <w:rsid w:val="00D11E59"/>
    <w:rsid w:val="00D12097"/>
    <w:rsid w:val="00D12629"/>
    <w:rsid w:val="00D12C5D"/>
    <w:rsid w:val="00D12D33"/>
    <w:rsid w:val="00D13E48"/>
    <w:rsid w:val="00D14509"/>
    <w:rsid w:val="00D145CF"/>
    <w:rsid w:val="00D161A2"/>
    <w:rsid w:val="00D203EF"/>
    <w:rsid w:val="00D20816"/>
    <w:rsid w:val="00D2094A"/>
    <w:rsid w:val="00D20E3C"/>
    <w:rsid w:val="00D221A7"/>
    <w:rsid w:val="00D226B4"/>
    <w:rsid w:val="00D22DDD"/>
    <w:rsid w:val="00D22E8D"/>
    <w:rsid w:val="00D2385C"/>
    <w:rsid w:val="00D23CC0"/>
    <w:rsid w:val="00D2414F"/>
    <w:rsid w:val="00D243A1"/>
    <w:rsid w:val="00D24A05"/>
    <w:rsid w:val="00D24A5F"/>
    <w:rsid w:val="00D266B5"/>
    <w:rsid w:val="00D26F7A"/>
    <w:rsid w:val="00D27031"/>
    <w:rsid w:val="00D2749C"/>
    <w:rsid w:val="00D27F3E"/>
    <w:rsid w:val="00D30690"/>
    <w:rsid w:val="00D318D5"/>
    <w:rsid w:val="00D31CA4"/>
    <w:rsid w:val="00D32029"/>
    <w:rsid w:val="00D32122"/>
    <w:rsid w:val="00D323FD"/>
    <w:rsid w:val="00D32771"/>
    <w:rsid w:val="00D32A60"/>
    <w:rsid w:val="00D3315F"/>
    <w:rsid w:val="00D3320D"/>
    <w:rsid w:val="00D33505"/>
    <w:rsid w:val="00D33742"/>
    <w:rsid w:val="00D33B7C"/>
    <w:rsid w:val="00D33FF8"/>
    <w:rsid w:val="00D3430F"/>
    <w:rsid w:val="00D34455"/>
    <w:rsid w:val="00D34462"/>
    <w:rsid w:val="00D34762"/>
    <w:rsid w:val="00D34C11"/>
    <w:rsid w:val="00D353AD"/>
    <w:rsid w:val="00D35925"/>
    <w:rsid w:val="00D35AB1"/>
    <w:rsid w:val="00D35FB5"/>
    <w:rsid w:val="00D361C9"/>
    <w:rsid w:val="00D364A6"/>
    <w:rsid w:val="00D36D9B"/>
    <w:rsid w:val="00D373C4"/>
    <w:rsid w:val="00D375FC"/>
    <w:rsid w:val="00D3762F"/>
    <w:rsid w:val="00D37BCD"/>
    <w:rsid w:val="00D40271"/>
    <w:rsid w:val="00D40867"/>
    <w:rsid w:val="00D408CA"/>
    <w:rsid w:val="00D411A7"/>
    <w:rsid w:val="00D41573"/>
    <w:rsid w:val="00D41CEE"/>
    <w:rsid w:val="00D41EBE"/>
    <w:rsid w:val="00D41F78"/>
    <w:rsid w:val="00D4217F"/>
    <w:rsid w:val="00D42199"/>
    <w:rsid w:val="00D424AB"/>
    <w:rsid w:val="00D42839"/>
    <w:rsid w:val="00D431DC"/>
    <w:rsid w:val="00D4452B"/>
    <w:rsid w:val="00D44545"/>
    <w:rsid w:val="00D4497A"/>
    <w:rsid w:val="00D44B09"/>
    <w:rsid w:val="00D44FE7"/>
    <w:rsid w:val="00D45754"/>
    <w:rsid w:val="00D45CE5"/>
    <w:rsid w:val="00D466AA"/>
    <w:rsid w:val="00D4673E"/>
    <w:rsid w:val="00D4675F"/>
    <w:rsid w:val="00D46C63"/>
    <w:rsid w:val="00D46EE9"/>
    <w:rsid w:val="00D47073"/>
    <w:rsid w:val="00D474D9"/>
    <w:rsid w:val="00D476FC"/>
    <w:rsid w:val="00D50424"/>
    <w:rsid w:val="00D50439"/>
    <w:rsid w:val="00D507A2"/>
    <w:rsid w:val="00D507C3"/>
    <w:rsid w:val="00D50B86"/>
    <w:rsid w:val="00D50CDC"/>
    <w:rsid w:val="00D5134A"/>
    <w:rsid w:val="00D5158A"/>
    <w:rsid w:val="00D52799"/>
    <w:rsid w:val="00D52E7F"/>
    <w:rsid w:val="00D5332E"/>
    <w:rsid w:val="00D53945"/>
    <w:rsid w:val="00D5397B"/>
    <w:rsid w:val="00D5448A"/>
    <w:rsid w:val="00D54F90"/>
    <w:rsid w:val="00D55138"/>
    <w:rsid w:val="00D5534D"/>
    <w:rsid w:val="00D561A6"/>
    <w:rsid w:val="00D561FF"/>
    <w:rsid w:val="00D56762"/>
    <w:rsid w:val="00D567A6"/>
    <w:rsid w:val="00D56C11"/>
    <w:rsid w:val="00D56F14"/>
    <w:rsid w:val="00D571C9"/>
    <w:rsid w:val="00D57914"/>
    <w:rsid w:val="00D600C3"/>
    <w:rsid w:val="00D6067E"/>
    <w:rsid w:val="00D60A5A"/>
    <w:rsid w:val="00D60D7B"/>
    <w:rsid w:val="00D60E91"/>
    <w:rsid w:val="00D61229"/>
    <w:rsid w:val="00D6248C"/>
    <w:rsid w:val="00D62B5A"/>
    <w:rsid w:val="00D63CCF"/>
    <w:rsid w:val="00D6563A"/>
    <w:rsid w:val="00D659D0"/>
    <w:rsid w:val="00D660C1"/>
    <w:rsid w:val="00D66892"/>
    <w:rsid w:val="00D66964"/>
    <w:rsid w:val="00D66CD1"/>
    <w:rsid w:val="00D66D10"/>
    <w:rsid w:val="00D67408"/>
    <w:rsid w:val="00D678FB"/>
    <w:rsid w:val="00D67A4B"/>
    <w:rsid w:val="00D67FF5"/>
    <w:rsid w:val="00D704BE"/>
    <w:rsid w:val="00D706A1"/>
    <w:rsid w:val="00D70793"/>
    <w:rsid w:val="00D70866"/>
    <w:rsid w:val="00D708D8"/>
    <w:rsid w:val="00D70B61"/>
    <w:rsid w:val="00D70C50"/>
    <w:rsid w:val="00D70D4C"/>
    <w:rsid w:val="00D71034"/>
    <w:rsid w:val="00D715C4"/>
    <w:rsid w:val="00D718EC"/>
    <w:rsid w:val="00D722B6"/>
    <w:rsid w:val="00D723CD"/>
    <w:rsid w:val="00D729AD"/>
    <w:rsid w:val="00D73846"/>
    <w:rsid w:val="00D74197"/>
    <w:rsid w:val="00D7450E"/>
    <w:rsid w:val="00D7458C"/>
    <w:rsid w:val="00D7459D"/>
    <w:rsid w:val="00D74E3D"/>
    <w:rsid w:val="00D76138"/>
    <w:rsid w:val="00D763EE"/>
    <w:rsid w:val="00D77C88"/>
    <w:rsid w:val="00D80155"/>
    <w:rsid w:val="00D80AE1"/>
    <w:rsid w:val="00D80E89"/>
    <w:rsid w:val="00D820FB"/>
    <w:rsid w:val="00D83303"/>
    <w:rsid w:val="00D834A1"/>
    <w:rsid w:val="00D83D50"/>
    <w:rsid w:val="00D84A1A"/>
    <w:rsid w:val="00D8536D"/>
    <w:rsid w:val="00D855A8"/>
    <w:rsid w:val="00D85F63"/>
    <w:rsid w:val="00D86285"/>
    <w:rsid w:val="00D86876"/>
    <w:rsid w:val="00D86975"/>
    <w:rsid w:val="00D86A37"/>
    <w:rsid w:val="00D86CC9"/>
    <w:rsid w:val="00D86EF6"/>
    <w:rsid w:val="00D8770A"/>
    <w:rsid w:val="00D9095F"/>
    <w:rsid w:val="00D90A2E"/>
    <w:rsid w:val="00D91DBE"/>
    <w:rsid w:val="00D925B9"/>
    <w:rsid w:val="00D929C1"/>
    <w:rsid w:val="00D92AA7"/>
    <w:rsid w:val="00D92D31"/>
    <w:rsid w:val="00D93191"/>
    <w:rsid w:val="00D9358D"/>
    <w:rsid w:val="00D9364E"/>
    <w:rsid w:val="00D936F5"/>
    <w:rsid w:val="00D9392A"/>
    <w:rsid w:val="00D93B45"/>
    <w:rsid w:val="00D94817"/>
    <w:rsid w:val="00D9530D"/>
    <w:rsid w:val="00D961B9"/>
    <w:rsid w:val="00D9654A"/>
    <w:rsid w:val="00D96909"/>
    <w:rsid w:val="00D96AF3"/>
    <w:rsid w:val="00D975E6"/>
    <w:rsid w:val="00D97AD7"/>
    <w:rsid w:val="00D97DD4"/>
    <w:rsid w:val="00DA010F"/>
    <w:rsid w:val="00DA0319"/>
    <w:rsid w:val="00DA085E"/>
    <w:rsid w:val="00DA130F"/>
    <w:rsid w:val="00DA1C7E"/>
    <w:rsid w:val="00DA2576"/>
    <w:rsid w:val="00DA26F0"/>
    <w:rsid w:val="00DA2D02"/>
    <w:rsid w:val="00DA2E94"/>
    <w:rsid w:val="00DA3080"/>
    <w:rsid w:val="00DA30F7"/>
    <w:rsid w:val="00DA36BB"/>
    <w:rsid w:val="00DA378F"/>
    <w:rsid w:val="00DA38C5"/>
    <w:rsid w:val="00DA44D0"/>
    <w:rsid w:val="00DA48E7"/>
    <w:rsid w:val="00DA4C99"/>
    <w:rsid w:val="00DA52F8"/>
    <w:rsid w:val="00DA5967"/>
    <w:rsid w:val="00DA5A67"/>
    <w:rsid w:val="00DA5C05"/>
    <w:rsid w:val="00DA5F7E"/>
    <w:rsid w:val="00DA6928"/>
    <w:rsid w:val="00DA6BD1"/>
    <w:rsid w:val="00DA6CD6"/>
    <w:rsid w:val="00DA6F79"/>
    <w:rsid w:val="00DA7173"/>
    <w:rsid w:val="00DA79D3"/>
    <w:rsid w:val="00DA7FEF"/>
    <w:rsid w:val="00DB094E"/>
    <w:rsid w:val="00DB12FD"/>
    <w:rsid w:val="00DB1A5D"/>
    <w:rsid w:val="00DB205A"/>
    <w:rsid w:val="00DB2964"/>
    <w:rsid w:val="00DB29E5"/>
    <w:rsid w:val="00DB35BC"/>
    <w:rsid w:val="00DB374D"/>
    <w:rsid w:val="00DB459B"/>
    <w:rsid w:val="00DB4812"/>
    <w:rsid w:val="00DB4DB5"/>
    <w:rsid w:val="00DB5593"/>
    <w:rsid w:val="00DB587D"/>
    <w:rsid w:val="00DB5FE4"/>
    <w:rsid w:val="00DB6543"/>
    <w:rsid w:val="00DB657E"/>
    <w:rsid w:val="00DB65B1"/>
    <w:rsid w:val="00DB664D"/>
    <w:rsid w:val="00DB6D0E"/>
    <w:rsid w:val="00DB6D29"/>
    <w:rsid w:val="00DB73C0"/>
    <w:rsid w:val="00DB7574"/>
    <w:rsid w:val="00DB7667"/>
    <w:rsid w:val="00DB7676"/>
    <w:rsid w:val="00DB78D6"/>
    <w:rsid w:val="00DB7BB2"/>
    <w:rsid w:val="00DB7C76"/>
    <w:rsid w:val="00DB7CC6"/>
    <w:rsid w:val="00DB7D87"/>
    <w:rsid w:val="00DC024F"/>
    <w:rsid w:val="00DC04AC"/>
    <w:rsid w:val="00DC10F2"/>
    <w:rsid w:val="00DC16E5"/>
    <w:rsid w:val="00DC1BD9"/>
    <w:rsid w:val="00DC2763"/>
    <w:rsid w:val="00DC29EF"/>
    <w:rsid w:val="00DC3897"/>
    <w:rsid w:val="00DC3D17"/>
    <w:rsid w:val="00DC4C2F"/>
    <w:rsid w:val="00DC4D81"/>
    <w:rsid w:val="00DC57D9"/>
    <w:rsid w:val="00DC5837"/>
    <w:rsid w:val="00DC609A"/>
    <w:rsid w:val="00DC69F3"/>
    <w:rsid w:val="00DC72ED"/>
    <w:rsid w:val="00DC777D"/>
    <w:rsid w:val="00DC7DD9"/>
    <w:rsid w:val="00DC7E10"/>
    <w:rsid w:val="00DD086A"/>
    <w:rsid w:val="00DD0C59"/>
    <w:rsid w:val="00DD1319"/>
    <w:rsid w:val="00DD19F2"/>
    <w:rsid w:val="00DD1F89"/>
    <w:rsid w:val="00DD26D6"/>
    <w:rsid w:val="00DD2F54"/>
    <w:rsid w:val="00DD4968"/>
    <w:rsid w:val="00DD4B69"/>
    <w:rsid w:val="00DD5574"/>
    <w:rsid w:val="00DD5F71"/>
    <w:rsid w:val="00DD659F"/>
    <w:rsid w:val="00DD65F8"/>
    <w:rsid w:val="00DD6736"/>
    <w:rsid w:val="00DD6963"/>
    <w:rsid w:val="00DD7862"/>
    <w:rsid w:val="00DE0738"/>
    <w:rsid w:val="00DE127C"/>
    <w:rsid w:val="00DE1404"/>
    <w:rsid w:val="00DE1CE8"/>
    <w:rsid w:val="00DE1EBE"/>
    <w:rsid w:val="00DE209F"/>
    <w:rsid w:val="00DE2423"/>
    <w:rsid w:val="00DE24F5"/>
    <w:rsid w:val="00DE2D12"/>
    <w:rsid w:val="00DE3533"/>
    <w:rsid w:val="00DE3ACC"/>
    <w:rsid w:val="00DE3CB9"/>
    <w:rsid w:val="00DE482B"/>
    <w:rsid w:val="00DE5CF2"/>
    <w:rsid w:val="00DE60EF"/>
    <w:rsid w:val="00DE61FE"/>
    <w:rsid w:val="00DE63D9"/>
    <w:rsid w:val="00DE6635"/>
    <w:rsid w:val="00DE6793"/>
    <w:rsid w:val="00DE6945"/>
    <w:rsid w:val="00DE6AE2"/>
    <w:rsid w:val="00DE7479"/>
    <w:rsid w:val="00DE76AE"/>
    <w:rsid w:val="00DE7C14"/>
    <w:rsid w:val="00DE7EF3"/>
    <w:rsid w:val="00DF0219"/>
    <w:rsid w:val="00DF18B5"/>
    <w:rsid w:val="00DF278B"/>
    <w:rsid w:val="00DF2B75"/>
    <w:rsid w:val="00DF2D7F"/>
    <w:rsid w:val="00DF45C9"/>
    <w:rsid w:val="00DF583B"/>
    <w:rsid w:val="00DF67AD"/>
    <w:rsid w:val="00DF67D6"/>
    <w:rsid w:val="00DF6FFF"/>
    <w:rsid w:val="00DF75D8"/>
    <w:rsid w:val="00DF7CD8"/>
    <w:rsid w:val="00E0007E"/>
    <w:rsid w:val="00E0137D"/>
    <w:rsid w:val="00E0185D"/>
    <w:rsid w:val="00E01D06"/>
    <w:rsid w:val="00E01E40"/>
    <w:rsid w:val="00E01EB7"/>
    <w:rsid w:val="00E01ECB"/>
    <w:rsid w:val="00E01FF6"/>
    <w:rsid w:val="00E0235F"/>
    <w:rsid w:val="00E023B8"/>
    <w:rsid w:val="00E0251C"/>
    <w:rsid w:val="00E02D41"/>
    <w:rsid w:val="00E03601"/>
    <w:rsid w:val="00E04DF8"/>
    <w:rsid w:val="00E05186"/>
    <w:rsid w:val="00E054E9"/>
    <w:rsid w:val="00E059CE"/>
    <w:rsid w:val="00E05F39"/>
    <w:rsid w:val="00E065EE"/>
    <w:rsid w:val="00E067FE"/>
    <w:rsid w:val="00E068D9"/>
    <w:rsid w:val="00E06C87"/>
    <w:rsid w:val="00E07ECA"/>
    <w:rsid w:val="00E1034E"/>
    <w:rsid w:val="00E10584"/>
    <w:rsid w:val="00E106EF"/>
    <w:rsid w:val="00E10711"/>
    <w:rsid w:val="00E10946"/>
    <w:rsid w:val="00E10DAE"/>
    <w:rsid w:val="00E10F68"/>
    <w:rsid w:val="00E11234"/>
    <w:rsid w:val="00E118C1"/>
    <w:rsid w:val="00E12B80"/>
    <w:rsid w:val="00E12E56"/>
    <w:rsid w:val="00E12FB4"/>
    <w:rsid w:val="00E134A5"/>
    <w:rsid w:val="00E140AD"/>
    <w:rsid w:val="00E1410F"/>
    <w:rsid w:val="00E1424A"/>
    <w:rsid w:val="00E150BB"/>
    <w:rsid w:val="00E15797"/>
    <w:rsid w:val="00E157CB"/>
    <w:rsid w:val="00E15B21"/>
    <w:rsid w:val="00E15F32"/>
    <w:rsid w:val="00E15FA9"/>
    <w:rsid w:val="00E1646C"/>
    <w:rsid w:val="00E16560"/>
    <w:rsid w:val="00E16F47"/>
    <w:rsid w:val="00E17398"/>
    <w:rsid w:val="00E17829"/>
    <w:rsid w:val="00E17FE9"/>
    <w:rsid w:val="00E202C9"/>
    <w:rsid w:val="00E205F8"/>
    <w:rsid w:val="00E208D2"/>
    <w:rsid w:val="00E20C2D"/>
    <w:rsid w:val="00E2127B"/>
    <w:rsid w:val="00E215B3"/>
    <w:rsid w:val="00E218C0"/>
    <w:rsid w:val="00E21B22"/>
    <w:rsid w:val="00E229A1"/>
    <w:rsid w:val="00E22D08"/>
    <w:rsid w:val="00E23961"/>
    <w:rsid w:val="00E23A70"/>
    <w:rsid w:val="00E241F8"/>
    <w:rsid w:val="00E24DC4"/>
    <w:rsid w:val="00E261E6"/>
    <w:rsid w:val="00E26598"/>
    <w:rsid w:val="00E2673E"/>
    <w:rsid w:val="00E27099"/>
    <w:rsid w:val="00E2710A"/>
    <w:rsid w:val="00E2757B"/>
    <w:rsid w:val="00E27E2F"/>
    <w:rsid w:val="00E308C8"/>
    <w:rsid w:val="00E317AF"/>
    <w:rsid w:val="00E31D5E"/>
    <w:rsid w:val="00E321A7"/>
    <w:rsid w:val="00E3268D"/>
    <w:rsid w:val="00E32ED5"/>
    <w:rsid w:val="00E33A65"/>
    <w:rsid w:val="00E33D1D"/>
    <w:rsid w:val="00E33FA2"/>
    <w:rsid w:val="00E34CF3"/>
    <w:rsid w:val="00E34D02"/>
    <w:rsid w:val="00E35AFA"/>
    <w:rsid w:val="00E36447"/>
    <w:rsid w:val="00E36ED2"/>
    <w:rsid w:val="00E3776E"/>
    <w:rsid w:val="00E37860"/>
    <w:rsid w:val="00E37944"/>
    <w:rsid w:val="00E40A69"/>
    <w:rsid w:val="00E40E1E"/>
    <w:rsid w:val="00E41835"/>
    <w:rsid w:val="00E4195A"/>
    <w:rsid w:val="00E423D6"/>
    <w:rsid w:val="00E43EE7"/>
    <w:rsid w:val="00E44203"/>
    <w:rsid w:val="00E4463C"/>
    <w:rsid w:val="00E449D8"/>
    <w:rsid w:val="00E45A7F"/>
    <w:rsid w:val="00E4681E"/>
    <w:rsid w:val="00E46BE2"/>
    <w:rsid w:val="00E46E23"/>
    <w:rsid w:val="00E46EF8"/>
    <w:rsid w:val="00E46FD3"/>
    <w:rsid w:val="00E476EF"/>
    <w:rsid w:val="00E47C0A"/>
    <w:rsid w:val="00E47E3C"/>
    <w:rsid w:val="00E50135"/>
    <w:rsid w:val="00E50F1E"/>
    <w:rsid w:val="00E5113D"/>
    <w:rsid w:val="00E512BB"/>
    <w:rsid w:val="00E517B3"/>
    <w:rsid w:val="00E51DC4"/>
    <w:rsid w:val="00E52D3B"/>
    <w:rsid w:val="00E530A0"/>
    <w:rsid w:val="00E534F1"/>
    <w:rsid w:val="00E53DAF"/>
    <w:rsid w:val="00E5462D"/>
    <w:rsid w:val="00E5539B"/>
    <w:rsid w:val="00E555E0"/>
    <w:rsid w:val="00E56BDD"/>
    <w:rsid w:val="00E5708D"/>
    <w:rsid w:val="00E57583"/>
    <w:rsid w:val="00E57926"/>
    <w:rsid w:val="00E57C4F"/>
    <w:rsid w:val="00E57D82"/>
    <w:rsid w:val="00E60087"/>
    <w:rsid w:val="00E60D45"/>
    <w:rsid w:val="00E60EC9"/>
    <w:rsid w:val="00E619E0"/>
    <w:rsid w:val="00E61DA9"/>
    <w:rsid w:val="00E6280F"/>
    <w:rsid w:val="00E62D81"/>
    <w:rsid w:val="00E62E82"/>
    <w:rsid w:val="00E633AE"/>
    <w:rsid w:val="00E643ED"/>
    <w:rsid w:val="00E6446E"/>
    <w:rsid w:val="00E64A11"/>
    <w:rsid w:val="00E64A91"/>
    <w:rsid w:val="00E64B8B"/>
    <w:rsid w:val="00E6585E"/>
    <w:rsid w:val="00E65B03"/>
    <w:rsid w:val="00E660C4"/>
    <w:rsid w:val="00E661F5"/>
    <w:rsid w:val="00E664CF"/>
    <w:rsid w:val="00E66635"/>
    <w:rsid w:val="00E666E6"/>
    <w:rsid w:val="00E66A2E"/>
    <w:rsid w:val="00E678C5"/>
    <w:rsid w:val="00E67974"/>
    <w:rsid w:val="00E67F62"/>
    <w:rsid w:val="00E70940"/>
    <w:rsid w:val="00E71B53"/>
    <w:rsid w:val="00E71F46"/>
    <w:rsid w:val="00E72500"/>
    <w:rsid w:val="00E72718"/>
    <w:rsid w:val="00E7275D"/>
    <w:rsid w:val="00E72B7A"/>
    <w:rsid w:val="00E731A6"/>
    <w:rsid w:val="00E74FBF"/>
    <w:rsid w:val="00E753B8"/>
    <w:rsid w:val="00E75B4E"/>
    <w:rsid w:val="00E7600C"/>
    <w:rsid w:val="00E761EB"/>
    <w:rsid w:val="00E76523"/>
    <w:rsid w:val="00E76F96"/>
    <w:rsid w:val="00E7762B"/>
    <w:rsid w:val="00E77F13"/>
    <w:rsid w:val="00E801F9"/>
    <w:rsid w:val="00E806B4"/>
    <w:rsid w:val="00E80A78"/>
    <w:rsid w:val="00E80E4D"/>
    <w:rsid w:val="00E81616"/>
    <w:rsid w:val="00E82109"/>
    <w:rsid w:val="00E8265D"/>
    <w:rsid w:val="00E82BAB"/>
    <w:rsid w:val="00E82D74"/>
    <w:rsid w:val="00E8318D"/>
    <w:rsid w:val="00E84E82"/>
    <w:rsid w:val="00E85C1A"/>
    <w:rsid w:val="00E86398"/>
    <w:rsid w:val="00E863D3"/>
    <w:rsid w:val="00E86E32"/>
    <w:rsid w:val="00E86EF1"/>
    <w:rsid w:val="00E87103"/>
    <w:rsid w:val="00E8749E"/>
    <w:rsid w:val="00E875A0"/>
    <w:rsid w:val="00E87D05"/>
    <w:rsid w:val="00E87D30"/>
    <w:rsid w:val="00E90AEF"/>
    <w:rsid w:val="00E9157C"/>
    <w:rsid w:val="00E91B51"/>
    <w:rsid w:val="00E91BCA"/>
    <w:rsid w:val="00E92180"/>
    <w:rsid w:val="00E92297"/>
    <w:rsid w:val="00E927AB"/>
    <w:rsid w:val="00E92C56"/>
    <w:rsid w:val="00E93870"/>
    <w:rsid w:val="00E9389C"/>
    <w:rsid w:val="00E9395B"/>
    <w:rsid w:val="00E939D5"/>
    <w:rsid w:val="00E93AB6"/>
    <w:rsid w:val="00E93F84"/>
    <w:rsid w:val="00E9525E"/>
    <w:rsid w:val="00E958BF"/>
    <w:rsid w:val="00E95CD2"/>
    <w:rsid w:val="00E9652F"/>
    <w:rsid w:val="00E96CC1"/>
    <w:rsid w:val="00E9752A"/>
    <w:rsid w:val="00E97DA3"/>
    <w:rsid w:val="00EA0CCD"/>
    <w:rsid w:val="00EA2032"/>
    <w:rsid w:val="00EA2A69"/>
    <w:rsid w:val="00EA3487"/>
    <w:rsid w:val="00EA351B"/>
    <w:rsid w:val="00EA41F7"/>
    <w:rsid w:val="00EA45CE"/>
    <w:rsid w:val="00EA479F"/>
    <w:rsid w:val="00EA48B4"/>
    <w:rsid w:val="00EA5AFE"/>
    <w:rsid w:val="00EA5B66"/>
    <w:rsid w:val="00EA5D53"/>
    <w:rsid w:val="00EA63E3"/>
    <w:rsid w:val="00EA6B9A"/>
    <w:rsid w:val="00EA6CD3"/>
    <w:rsid w:val="00EA6FD0"/>
    <w:rsid w:val="00EA70E5"/>
    <w:rsid w:val="00EA75BE"/>
    <w:rsid w:val="00EA7CF6"/>
    <w:rsid w:val="00EA7DF3"/>
    <w:rsid w:val="00EB03D0"/>
    <w:rsid w:val="00EB0826"/>
    <w:rsid w:val="00EB0CD0"/>
    <w:rsid w:val="00EB0D18"/>
    <w:rsid w:val="00EB1611"/>
    <w:rsid w:val="00EB1BB3"/>
    <w:rsid w:val="00EB232C"/>
    <w:rsid w:val="00EB28E4"/>
    <w:rsid w:val="00EB2E49"/>
    <w:rsid w:val="00EB356D"/>
    <w:rsid w:val="00EB3B29"/>
    <w:rsid w:val="00EB3C5F"/>
    <w:rsid w:val="00EB5906"/>
    <w:rsid w:val="00EB5A89"/>
    <w:rsid w:val="00EB612D"/>
    <w:rsid w:val="00EB6A18"/>
    <w:rsid w:val="00EB6C29"/>
    <w:rsid w:val="00EB70B4"/>
    <w:rsid w:val="00EB71F0"/>
    <w:rsid w:val="00EB77E6"/>
    <w:rsid w:val="00EC0700"/>
    <w:rsid w:val="00EC0CC5"/>
    <w:rsid w:val="00EC1225"/>
    <w:rsid w:val="00EC26BF"/>
    <w:rsid w:val="00EC29D9"/>
    <w:rsid w:val="00EC2AE7"/>
    <w:rsid w:val="00EC2C91"/>
    <w:rsid w:val="00EC3497"/>
    <w:rsid w:val="00EC3FC6"/>
    <w:rsid w:val="00EC42BE"/>
    <w:rsid w:val="00EC43CC"/>
    <w:rsid w:val="00EC50F5"/>
    <w:rsid w:val="00EC54A2"/>
    <w:rsid w:val="00EC6972"/>
    <w:rsid w:val="00EC75E9"/>
    <w:rsid w:val="00EC7AD6"/>
    <w:rsid w:val="00EC7BC4"/>
    <w:rsid w:val="00ED1244"/>
    <w:rsid w:val="00ED17D7"/>
    <w:rsid w:val="00ED3441"/>
    <w:rsid w:val="00ED34FB"/>
    <w:rsid w:val="00ED3813"/>
    <w:rsid w:val="00ED39AA"/>
    <w:rsid w:val="00ED3EA8"/>
    <w:rsid w:val="00ED4372"/>
    <w:rsid w:val="00ED43AD"/>
    <w:rsid w:val="00ED4950"/>
    <w:rsid w:val="00ED4B18"/>
    <w:rsid w:val="00ED66B2"/>
    <w:rsid w:val="00ED6DBC"/>
    <w:rsid w:val="00ED7ABA"/>
    <w:rsid w:val="00ED7DE3"/>
    <w:rsid w:val="00ED7E84"/>
    <w:rsid w:val="00ED7FD2"/>
    <w:rsid w:val="00EE0A9F"/>
    <w:rsid w:val="00EE1F80"/>
    <w:rsid w:val="00EE2AA4"/>
    <w:rsid w:val="00EE3325"/>
    <w:rsid w:val="00EE3657"/>
    <w:rsid w:val="00EE3749"/>
    <w:rsid w:val="00EE3A4F"/>
    <w:rsid w:val="00EE3AF1"/>
    <w:rsid w:val="00EE3BE8"/>
    <w:rsid w:val="00EE3CEE"/>
    <w:rsid w:val="00EE3DF1"/>
    <w:rsid w:val="00EE3F4D"/>
    <w:rsid w:val="00EE4165"/>
    <w:rsid w:val="00EE46C9"/>
    <w:rsid w:val="00EE56F5"/>
    <w:rsid w:val="00EE59A9"/>
    <w:rsid w:val="00EE5B56"/>
    <w:rsid w:val="00EE6063"/>
    <w:rsid w:val="00EE67E0"/>
    <w:rsid w:val="00EE6A1A"/>
    <w:rsid w:val="00EE6F57"/>
    <w:rsid w:val="00EE71BE"/>
    <w:rsid w:val="00EE76FE"/>
    <w:rsid w:val="00EE7857"/>
    <w:rsid w:val="00EE7CE2"/>
    <w:rsid w:val="00EF07F1"/>
    <w:rsid w:val="00EF0AD1"/>
    <w:rsid w:val="00EF0B22"/>
    <w:rsid w:val="00EF0CE7"/>
    <w:rsid w:val="00EF16A7"/>
    <w:rsid w:val="00EF2DDA"/>
    <w:rsid w:val="00EF3042"/>
    <w:rsid w:val="00EF35FB"/>
    <w:rsid w:val="00EF4287"/>
    <w:rsid w:val="00EF4679"/>
    <w:rsid w:val="00EF5160"/>
    <w:rsid w:val="00EF554D"/>
    <w:rsid w:val="00EF55E9"/>
    <w:rsid w:val="00EF575A"/>
    <w:rsid w:val="00EF59A7"/>
    <w:rsid w:val="00EF5CB1"/>
    <w:rsid w:val="00EF5FF9"/>
    <w:rsid w:val="00EF62C2"/>
    <w:rsid w:val="00EF67A4"/>
    <w:rsid w:val="00EF72A5"/>
    <w:rsid w:val="00EF7368"/>
    <w:rsid w:val="00EF7728"/>
    <w:rsid w:val="00EF78A4"/>
    <w:rsid w:val="00EF7A19"/>
    <w:rsid w:val="00EF7C35"/>
    <w:rsid w:val="00EF7E84"/>
    <w:rsid w:val="00F00010"/>
    <w:rsid w:val="00F0176C"/>
    <w:rsid w:val="00F01FFF"/>
    <w:rsid w:val="00F028DA"/>
    <w:rsid w:val="00F03895"/>
    <w:rsid w:val="00F05748"/>
    <w:rsid w:val="00F06B8F"/>
    <w:rsid w:val="00F0756D"/>
    <w:rsid w:val="00F076F3"/>
    <w:rsid w:val="00F0788A"/>
    <w:rsid w:val="00F103E6"/>
    <w:rsid w:val="00F10427"/>
    <w:rsid w:val="00F104A6"/>
    <w:rsid w:val="00F105BB"/>
    <w:rsid w:val="00F10634"/>
    <w:rsid w:val="00F107ED"/>
    <w:rsid w:val="00F1086D"/>
    <w:rsid w:val="00F10914"/>
    <w:rsid w:val="00F10DBF"/>
    <w:rsid w:val="00F11914"/>
    <w:rsid w:val="00F12082"/>
    <w:rsid w:val="00F121AC"/>
    <w:rsid w:val="00F12476"/>
    <w:rsid w:val="00F12766"/>
    <w:rsid w:val="00F129A0"/>
    <w:rsid w:val="00F12BE8"/>
    <w:rsid w:val="00F1303F"/>
    <w:rsid w:val="00F1383C"/>
    <w:rsid w:val="00F14575"/>
    <w:rsid w:val="00F14D3C"/>
    <w:rsid w:val="00F151F4"/>
    <w:rsid w:val="00F15ECE"/>
    <w:rsid w:val="00F16487"/>
    <w:rsid w:val="00F170F9"/>
    <w:rsid w:val="00F17581"/>
    <w:rsid w:val="00F17636"/>
    <w:rsid w:val="00F17C22"/>
    <w:rsid w:val="00F20529"/>
    <w:rsid w:val="00F20601"/>
    <w:rsid w:val="00F20818"/>
    <w:rsid w:val="00F208DA"/>
    <w:rsid w:val="00F210CC"/>
    <w:rsid w:val="00F21116"/>
    <w:rsid w:val="00F2284A"/>
    <w:rsid w:val="00F23274"/>
    <w:rsid w:val="00F235A8"/>
    <w:rsid w:val="00F23745"/>
    <w:rsid w:val="00F238BD"/>
    <w:rsid w:val="00F23DFB"/>
    <w:rsid w:val="00F242F4"/>
    <w:rsid w:val="00F25628"/>
    <w:rsid w:val="00F25ED7"/>
    <w:rsid w:val="00F25FC9"/>
    <w:rsid w:val="00F2722B"/>
    <w:rsid w:val="00F279E6"/>
    <w:rsid w:val="00F3058A"/>
    <w:rsid w:val="00F305E0"/>
    <w:rsid w:val="00F30929"/>
    <w:rsid w:val="00F31B6A"/>
    <w:rsid w:val="00F32DC4"/>
    <w:rsid w:val="00F33137"/>
    <w:rsid w:val="00F34229"/>
    <w:rsid w:val="00F345BF"/>
    <w:rsid w:val="00F347D3"/>
    <w:rsid w:val="00F34D81"/>
    <w:rsid w:val="00F353E0"/>
    <w:rsid w:val="00F359C0"/>
    <w:rsid w:val="00F35C3B"/>
    <w:rsid w:val="00F365C8"/>
    <w:rsid w:val="00F3686D"/>
    <w:rsid w:val="00F3746C"/>
    <w:rsid w:val="00F40C89"/>
    <w:rsid w:val="00F4153E"/>
    <w:rsid w:val="00F450CC"/>
    <w:rsid w:val="00F4529B"/>
    <w:rsid w:val="00F4549C"/>
    <w:rsid w:val="00F45565"/>
    <w:rsid w:val="00F45DD1"/>
    <w:rsid w:val="00F46375"/>
    <w:rsid w:val="00F468E9"/>
    <w:rsid w:val="00F46951"/>
    <w:rsid w:val="00F47179"/>
    <w:rsid w:val="00F5003B"/>
    <w:rsid w:val="00F506DB"/>
    <w:rsid w:val="00F51470"/>
    <w:rsid w:val="00F51777"/>
    <w:rsid w:val="00F51F68"/>
    <w:rsid w:val="00F52566"/>
    <w:rsid w:val="00F52BF1"/>
    <w:rsid w:val="00F53610"/>
    <w:rsid w:val="00F539E3"/>
    <w:rsid w:val="00F549A3"/>
    <w:rsid w:val="00F54A6A"/>
    <w:rsid w:val="00F56A00"/>
    <w:rsid w:val="00F5713C"/>
    <w:rsid w:val="00F572B9"/>
    <w:rsid w:val="00F57360"/>
    <w:rsid w:val="00F57382"/>
    <w:rsid w:val="00F57FBE"/>
    <w:rsid w:val="00F6018B"/>
    <w:rsid w:val="00F60196"/>
    <w:rsid w:val="00F605D8"/>
    <w:rsid w:val="00F6180B"/>
    <w:rsid w:val="00F61D26"/>
    <w:rsid w:val="00F6368B"/>
    <w:rsid w:val="00F63B0D"/>
    <w:rsid w:val="00F63E21"/>
    <w:rsid w:val="00F6582E"/>
    <w:rsid w:val="00F65CC2"/>
    <w:rsid w:val="00F65D4C"/>
    <w:rsid w:val="00F65ED3"/>
    <w:rsid w:val="00F66B68"/>
    <w:rsid w:val="00F6722A"/>
    <w:rsid w:val="00F67AA9"/>
    <w:rsid w:val="00F67D3A"/>
    <w:rsid w:val="00F702A7"/>
    <w:rsid w:val="00F7055D"/>
    <w:rsid w:val="00F7067C"/>
    <w:rsid w:val="00F714B9"/>
    <w:rsid w:val="00F71E95"/>
    <w:rsid w:val="00F71F81"/>
    <w:rsid w:val="00F720FE"/>
    <w:rsid w:val="00F72BD2"/>
    <w:rsid w:val="00F737F4"/>
    <w:rsid w:val="00F74C73"/>
    <w:rsid w:val="00F7529A"/>
    <w:rsid w:val="00F753C2"/>
    <w:rsid w:val="00F7548E"/>
    <w:rsid w:val="00F75DC8"/>
    <w:rsid w:val="00F775C8"/>
    <w:rsid w:val="00F8088B"/>
    <w:rsid w:val="00F81015"/>
    <w:rsid w:val="00F81948"/>
    <w:rsid w:val="00F81D09"/>
    <w:rsid w:val="00F825B9"/>
    <w:rsid w:val="00F826FE"/>
    <w:rsid w:val="00F83463"/>
    <w:rsid w:val="00F8355C"/>
    <w:rsid w:val="00F83849"/>
    <w:rsid w:val="00F83FF6"/>
    <w:rsid w:val="00F845E3"/>
    <w:rsid w:val="00F84B9E"/>
    <w:rsid w:val="00F8534E"/>
    <w:rsid w:val="00F86025"/>
    <w:rsid w:val="00F86248"/>
    <w:rsid w:val="00F87ACA"/>
    <w:rsid w:val="00F903E4"/>
    <w:rsid w:val="00F90C2A"/>
    <w:rsid w:val="00F90F84"/>
    <w:rsid w:val="00F910A1"/>
    <w:rsid w:val="00F921CA"/>
    <w:rsid w:val="00F922FF"/>
    <w:rsid w:val="00F92AAA"/>
    <w:rsid w:val="00F93156"/>
    <w:rsid w:val="00F93CB2"/>
    <w:rsid w:val="00F93D17"/>
    <w:rsid w:val="00F94A77"/>
    <w:rsid w:val="00F9557E"/>
    <w:rsid w:val="00F9608F"/>
    <w:rsid w:val="00F965EE"/>
    <w:rsid w:val="00F96623"/>
    <w:rsid w:val="00F9684D"/>
    <w:rsid w:val="00F96C11"/>
    <w:rsid w:val="00FA03F0"/>
    <w:rsid w:val="00FA05F9"/>
    <w:rsid w:val="00FA193E"/>
    <w:rsid w:val="00FA1CFE"/>
    <w:rsid w:val="00FA1D11"/>
    <w:rsid w:val="00FA1EE7"/>
    <w:rsid w:val="00FA2A4E"/>
    <w:rsid w:val="00FA2F60"/>
    <w:rsid w:val="00FA32DD"/>
    <w:rsid w:val="00FA527D"/>
    <w:rsid w:val="00FA5A98"/>
    <w:rsid w:val="00FA66E9"/>
    <w:rsid w:val="00FA67EF"/>
    <w:rsid w:val="00FA6BEE"/>
    <w:rsid w:val="00FA7846"/>
    <w:rsid w:val="00FA7CDC"/>
    <w:rsid w:val="00FA7DF1"/>
    <w:rsid w:val="00FB0086"/>
    <w:rsid w:val="00FB0118"/>
    <w:rsid w:val="00FB018F"/>
    <w:rsid w:val="00FB07A2"/>
    <w:rsid w:val="00FB0E5B"/>
    <w:rsid w:val="00FB1005"/>
    <w:rsid w:val="00FB2446"/>
    <w:rsid w:val="00FB2FCB"/>
    <w:rsid w:val="00FB30B3"/>
    <w:rsid w:val="00FB3599"/>
    <w:rsid w:val="00FB3FB5"/>
    <w:rsid w:val="00FB4007"/>
    <w:rsid w:val="00FB5013"/>
    <w:rsid w:val="00FB554D"/>
    <w:rsid w:val="00FB562E"/>
    <w:rsid w:val="00FB5F47"/>
    <w:rsid w:val="00FB6684"/>
    <w:rsid w:val="00FB709F"/>
    <w:rsid w:val="00FC0CD3"/>
    <w:rsid w:val="00FC0D98"/>
    <w:rsid w:val="00FC0FD8"/>
    <w:rsid w:val="00FC177C"/>
    <w:rsid w:val="00FC1FF8"/>
    <w:rsid w:val="00FC297C"/>
    <w:rsid w:val="00FC2CCB"/>
    <w:rsid w:val="00FC2EE2"/>
    <w:rsid w:val="00FC314D"/>
    <w:rsid w:val="00FC3239"/>
    <w:rsid w:val="00FC350B"/>
    <w:rsid w:val="00FC41B1"/>
    <w:rsid w:val="00FC43F0"/>
    <w:rsid w:val="00FC4E8D"/>
    <w:rsid w:val="00FC715C"/>
    <w:rsid w:val="00FC7600"/>
    <w:rsid w:val="00FD02A2"/>
    <w:rsid w:val="00FD04D1"/>
    <w:rsid w:val="00FD076C"/>
    <w:rsid w:val="00FD0BDE"/>
    <w:rsid w:val="00FD1329"/>
    <w:rsid w:val="00FD2339"/>
    <w:rsid w:val="00FD25D9"/>
    <w:rsid w:val="00FD2F4F"/>
    <w:rsid w:val="00FD33AD"/>
    <w:rsid w:val="00FD33C2"/>
    <w:rsid w:val="00FD37ED"/>
    <w:rsid w:val="00FD3950"/>
    <w:rsid w:val="00FD3E7A"/>
    <w:rsid w:val="00FD425F"/>
    <w:rsid w:val="00FD44AC"/>
    <w:rsid w:val="00FD5187"/>
    <w:rsid w:val="00FD56DE"/>
    <w:rsid w:val="00FD59B8"/>
    <w:rsid w:val="00FD5A6F"/>
    <w:rsid w:val="00FD5B2B"/>
    <w:rsid w:val="00FD5F2D"/>
    <w:rsid w:val="00FD637E"/>
    <w:rsid w:val="00FD67A9"/>
    <w:rsid w:val="00FD68E6"/>
    <w:rsid w:val="00FD69AB"/>
    <w:rsid w:val="00FD6FAF"/>
    <w:rsid w:val="00FD7192"/>
    <w:rsid w:val="00FD76F7"/>
    <w:rsid w:val="00FD7B17"/>
    <w:rsid w:val="00FD7B2F"/>
    <w:rsid w:val="00FD7B66"/>
    <w:rsid w:val="00FE0137"/>
    <w:rsid w:val="00FE0680"/>
    <w:rsid w:val="00FE0880"/>
    <w:rsid w:val="00FE1437"/>
    <w:rsid w:val="00FE2A3F"/>
    <w:rsid w:val="00FE336B"/>
    <w:rsid w:val="00FE34A9"/>
    <w:rsid w:val="00FE3789"/>
    <w:rsid w:val="00FE3ECA"/>
    <w:rsid w:val="00FE3F14"/>
    <w:rsid w:val="00FE4236"/>
    <w:rsid w:val="00FE4445"/>
    <w:rsid w:val="00FE4C22"/>
    <w:rsid w:val="00FE5D77"/>
    <w:rsid w:val="00FE617E"/>
    <w:rsid w:val="00FE6E8A"/>
    <w:rsid w:val="00FE6FF4"/>
    <w:rsid w:val="00FE71A2"/>
    <w:rsid w:val="00FE7397"/>
    <w:rsid w:val="00FE74C2"/>
    <w:rsid w:val="00FE78B4"/>
    <w:rsid w:val="00FE7A85"/>
    <w:rsid w:val="00FE7B6B"/>
    <w:rsid w:val="00FE7D74"/>
    <w:rsid w:val="00FF0436"/>
    <w:rsid w:val="00FF0A8A"/>
    <w:rsid w:val="00FF1143"/>
    <w:rsid w:val="00FF15F6"/>
    <w:rsid w:val="00FF1E1D"/>
    <w:rsid w:val="00FF32D9"/>
    <w:rsid w:val="00FF334B"/>
    <w:rsid w:val="00FF4D5F"/>
    <w:rsid w:val="00FF551F"/>
    <w:rsid w:val="00FF6D92"/>
    <w:rsid w:val="00FF71A0"/>
    <w:rsid w:val="00FF7C11"/>
    <w:rsid w:val="00FF7D5F"/>
    <w:rsid w:val="018486CF"/>
    <w:rsid w:val="01AACFD6"/>
    <w:rsid w:val="01F34876"/>
    <w:rsid w:val="0259A661"/>
    <w:rsid w:val="026FAA78"/>
    <w:rsid w:val="02DD259E"/>
    <w:rsid w:val="02E72092"/>
    <w:rsid w:val="03000CF2"/>
    <w:rsid w:val="0323A954"/>
    <w:rsid w:val="032695A0"/>
    <w:rsid w:val="0356176A"/>
    <w:rsid w:val="036A33DA"/>
    <w:rsid w:val="037BC81B"/>
    <w:rsid w:val="03ACBA65"/>
    <w:rsid w:val="042D6A05"/>
    <w:rsid w:val="042ED3F7"/>
    <w:rsid w:val="042F483C"/>
    <w:rsid w:val="0453AFAB"/>
    <w:rsid w:val="04571DAC"/>
    <w:rsid w:val="04729542"/>
    <w:rsid w:val="0472DC43"/>
    <w:rsid w:val="049FF58D"/>
    <w:rsid w:val="04BCC4A5"/>
    <w:rsid w:val="04C13A64"/>
    <w:rsid w:val="04F501E4"/>
    <w:rsid w:val="05027E42"/>
    <w:rsid w:val="05045566"/>
    <w:rsid w:val="050CFAEA"/>
    <w:rsid w:val="0557486B"/>
    <w:rsid w:val="05AE5F8E"/>
    <w:rsid w:val="05CE7CE4"/>
    <w:rsid w:val="05F20471"/>
    <w:rsid w:val="064A5AC1"/>
    <w:rsid w:val="06A41ABF"/>
    <w:rsid w:val="06BAB811"/>
    <w:rsid w:val="071FC613"/>
    <w:rsid w:val="07462364"/>
    <w:rsid w:val="07793A4F"/>
    <w:rsid w:val="078B7B63"/>
    <w:rsid w:val="079354C3"/>
    <w:rsid w:val="07966B75"/>
    <w:rsid w:val="079B35C3"/>
    <w:rsid w:val="07AECD4F"/>
    <w:rsid w:val="07B9410C"/>
    <w:rsid w:val="07CF0354"/>
    <w:rsid w:val="07D276AC"/>
    <w:rsid w:val="085E0985"/>
    <w:rsid w:val="086687C1"/>
    <w:rsid w:val="08678100"/>
    <w:rsid w:val="08832F61"/>
    <w:rsid w:val="089554EC"/>
    <w:rsid w:val="08AFFFF9"/>
    <w:rsid w:val="08C6F608"/>
    <w:rsid w:val="08CAFE3B"/>
    <w:rsid w:val="08CD81AB"/>
    <w:rsid w:val="08FAE3D2"/>
    <w:rsid w:val="0927328B"/>
    <w:rsid w:val="093F8464"/>
    <w:rsid w:val="097B0C7F"/>
    <w:rsid w:val="09A59747"/>
    <w:rsid w:val="09C63588"/>
    <w:rsid w:val="09CDBF72"/>
    <w:rsid w:val="0A135799"/>
    <w:rsid w:val="0A3803E9"/>
    <w:rsid w:val="0A847DD3"/>
    <w:rsid w:val="0A9F2C76"/>
    <w:rsid w:val="0AB31E43"/>
    <w:rsid w:val="0AD7DB6B"/>
    <w:rsid w:val="0B04CEEC"/>
    <w:rsid w:val="0B3C0594"/>
    <w:rsid w:val="0B5553AE"/>
    <w:rsid w:val="0B764D09"/>
    <w:rsid w:val="0BACBD51"/>
    <w:rsid w:val="0BAEFFF4"/>
    <w:rsid w:val="0BBA5A10"/>
    <w:rsid w:val="0BCC74DA"/>
    <w:rsid w:val="0BE6675F"/>
    <w:rsid w:val="0BE8FD58"/>
    <w:rsid w:val="0C03277E"/>
    <w:rsid w:val="0C1D6F07"/>
    <w:rsid w:val="0C532DCC"/>
    <w:rsid w:val="0C6F91D9"/>
    <w:rsid w:val="0C8EA218"/>
    <w:rsid w:val="0D0433A8"/>
    <w:rsid w:val="0D119E59"/>
    <w:rsid w:val="0D25BC65"/>
    <w:rsid w:val="0D3B29AA"/>
    <w:rsid w:val="0D56F09B"/>
    <w:rsid w:val="0DBF6728"/>
    <w:rsid w:val="0DD9A912"/>
    <w:rsid w:val="0DFA5A46"/>
    <w:rsid w:val="0E005CAE"/>
    <w:rsid w:val="0E107FE4"/>
    <w:rsid w:val="0E17C71F"/>
    <w:rsid w:val="0E1C6FCD"/>
    <w:rsid w:val="0E1DD0A7"/>
    <w:rsid w:val="0E2EFFD1"/>
    <w:rsid w:val="0E3252AB"/>
    <w:rsid w:val="0E4A621F"/>
    <w:rsid w:val="0E7AE72C"/>
    <w:rsid w:val="0E7BF3D6"/>
    <w:rsid w:val="0E7FE8FC"/>
    <w:rsid w:val="0E8519C9"/>
    <w:rsid w:val="0E9E0E3E"/>
    <w:rsid w:val="0EA58BB8"/>
    <w:rsid w:val="0EB14737"/>
    <w:rsid w:val="0ED497F6"/>
    <w:rsid w:val="0ED72232"/>
    <w:rsid w:val="0EE1DD26"/>
    <w:rsid w:val="0F0D55F1"/>
    <w:rsid w:val="0F4B142A"/>
    <w:rsid w:val="0F62DC8D"/>
    <w:rsid w:val="0F74097E"/>
    <w:rsid w:val="0F8800D2"/>
    <w:rsid w:val="0FB25BDA"/>
    <w:rsid w:val="0FCD4D26"/>
    <w:rsid w:val="100D956B"/>
    <w:rsid w:val="102FE56E"/>
    <w:rsid w:val="10535B02"/>
    <w:rsid w:val="1056B5B9"/>
    <w:rsid w:val="105D0BDD"/>
    <w:rsid w:val="106291F9"/>
    <w:rsid w:val="106FBFBF"/>
    <w:rsid w:val="107A79C1"/>
    <w:rsid w:val="107B2DCE"/>
    <w:rsid w:val="1093D1CF"/>
    <w:rsid w:val="10CD4313"/>
    <w:rsid w:val="10E422DC"/>
    <w:rsid w:val="10F68D9C"/>
    <w:rsid w:val="10F7ED50"/>
    <w:rsid w:val="1109376A"/>
    <w:rsid w:val="11130863"/>
    <w:rsid w:val="11351562"/>
    <w:rsid w:val="114A1948"/>
    <w:rsid w:val="116751F7"/>
    <w:rsid w:val="117B6944"/>
    <w:rsid w:val="117E4500"/>
    <w:rsid w:val="118838F7"/>
    <w:rsid w:val="119B6C21"/>
    <w:rsid w:val="119DDE8F"/>
    <w:rsid w:val="11D7388D"/>
    <w:rsid w:val="11E710D1"/>
    <w:rsid w:val="11F5F1CD"/>
    <w:rsid w:val="12325F48"/>
    <w:rsid w:val="1268AFAD"/>
    <w:rsid w:val="127FF33D"/>
    <w:rsid w:val="128DD316"/>
    <w:rsid w:val="12CC9E0A"/>
    <w:rsid w:val="12CDE80E"/>
    <w:rsid w:val="12E4915C"/>
    <w:rsid w:val="12F21E65"/>
    <w:rsid w:val="1320EC45"/>
    <w:rsid w:val="1321EB90"/>
    <w:rsid w:val="133191BB"/>
    <w:rsid w:val="13634080"/>
    <w:rsid w:val="136C7BE4"/>
    <w:rsid w:val="137F4D1A"/>
    <w:rsid w:val="138FEFDA"/>
    <w:rsid w:val="13A42D92"/>
    <w:rsid w:val="13A96111"/>
    <w:rsid w:val="142D9011"/>
    <w:rsid w:val="142E2D65"/>
    <w:rsid w:val="1430844F"/>
    <w:rsid w:val="149B2B12"/>
    <w:rsid w:val="149EF2B9"/>
    <w:rsid w:val="14AEF8F1"/>
    <w:rsid w:val="14CCC6BB"/>
    <w:rsid w:val="14F93707"/>
    <w:rsid w:val="14FAE04C"/>
    <w:rsid w:val="15320A32"/>
    <w:rsid w:val="156EEF75"/>
    <w:rsid w:val="1579A6B4"/>
    <w:rsid w:val="158CDB50"/>
    <w:rsid w:val="15957189"/>
    <w:rsid w:val="159A3F45"/>
    <w:rsid w:val="15C73B3F"/>
    <w:rsid w:val="15CCA355"/>
    <w:rsid w:val="15D0B52D"/>
    <w:rsid w:val="15D25D92"/>
    <w:rsid w:val="161BB22F"/>
    <w:rsid w:val="1631F25A"/>
    <w:rsid w:val="1632ED22"/>
    <w:rsid w:val="163D7D83"/>
    <w:rsid w:val="16437B30"/>
    <w:rsid w:val="168A7E45"/>
    <w:rsid w:val="1696B0AD"/>
    <w:rsid w:val="16A9191D"/>
    <w:rsid w:val="16BB03E5"/>
    <w:rsid w:val="16D06B80"/>
    <w:rsid w:val="16FBF8E5"/>
    <w:rsid w:val="17167B47"/>
    <w:rsid w:val="1789FABC"/>
    <w:rsid w:val="1791E9B0"/>
    <w:rsid w:val="1794B098"/>
    <w:rsid w:val="179B3B87"/>
    <w:rsid w:val="17D4E24B"/>
    <w:rsid w:val="17E6D233"/>
    <w:rsid w:val="17FF48D5"/>
    <w:rsid w:val="183AD8EA"/>
    <w:rsid w:val="1854E115"/>
    <w:rsid w:val="18C0BC91"/>
    <w:rsid w:val="18C97D23"/>
    <w:rsid w:val="19136AAF"/>
    <w:rsid w:val="195309C9"/>
    <w:rsid w:val="19968D83"/>
    <w:rsid w:val="19B09D5D"/>
    <w:rsid w:val="19C24CC6"/>
    <w:rsid w:val="19FAFC23"/>
    <w:rsid w:val="1A03FF2F"/>
    <w:rsid w:val="1A36FE6B"/>
    <w:rsid w:val="1A7FB400"/>
    <w:rsid w:val="1A89F334"/>
    <w:rsid w:val="1A8C3770"/>
    <w:rsid w:val="1AA596BD"/>
    <w:rsid w:val="1AABCDFF"/>
    <w:rsid w:val="1AF5FB3F"/>
    <w:rsid w:val="1AFB8296"/>
    <w:rsid w:val="1B412E82"/>
    <w:rsid w:val="1BEFE24F"/>
    <w:rsid w:val="1BF956DD"/>
    <w:rsid w:val="1C174E93"/>
    <w:rsid w:val="1C4F02C9"/>
    <w:rsid w:val="1C55A92F"/>
    <w:rsid w:val="1C6B60F4"/>
    <w:rsid w:val="1C7132AF"/>
    <w:rsid w:val="1CB89253"/>
    <w:rsid w:val="1CB90EB7"/>
    <w:rsid w:val="1CC60ADC"/>
    <w:rsid w:val="1CEFB34F"/>
    <w:rsid w:val="1D0FE0F9"/>
    <w:rsid w:val="1D22B7D2"/>
    <w:rsid w:val="1D256435"/>
    <w:rsid w:val="1D29CB79"/>
    <w:rsid w:val="1D506EFA"/>
    <w:rsid w:val="1D6E9F2D"/>
    <w:rsid w:val="1D92FF92"/>
    <w:rsid w:val="1D9CC4C8"/>
    <w:rsid w:val="1DB974F4"/>
    <w:rsid w:val="1DCB56DC"/>
    <w:rsid w:val="1DE83DB0"/>
    <w:rsid w:val="1E0404F6"/>
    <w:rsid w:val="1E1F5D93"/>
    <w:rsid w:val="1E5E9CA3"/>
    <w:rsid w:val="1E6EE096"/>
    <w:rsid w:val="1E7D825C"/>
    <w:rsid w:val="1F5448DC"/>
    <w:rsid w:val="1F64F745"/>
    <w:rsid w:val="1F960540"/>
    <w:rsid w:val="1FA20E63"/>
    <w:rsid w:val="1FCECD00"/>
    <w:rsid w:val="20365A67"/>
    <w:rsid w:val="20460034"/>
    <w:rsid w:val="204CA524"/>
    <w:rsid w:val="205E809D"/>
    <w:rsid w:val="213A695F"/>
    <w:rsid w:val="21482A89"/>
    <w:rsid w:val="21A2E5B0"/>
    <w:rsid w:val="220F85B3"/>
    <w:rsid w:val="223FBFDB"/>
    <w:rsid w:val="22463859"/>
    <w:rsid w:val="227988E8"/>
    <w:rsid w:val="228B8F06"/>
    <w:rsid w:val="2295AC1E"/>
    <w:rsid w:val="22BA1746"/>
    <w:rsid w:val="2308D76E"/>
    <w:rsid w:val="2312E3FF"/>
    <w:rsid w:val="23354AF5"/>
    <w:rsid w:val="2367BEED"/>
    <w:rsid w:val="2379C939"/>
    <w:rsid w:val="2387CBED"/>
    <w:rsid w:val="23947DD5"/>
    <w:rsid w:val="23A4252B"/>
    <w:rsid w:val="23A8BB39"/>
    <w:rsid w:val="23BD7324"/>
    <w:rsid w:val="23CA7033"/>
    <w:rsid w:val="245E9480"/>
    <w:rsid w:val="24615707"/>
    <w:rsid w:val="247019E5"/>
    <w:rsid w:val="248ED361"/>
    <w:rsid w:val="24ACD9B5"/>
    <w:rsid w:val="24B5B1A3"/>
    <w:rsid w:val="24D29702"/>
    <w:rsid w:val="251AA23B"/>
    <w:rsid w:val="2527F400"/>
    <w:rsid w:val="2543185A"/>
    <w:rsid w:val="255A8D53"/>
    <w:rsid w:val="258609E6"/>
    <w:rsid w:val="25A93EE0"/>
    <w:rsid w:val="25B227EF"/>
    <w:rsid w:val="25B8DFAE"/>
    <w:rsid w:val="25D36D7C"/>
    <w:rsid w:val="25F07E0E"/>
    <w:rsid w:val="26498B27"/>
    <w:rsid w:val="2650D273"/>
    <w:rsid w:val="26A2A012"/>
    <w:rsid w:val="26AD3FF5"/>
    <w:rsid w:val="26AF6EBC"/>
    <w:rsid w:val="26B4E07A"/>
    <w:rsid w:val="26E01559"/>
    <w:rsid w:val="26E4E55C"/>
    <w:rsid w:val="26F0A320"/>
    <w:rsid w:val="27037076"/>
    <w:rsid w:val="27601A1B"/>
    <w:rsid w:val="2783DF77"/>
    <w:rsid w:val="279ED7D9"/>
    <w:rsid w:val="27B45276"/>
    <w:rsid w:val="27EABF34"/>
    <w:rsid w:val="27F30752"/>
    <w:rsid w:val="27F4829B"/>
    <w:rsid w:val="287BC769"/>
    <w:rsid w:val="289C3BB5"/>
    <w:rsid w:val="28B89560"/>
    <w:rsid w:val="28BDC319"/>
    <w:rsid w:val="28D75813"/>
    <w:rsid w:val="28F5432F"/>
    <w:rsid w:val="292418C1"/>
    <w:rsid w:val="292958CA"/>
    <w:rsid w:val="298887A6"/>
    <w:rsid w:val="29DC5C87"/>
    <w:rsid w:val="29F663C7"/>
    <w:rsid w:val="29FD4387"/>
    <w:rsid w:val="2A32E7EA"/>
    <w:rsid w:val="2A6CD657"/>
    <w:rsid w:val="2A79E3C8"/>
    <w:rsid w:val="2A7A4BB1"/>
    <w:rsid w:val="2A9C357A"/>
    <w:rsid w:val="2AE24D9A"/>
    <w:rsid w:val="2AECDE71"/>
    <w:rsid w:val="2B41A89A"/>
    <w:rsid w:val="2B7C86F4"/>
    <w:rsid w:val="2B9FF462"/>
    <w:rsid w:val="2BB355FD"/>
    <w:rsid w:val="2BCC7ADA"/>
    <w:rsid w:val="2BEEE107"/>
    <w:rsid w:val="2BF0F0C7"/>
    <w:rsid w:val="2C2DB075"/>
    <w:rsid w:val="2CC200BD"/>
    <w:rsid w:val="2D616D31"/>
    <w:rsid w:val="2D81A2DE"/>
    <w:rsid w:val="2D83E287"/>
    <w:rsid w:val="2D9CCDC8"/>
    <w:rsid w:val="2DB67007"/>
    <w:rsid w:val="2DBD0981"/>
    <w:rsid w:val="2DBFD21C"/>
    <w:rsid w:val="2DC85249"/>
    <w:rsid w:val="2DC99C4D"/>
    <w:rsid w:val="2DCF4AA3"/>
    <w:rsid w:val="2DD3E646"/>
    <w:rsid w:val="2DFCC9ED"/>
    <w:rsid w:val="2E19107C"/>
    <w:rsid w:val="2E3586FE"/>
    <w:rsid w:val="2E3E13B9"/>
    <w:rsid w:val="2E3FA606"/>
    <w:rsid w:val="2E526A2D"/>
    <w:rsid w:val="2E82D6B3"/>
    <w:rsid w:val="2E95A92E"/>
    <w:rsid w:val="2E96A54D"/>
    <w:rsid w:val="2E9F8848"/>
    <w:rsid w:val="2ED4B6CF"/>
    <w:rsid w:val="2EDCD757"/>
    <w:rsid w:val="2EEE1B10"/>
    <w:rsid w:val="2EFA8494"/>
    <w:rsid w:val="2F183B4F"/>
    <w:rsid w:val="2F928574"/>
    <w:rsid w:val="2F9927CB"/>
    <w:rsid w:val="2FB15409"/>
    <w:rsid w:val="2FCEA43D"/>
    <w:rsid w:val="300D97B5"/>
    <w:rsid w:val="302B74A3"/>
    <w:rsid w:val="3039E3A6"/>
    <w:rsid w:val="30453E6D"/>
    <w:rsid w:val="30B9BB08"/>
    <w:rsid w:val="30BB33CD"/>
    <w:rsid w:val="30C0B376"/>
    <w:rsid w:val="30F02603"/>
    <w:rsid w:val="3122A261"/>
    <w:rsid w:val="31346AAF"/>
    <w:rsid w:val="31591E62"/>
    <w:rsid w:val="318D5FFF"/>
    <w:rsid w:val="3193CC89"/>
    <w:rsid w:val="31D6ACA6"/>
    <w:rsid w:val="31D8AE94"/>
    <w:rsid w:val="31DE4C47"/>
    <w:rsid w:val="320E50BA"/>
    <w:rsid w:val="32485E93"/>
    <w:rsid w:val="324A589D"/>
    <w:rsid w:val="324F189F"/>
    <w:rsid w:val="32C48DAE"/>
    <w:rsid w:val="32CA5A34"/>
    <w:rsid w:val="32FB9BAC"/>
    <w:rsid w:val="33339222"/>
    <w:rsid w:val="33379EAD"/>
    <w:rsid w:val="335B9283"/>
    <w:rsid w:val="337E74A4"/>
    <w:rsid w:val="33B1F410"/>
    <w:rsid w:val="33C5879F"/>
    <w:rsid w:val="33D690A0"/>
    <w:rsid w:val="33F860CE"/>
    <w:rsid w:val="3409C9C6"/>
    <w:rsid w:val="3411CFAE"/>
    <w:rsid w:val="34212A1C"/>
    <w:rsid w:val="34389212"/>
    <w:rsid w:val="3452E3F9"/>
    <w:rsid w:val="347614BE"/>
    <w:rsid w:val="34A9627F"/>
    <w:rsid w:val="34AE0A67"/>
    <w:rsid w:val="34B3F8AF"/>
    <w:rsid w:val="34B8D545"/>
    <w:rsid w:val="34BA419D"/>
    <w:rsid w:val="34CC9104"/>
    <w:rsid w:val="34D843E0"/>
    <w:rsid w:val="34E5C364"/>
    <w:rsid w:val="34F4AF81"/>
    <w:rsid w:val="350E81A6"/>
    <w:rsid w:val="351D48C6"/>
    <w:rsid w:val="351FE6B0"/>
    <w:rsid w:val="354D2A92"/>
    <w:rsid w:val="3568F7A1"/>
    <w:rsid w:val="35B54104"/>
    <w:rsid w:val="35CC8ED6"/>
    <w:rsid w:val="36011FA3"/>
    <w:rsid w:val="36702751"/>
    <w:rsid w:val="36A26C40"/>
    <w:rsid w:val="36CAF16E"/>
    <w:rsid w:val="36DF11F7"/>
    <w:rsid w:val="373234BB"/>
    <w:rsid w:val="375BA118"/>
    <w:rsid w:val="375D2F6F"/>
    <w:rsid w:val="37787C97"/>
    <w:rsid w:val="377E185D"/>
    <w:rsid w:val="37A2E08F"/>
    <w:rsid w:val="37B9468A"/>
    <w:rsid w:val="37CAF083"/>
    <w:rsid w:val="37DECC52"/>
    <w:rsid w:val="37FF6404"/>
    <w:rsid w:val="3823ADD2"/>
    <w:rsid w:val="383E55DA"/>
    <w:rsid w:val="3842A186"/>
    <w:rsid w:val="38697DBE"/>
    <w:rsid w:val="386B16DE"/>
    <w:rsid w:val="38AE0DA2"/>
    <w:rsid w:val="38E750D1"/>
    <w:rsid w:val="39476A1A"/>
    <w:rsid w:val="395E2887"/>
    <w:rsid w:val="3967C038"/>
    <w:rsid w:val="39A34361"/>
    <w:rsid w:val="39A82F31"/>
    <w:rsid w:val="39B430B7"/>
    <w:rsid w:val="39C701FF"/>
    <w:rsid w:val="3A0ACCBD"/>
    <w:rsid w:val="3A4CFEF2"/>
    <w:rsid w:val="3A711FFA"/>
    <w:rsid w:val="3A7B98DC"/>
    <w:rsid w:val="3A989A2A"/>
    <w:rsid w:val="3A9BE476"/>
    <w:rsid w:val="3AD0605A"/>
    <w:rsid w:val="3AEEA9DB"/>
    <w:rsid w:val="3AFD097B"/>
    <w:rsid w:val="3B0EEE6C"/>
    <w:rsid w:val="3B366F00"/>
    <w:rsid w:val="3B4BF5CC"/>
    <w:rsid w:val="3B84326E"/>
    <w:rsid w:val="3BF825F4"/>
    <w:rsid w:val="3BFBAB5B"/>
    <w:rsid w:val="3C05CC3C"/>
    <w:rsid w:val="3C55D1AB"/>
    <w:rsid w:val="3C74D9B0"/>
    <w:rsid w:val="3C775B4B"/>
    <w:rsid w:val="3C7F0ADC"/>
    <w:rsid w:val="3CBF04EA"/>
    <w:rsid w:val="3CD2550C"/>
    <w:rsid w:val="3CFF421C"/>
    <w:rsid w:val="3D18DF92"/>
    <w:rsid w:val="3D296C2F"/>
    <w:rsid w:val="3D3C5C31"/>
    <w:rsid w:val="3D88D744"/>
    <w:rsid w:val="3DF8A4FE"/>
    <w:rsid w:val="3E1D19BD"/>
    <w:rsid w:val="3E468F2E"/>
    <w:rsid w:val="3E6212D6"/>
    <w:rsid w:val="3E97F800"/>
    <w:rsid w:val="3EA3AD9C"/>
    <w:rsid w:val="3EB24724"/>
    <w:rsid w:val="3EC2C865"/>
    <w:rsid w:val="3ED23906"/>
    <w:rsid w:val="3F4C0245"/>
    <w:rsid w:val="3F596581"/>
    <w:rsid w:val="3F5A48BF"/>
    <w:rsid w:val="3F7051B8"/>
    <w:rsid w:val="3FA7E11D"/>
    <w:rsid w:val="3FC10C2F"/>
    <w:rsid w:val="3FC6DFB0"/>
    <w:rsid w:val="3FCFE671"/>
    <w:rsid w:val="4004D179"/>
    <w:rsid w:val="40154C95"/>
    <w:rsid w:val="4016880A"/>
    <w:rsid w:val="4073AE8D"/>
    <w:rsid w:val="4096916B"/>
    <w:rsid w:val="40A67F5F"/>
    <w:rsid w:val="40D45A79"/>
    <w:rsid w:val="40DA4914"/>
    <w:rsid w:val="413B604C"/>
    <w:rsid w:val="4153097C"/>
    <w:rsid w:val="41540DB3"/>
    <w:rsid w:val="416520EC"/>
    <w:rsid w:val="418F0289"/>
    <w:rsid w:val="419851F9"/>
    <w:rsid w:val="41A3F0CF"/>
    <w:rsid w:val="41D7C96D"/>
    <w:rsid w:val="42029529"/>
    <w:rsid w:val="4206ADB1"/>
    <w:rsid w:val="424550FA"/>
    <w:rsid w:val="4251A776"/>
    <w:rsid w:val="425E5C07"/>
    <w:rsid w:val="42925BAE"/>
    <w:rsid w:val="42B252B4"/>
    <w:rsid w:val="42BF046F"/>
    <w:rsid w:val="42C45987"/>
    <w:rsid w:val="42E10FC7"/>
    <w:rsid w:val="43239FFE"/>
    <w:rsid w:val="432CF722"/>
    <w:rsid w:val="436C0DDE"/>
    <w:rsid w:val="437622A0"/>
    <w:rsid w:val="43884FF7"/>
    <w:rsid w:val="43999595"/>
    <w:rsid w:val="43EEC005"/>
    <w:rsid w:val="44082788"/>
    <w:rsid w:val="441A6210"/>
    <w:rsid w:val="443ADE91"/>
    <w:rsid w:val="4448D56A"/>
    <w:rsid w:val="4449B481"/>
    <w:rsid w:val="44A5ED2E"/>
    <w:rsid w:val="44B98993"/>
    <w:rsid w:val="44C1A446"/>
    <w:rsid w:val="44D0DC63"/>
    <w:rsid w:val="44ECB061"/>
    <w:rsid w:val="455CC9D1"/>
    <w:rsid w:val="457A526A"/>
    <w:rsid w:val="45D677C1"/>
    <w:rsid w:val="46055F10"/>
    <w:rsid w:val="46555B58"/>
    <w:rsid w:val="466309FC"/>
    <w:rsid w:val="468124D8"/>
    <w:rsid w:val="46E5D5C5"/>
    <w:rsid w:val="47046FE5"/>
    <w:rsid w:val="471B8DDC"/>
    <w:rsid w:val="471DE6D3"/>
    <w:rsid w:val="476968F9"/>
    <w:rsid w:val="476A49FA"/>
    <w:rsid w:val="47724822"/>
    <w:rsid w:val="477E508F"/>
    <w:rsid w:val="478DAC03"/>
    <w:rsid w:val="47A9099E"/>
    <w:rsid w:val="47B54FA5"/>
    <w:rsid w:val="47EAD38F"/>
    <w:rsid w:val="48019CE4"/>
    <w:rsid w:val="48062D06"/>
    <w:rsid w:val="480D2F3B"/>
    <w:rsid w:val="48563502"/>
    <w:rsid w:val="48693B7B"/>
    <w:rsid w:val="48A59672"/>
    <w:rsid w:val="48CF9AE8"/>
    <w:rsid w:val="4942A477"/>
    <w:rsid w:val="4957AD08"/>
    <w:rsid w:val="49BE07E7"/>
    <w:rsid w:val="49C02184"/>
    <w:rsid w:val="4A11BA7C"/>
    <w:rsid w:val="4A19D3C5"/>
    <w:rsid w:val="4A43619E"/>
    <w:rsid w:val="4A9F3E32"/>
    <w:rsid w:val="4AF1CC66"/>
    <w:rsid w:val="4AF248CA"/>
    <w:rsid w:val="4B017066"/>
    <w:rsid w:val="4B0A7836"/>
    <w:rsid w:val="4B1D0D6E"/>
    <w:rsid w:val="4B30AE99"/>
    <w:rsid w:val="4B8DC5AA"/>
    <w:rsid w:val="4BB0A28C"/>
    <w:rsid w:val="4C1923EB"/>
    <w:rsid w:val="4C6BDE4D"/>
    <w:rsid w:val="4C96AA18"/>
    <w:rsid w:val="4CBF6490"/>
    <w:rsid w:val="4CCB3895"/>
    <w:rsid w:val="4D0C3A76"/>
    <w:rsid w:val="4D24BFF3"/>
    <w:rsid w:val="4D41822D"/>
    <w:rsid w:val="4D5D3E7E"/>
    <w:rsid w:val="4D8D82EF"/>
    <w:rsid w:val="4D9777AB"/>
    <w:rsid w:val="4DA2E761"/>
    <w:rsid w:val="4DD29E17"/>
    <w:rsid w:val="4E11BF8E"/>
    <w:rsid w:val="4E466291"/>
    <w:rsid w:val="4E7218E8"/>
    <w:rsid w:val="4E7FB6AB"/>
    <w:rsid w:val="4E9359FA"/>
    <w:rsid w:val="4EEBDF00"/>
    <w:rsid w:val="4EF0E7AA"/>
    <w:rsid w:val="4F1E0039"/>
    <w:rsid w:val="4F6431AA"/>
    <w:rsid w:val="4FB93480"/>
    <w:rsid w:val="4FBE1274"/>
    <w:rsid w:val="4FE12CC9"/>
    <w:rsid w:val="503885DA"/>
    <w:rsid w:val="5039781D"/>
    <w:rsid w:val="505F3E20"/>
    <w:rsid w:val="50C19C3C"/>
    <w:rsid w:val="50F3B372"/>
    <w:rsid w:val="510EB836"/>
    <w:rsid w:val="511D4827"/>
    <w:rsid w:val="51215A4B"/>
    <w:rsid w:val="514BCDE7"/>
    <w:rsid w:val="519B8F9F"/>
    <w:rsid w:val="51A93FFC"/>
    <w:rsid w:val="51B7576D"/>
    <w:rsid w:val="51C6D0C1"/>
    <w:rsid w:val="520FE679"/>
    <w:rsid w:val="52414C35"/>
    <w:rsid w:val="5244CC36"/>
    <w:rsid w:val="526D17AD"/>
    <w:rsid w:val="52B31183"/>
    <w:rsid w:val="52D72309"/>
    <w:rsid w:val="52D7BF74"/>
    <w:rsid w:val="5358D5B5"/>
    <w:rsid w:val="5359B942"/>
    <w:rsid w:val="536963E6"/>
    <w:rsid w:val="53853809"/>
    <w:rsid w:val="54213AD8"/>
    <w:rsid w:val="542E2CBA"/>
    <w:rsid w:val="544D7D1C"/>
    <w:rsid w:val="5451DD18"/>
    <w:rsid w:val="545B4155"/>
    <w:rsid w:val="54666172"/>
    <w:rsid w:val="546E44BF"/>
    <w:rsid w:val="54AE9852"/>
    <w:rsid w:val="54C8103B"/>
    <w:rsid w:val="54EF2A1B"/>
    <w:rsid w:val="54FB6D51"/>
    <w:rsid w:val="55465281"/>
    <w:rsid w:val="555CDFFC"/>
    <w:rsid w:val="5564F81F"/>
    <w:rsid w:val="55B41047"/>
    <w:rsid w:val="55DA0846"/>
    <w:rsid w:val="55EAB245"/>
    <w:rsid w:val="5619E46D"/>
    <w:rsid w:val="566FB263"/>
    <w:rsid w:val="5679F80F"/>
    <w:rsid w:val="569A77CD"/>
    <w:rsid w:val="56A553A0"/>
    <w:rsid w:val="56B3F32F"/>
    <w:rsid w:val="56D02D88"/>
    <w:rsid w:val="56E7A0AA"/>
    <w:rsid w:val="57109226"/>
    <w:rsid w:val="57CF534F"/>
    <w:rsid w:val="57E9E93B"/>
    <w:rsid w:val="582CC554"/>
    <w:rsid w:val="5836C4CE"/>
    <w:rsid w:val="585B143E"/>
    <w:rsid w:val="589B6030"/>
    <w:rsid w:val="589C5C4F"/>
    <w:rsid w:val="58B27BE3"/>
    <w:rsid w:val="58D813E9"/>
    <w:rsid w:val="58E7478B"/>
    <w:rsid w:val="58EA66E0"/>
    <w:rsid w:val="58ECB0AD"/>
    <w:rsid w:val="590830E1"/>
    <w:rsid w:val="5918A71E"/>
    <w:rsid w:val="59261884"/>
    <w:rsid w:val="5978E6DC"/>
    <w:rsid w:val="598E2AC8"/>
    <w:rsid w:val="59984BDB"/>
    <w:rsid w:val="59A8FCE0"/>
    <w:rsid w:val="59EA71CE"/>
    <w:rsid w:val="5A0D2C55"/>
    <w:rsid w:val="5A115C37"/>
    <w:rsid w:val="5A5AABA3"/>
    <w:rsid w:val="5AE70B46"/>
    <w:rsid w:val="5AFA57A6"/>
    <w:rsid w:val="5B2ABFD1"/>
    <w:rsid w:val="5B4C3493"/>
    <w:rsid w:val="5B80D39D"/>
    <w:rsid w:val="5B8CB811"/>
    <w:rsid w:val="5B99838B"/>
    <w:rsid w:val="5BA9C763"/>
    <w:rsid w:val="5BCF6AB2"/>
    <w:rsid w:val="5BF3E65A"/>
    <w:rsid w:val="5C05ED12"/>
    <w:rsid w:val="5C532C23"/>
    <w:rsid w:val="5C5F7E32"/>
    <w:rsid w:val="5C9622FA"/>
    <w:rsid w:val="5CD7029D"/>
    <w:rsid w:val="5D015C68"/>
    <w:rsid w:val="5D0E9781"/>
    <w:rsid w:val="5D3E3C69"/>
    <w:rsid w:val="5D56931F"/>
    <w:rsid w:val="5D5EFFB0"/>
    <w:rsid w:val="5D6A16AF"/>
    <w:rsid w:val="5D89B6E0"/>
    <w:rsid w:val="5DAFFE2E"/>
    <w:rsid w:val="5E004742"/>
    <w:rsid w:val="5E0DA805"/>
    <w:rsid w:val="5E0DC346"/>
    <w:rsid w:val="5E39546F"/>
    <w:rsid w:val="5EA86B1E"/>
    <w:rsid w:val="5EA8BD1B"/>
    <w:rsid w:val="5EB9C2DB"/>
    <w:rsid w:val="5EF6A7A2"/>
    <w:rsid w:val="5F0BB035"/>
    <w:rsid w:val="5F38E21C"/>
    <w:rsid w:val="5F3D8DD4"/>
    <w:rsid w:val="5F59B14D"/>
    <w:rsid w:val="5F64CE0C"/>
    <w:rsid w:val="5FF03DEA"/>
    <w:rsid w:val="600559D2"/>
    <w:rsid w:val="6023ED20"/>
    <w:rsid w:val="6044968F"/>
    <w:rsid w:val="6061AFD5"/>
    <w:rsid w:val="6070AAC4"/>
    <w:rsid w:val="608A52E3"/>
    <w:rsid w:val="60AE718D"/>
    <w:rsid w:val="60B44C00"/>
    <w:rsid w:val="61075016"/>
    <w:rsid w:val="61405C4D"/>
    <w:rsid w:val="6159794B"/>
    <w:rsid w:val="61B356BB"/>
    <w:rsid w:val="61BAB278"/>
    <w:rsid w:val="61F4DBEE"/>
    <w:rsid w:val="62048B33"/>
    <w:rsid w:val="621D0A41"/>
    <w:rsid w:val="62273A05"/>
    <w:rsid w:val="626B1545"/>
    <w:rsid w:val="62A15CE6"/>
    <w:rsid w:val="62E3B2AB"/>
    <w:rsid w:val="6301C07F"/>
    <w:rsid w:val="6309AB1D"/>
    <w:rsid w:val="634F482E"/>
    <w:rsid w:val="635682D9"/>
    <w:rsid w:val="63ABEF3F"/>
    <w:rsid w:val="63AC152C"/>
    <w:rsid w:val="63D22CCB"/>
    <w:rsid w:val="63DFD295"/>
    <w:rsid w:val="6402FB68"/>
    <w:rsid w:val="641B8FF7"/>
    <w:rsid w:val="64250BA6"/>
    <w:rsid w:val="642948CE"/>
    <w:rsid w:val="642B3879"/>
    <w:rsid w:val="646F034A"/>
    <w:rsid w:val="6486D5AE"/>
    <w:rsid w:val="64907A39"/>
    <w:rsid w:val="64AE03C6"/>
    <w:rsid w:val="64AFF5BA"/>
    <w:rsid w:val="64C998E4"/>
    <w:rsid w:val="64D10BD8"/>
    <w:rsid w:val="652DF076"/>
    <w:rsid w:val="653442D4"/>
    <w:rsid w:val="6567C91B"/>
    <w:rsid w:val="65966982"/>
    <w:rsid w:val="6652D04B"/>
    <w:rsid w:val="66844AEF"/>
    <w:rsid w:val="678281F4"/>
    <w:rsid w:val="67887930"/>
    <w:rsid w:val="6791F71D"/>
    <w:rsid w:val="67E3451A"/>
    <w:rsid w:val="67EC50EB"/>
    <w:rsid w:val="67FF5330"/>
    <w:rsid w:val="68404DA1"/>
    <w:rsid w:val="68842C69"/>
    <w:rsid w:val="68932BEA"/>
    <w:rsid w:val="68A81661"/>
    <w:rsid w:val="68AF7750"/>
    <w:rsid w:val="68D955C4"/>
    <w:rsid w:val="68FDB610"/>
    <w:rsid w:val="6909FC56"/>
    <w:rsid w:val="690D7792"/>
    <w:rsid w:val="690E7456"/>
    <w:rsid w:val="69348199"/>
    <w:rsid w:val="693E89B2"/>
    <w:rsid w:val="6949B87F"/>
    <w:rsid w:val="6957ED15"/>
    <w:rsid w:val="6987B893"/>
    <w:rsid w:val="6A0CD38A"/>
    <w:rsid w:val="6A8151A0"/>
    <w:rsid w:val="6AA8C58A"/>
    <w:rsid w:val="6AB9A185"/>
    <w:rsid w:val="6AC5F1C0"/>
    <w:rsid w:val="6AEF2D0B"/>
    <w:rsid w:val="6B15F128"/>
    <w:rsid w:val="6B17CF83"/>
    <w:rsid w:val="6B581E24"/>
    <w:rsid w:val="6B5EB5DD"/>
    <w:rsid w:val="6B954FDB"/>
    <w:rsid w:val="6B97CEBC"/>
    <w:rsid w:val="6B9C18CA"/>
    <w:rsid w:val="6BD2AA5B"/>
    <w:rsid w:val="6BD6871B"/>
    <w:rsid w:val="6BF41283"/>
    <w:rsid w:val="6BF9CCE6"/>
    <w:rsid w:val="6C2AC556"/>
    <w:rsid w:val="6C4DA428"/>
    <w:rsid w:val="6C4F6391"/>
    <w:rsid w:val="6C583B03"/>
    <w:rsid w:val="6C5FB71D"/>
    <w:rsid w:val="6CA613C0"/>
    <w:rsid w:val="6CA75F80"/>
    <w:rsid w:val="6CAC48EF"/>
    <w:rsid w:val="6D1CDD09"/>
    <w:rsid w:val="6D40783A"/>
    <w:rsid w:val="6D54E908"/>
    <w:rsid w:val="6D635B67"/>
    <w:rsid w:val="6DA51F88"/>
    <w:rsid w:val="6E09DB79"/>
    <w:rsid w:val="6E414803"/>
    <w:rsid w:val="6E41E421"/>
    <w:rsid w:val="6E47EABC"/>
    <w:rsid w:val="6E510241"/>
    <w:rsid w:val="6E609D0D"/>
    <w:rsid w:val="6E845837"/>
    <w:rsid w:val="6E8949C1"/>
    <w:rsid w:val="6E8C54B5"/>
    <w:rsid w:val="6E8FD3C3"/>
    <w:rsid w:val="6ECCB85C"/>
    <w:rsid w:val="6EEAC58E"/>
    <w:rsid w:val="6EF286DB"/>
    <w:rsid w:val="6EFFFE3A"/>
    <w:rsid w:val="6F39F669"/>
    <w:rsid w:val="6F441124"/>
    <w:rsid w:val="6F5DC3CA"/>
    <w:rsid w:val="6F8F2AFB"/>
    <w:rsid w:val="6F97FE40"/>
    <w:rsid w:val="6FB0C640"/>
    <w:rsid w:val="6FBAF5C2"/>
    <w:rsid w:val="6FFC24E2"/>
    <w:rsid w:val="703D3495"/>
    <w:rsid w:val="707A0B02"/>
    <w:rsid w:val="708A53A0"/>
    <w:rsid w:val="709A7F29"/>
    <w:rsid w:val="70A367CB"/>
    <w:rsid w:val="70A5AA3B"/>
    <w:rsid w:val="70B7FCA9"/>
    <w:rsid w:val="70B97AEB"/>
    <w:rsid w:val="71276740"/>
    <w:rsid w:val="7165ECF6"/>
    <w:rsid w:val="71686C59"/>
    <w:rsid w:val="7169CC6F"/>
    <w:rsid w:val="7172527C"/>
    <w:rsid w:val="71BAC65C"/>
    <w:rsid w:val="71BE63E5"/>
    <w:rsid w:val="71E26261"/>
    <w:rsid w:val="7204915F"/>
    <w:rsid w:val="720FF48F"/>
    <w:rsid w:val="723B75CD"/>
    <w:rsid w:val="7284F96C"/>
    <w:rsid w:val="72B7DB48"/>
    <w:rsid w:val="72E85D93"/>
    <w:rsid w:val="733E6B5F"/>
    <w:rsid w:val="738DAF3B"/>
    <w:rsid w:val="738E52BE"/>
    <w:rsid w:val="73AD8D93"/>
    <w:rsid w:val="73D91B87"/>
    <w:rsid w:val="73DFCD5A"/>
    <w:rsid w:val="74072909"/>
    <w:rsid w:val="7416E409"/>
    <w:rsid w:val="74282E77"/>
    <w:rsid w:val="743F471C"/>
    <w:rsid w:val="7453ABA9"/>
    <w:rsid w:val="745CC2C8"/>
    <w:rsid w:val="748430B6"/>
    <w:rsid w:val="74B8D130"/>
    <w:rsid w:val="74D1C33B"/>
    <w:rsid w:val="74E67A67"/>
    <w:rsid w:val="74EF1CFE"/>
    <w:rsid w:val="74F925AA"/>
    <w:rsid w:val="7502E903"/>
    <w:rsid w:val="7538DE58"/>
    <w:rsid w:val="753C4B06"/>
    <w:rsid w:val="7552E508"/>
    <w:rsid w:val="755AAB7B"/>
    <w:rsid w:val="763F9756"/>
    <w:rsid w:val="7647B79B"/>
    <w:rsid w:val="7647C099"/>
    <w:rsid w:val="76B7798D"/>
    <w:rsid w:val="7709DE46"/>
    <w:rsid w:val="77105BD2"/>
    <w:rsid w:val="773CF10D"/>
    <w:rsid w:val="773DD5EF"/>
    <w:rsid w:val="7766DCAD"/>
    <w:rsid w:val="776EA343"/>
    <w:rsid w:val="778230F0"/>
    <w:rsid w:val="77B87ECF"/>
    <w:rsid w:val="77C150A3"/>
    <w:rsid w:val="77E520B0"/>
    <w:rsid w:val="780671F9"/>
    <w:rsid w:val="78287D51"/>
    <w:rsid w:val="7873E848"/>
    <w:rsid w:val="787464AC"/>
    <w:rsid w:val="78854574"/>
    <w:rsid w:val="78D31615"/>
    <w:rsid w:val="78E41F16"/>
    <w:rsid w:val="78EE3A8A"/>
    <w:rsid w:val="79001EF5"/>
    <w:rsid w:val="790DF108"/>
    <w:rsid w:val="7911E19C"/>
    <w:rsid w:val="795F70D8"/>
    <w:rsid w:val="79B92DFC"/>
    <w:rsid w:val="79E98D4B"/>
    <w:rsid w:val="7A079CCD"/>
    <w:rsid w:val="7A1FFD5C"/>
    <w:rsid w:val="7A22FF1B"/>
    <w:rsid w:val="7A351288"/>
    <w:rsid w:val="7A5058AA"/>
    <w:rsid w:val="7A62C341"/>
    <w:rsid w:val="7A73CC42"/>
    <w:rsid w:val="7A74206D"/>
    <w:rsid w:val="7AA9DA22"/>
    <w:rsid w:val="7AE03687"/>
    <w:rsid w:val="7AFD3A04"/>
    <w:rsid w:val="7B0FEA66"/>
    <w:rsid w:val="7B526AB1"/>
    <w:rsid w:val="7B611E41"/>
    <w:rsid w:val="7B9A11A9"/>
    <w:rsid w:val="7BBFA8BD"/>
    <w:rsid w:val="7BC1CB43"/>
    <w:rsid w:val="7BC7694E"/>
    <w:rsid w:val="7BEB7B7D"/>
    <w:rsid w:val="7C13C2DF"/>
    <w:rsid w:val="7C19D692"/>
    <w:rsid w:val="7C4F2E5A"/>
    <w:rsid w:val="7C519E3A"/>
    <w:rsid w:val="7C5BD829"/>
    <w:rsid w:val="7C87461E"/>
    <w:rsid w:val="7CA0127D"/>
    <w:rsid w:val="7CEBF9D8"/>
    <w:rsid w:val="7D2333E2"/>
    <w:rsid w:val="7D411E5C"/>
    <w:rsid w:val="7D48414D"/>
    <w:rsid w:val="7D4D61AE"/>
    <w:rsid w:val="7D56E0BD"/>
    <w:rsid w:val="7D7A1BE9"/>
    <w:rsid w:val="7D7C07FD"/>
    <w:rsid w:val="7D9D0BF3"/>
    <w:rsid w:val="7DA41F49"/>
    <w:rsid w:val="7DE20CB4"/>
    <w:rsid w:val="7DE3F974"/>
    <w:rsid w:val="7DFB0D1B"/>
    <w:rsid w:val="7E11332B"/>
    <w:rsid w:val="7E433BBA"/>
    <w:rsid w:val="7E8567EF"/>
    <w:rsid w:val="7E8FF902"/>
    <w:rsid w:val="7E9025C7"/>
    <w:rsid w:val="7E92333A"/>
    <w:rsid w:val="7EF5F232"/>
    <w:rsid w:val="7F07C363"/>
    <w:rsid w:val="7F15A18F"/>
    <w:rsid w:val="7F23A1C7"/>
    <w:rsid w:val="7F473D65"/>
    <w:rsid w:val="7F4FBDB4"/>
    <w:rsid w:val="7F712524"/>
    <w:rsid w:val="7F8AEFFF"/>
    <w:rsid w:val="7FEEA7B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6906227"/>
  <w15:docId w15:val="{10ED8640-B264-4FD1-AF08-B1C759E4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78"/>
    <w:pPr>
      <w:spacing w:before="240"/>
      <w:jc w:val="both"/>
    </w:pPr>
  </w:style>
  <w:style w:type="paragraph" w:styleId="Heading1">
    <w:name w:val="heading 1"/>
    <w:basedOn w:val="Normal"/>
    <w:next w:val="Normal"/>
    <w:qFormat/>
    <w:rsid w:val="00E22D08"/>
    <w:pPr>
      <w:pBdr>
        <w:top w:val="single" w:sz="4" w:space="8" w:color="auto"/>
        <w:bottom w:val="single" w:sz="4" w:space="8" w:color="auto"/>
      </w:pBdr>
      <w:spacing w:before="3120"/>
      <w:jc w:val="center"/>
      <w:outlineLvl w:val="0"/>
    </w:pPr>
    <w:rPr>
      <w:sz w:val="60"/>
      <w:szCs w:val="60"/>
    </w:rPr>
  </w:style>
  <w:style w:type="paragraph" w:styleId="Heading2">
    <w:name w:val="heading 2"/>
    <w:basedOn w:val="Normal"/>
    <w:next w:val="Normal"/>
    <w:qFormat/>
    <w:rsid w:val="000A6E3B"/>
    <w:pPr>
      <w:keepNext/>
      <w:pageBreakBefore/>
      <w:pBdr>
        <w:bottom w:val="single" w:sz="4" w:space="6" w:color="auto"/>
      </w:pBdr>
      <w:spacing w:before="0"/>
      <w:jc w:val="left"/>
      <w:outlineLvl w:val="1"/>
    </w:pPr>
    <w:rPr>
      <w:b/>
      <w:caps/>
      <w:sz w:val="26"/>
      <w:szCs w:val="26"/>
    </w:rPr>
  </w:style>
  <w:style w:type="paragraph" w:styleId="Heading3">
    <w:name w:val="heading 3"/>
    <w:basedOn w:val="Normal"/>
    <w:next w:val="Normal"/>
    <w:link w:val="Heading3Char"/>
    <w:qFormat/>
    <w:rsid w:val="006E4207"/>
    <w:pPr>
      <w:keepNext/>
      <w:spacing w:before="480"/>
      <w:jc w:val="left"/>
      <w:outlineLvl w:val="2"/>
    </w:pPr>
    <w:rPr>
      <w:b/>
    </w:rPr>
  </w:style>
  <w:style w:type="paragraph" w:styleId="Heading4">
    <w:name w:val="heading 4"/>
    <w:basedOn w:val="Normal"/>
    <w:next w:val="Normal"/>
    <w:qFormat/>
    <w:rsid w:val="006E4207"/>
    <w:pPr>
      <w:keepNext/>
      <w:jc w:val="left"/>
      <w:outlineLvl w:val="3"/>
    </w:pPr>
    <w:rPr>
      <w:b/>
      <w:i/>
    </w:rPr>
  </w:style>
  <w:style w:type="paragraph" w:styleId="Heading5">
    <w:name w:val="heading 5"/>
    <w:basedOn w:val="Heading4"/>
    <w:next w:val="Normal"/>
    <w:qFormat/>
    <w:rsid w:val="00B917E9"/>
    <w:pPr>
      <w:outlineLvl w:val="4"/>
    </w:pPr>
    <w:rPr>
      <w:b w:val="0"/>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aliases w:val="Table heading"/>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D61229"/>
    <w:pPr>
      <w:pBdr>
        <w:top w:val="single" w:sz="4" w:space="10" w:color="auto"/>
        <w:left w:val="single" w:sz="4" w:space="4" w:color="auto"/>
        <w:bottom w:val="single" w:sz="4" w:space="10" w:color="auto"/>
        <w:right w:val="single" w:sz="4" w:space="4" w:color="auto"/>
      </w:pBdr>
      <w:spacing w:before="100"/>
    </w:pPr>
    <w:rPr>
      <w:sz w:val="20"/>
      <w:szCs w:val="20"/>
    </w:rPr>
  </w:style>
  <w:style w:type="paragraph" w:styleId="FootnoteText">
    <w:name w:val="footnote text"/>
    <w:basedOn w:val="Normal"/>
    <w:semiHidden/>
    <w:rsid w:val="00EF35FB"/>
    <w:pPr>
      <w:spacing w:before="40"/>
    </w:pPr>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1B0DEB"/>
    <w:pPr>
      <w:tabs>
        <w:tab w:val="right" w:leader="dot" w:pos="8789"/>
      </w:tabs>
      <w:spacing w:before="360" w:after="120"/>
      <w:ind w:right="142"/>
      <w:jc w:val="left"/>
    </w:pPr>
    <w:rPr>
      <w:b/>
      <w:sz w:val="28"/>
    </w:rPr>
  </w:style>
  <w:style w:type="paragraph" w:styleId="TOC2">
    <w:name w:val="toc 2"/>
    <w:basedOn w:val="Normal"/>
    <w:next w:val="Normal"/>
    <w:autoRedefine/>
    <w:uiPriority w:val="39"/>
    <w:rsid w:val="00A10FF7"/>
    <w:pPr>
      <w:tabs>
        <w:tab w:val="right" w:leader="dot" w:pos="8789"/>
      </w:tabs>
      <w:spacing w:before="0" w:after="60"/>
      <w:ind w:left="567" w:right="567"/>
      <w:jc w:val="left"/>
    </w:p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rsid w:val="00023590"/>
    <w:pPr>
      <w:pBdr>
        <w:bottom w:val="single" w:sz="4" w:space="6" w:color="auto"/>
      </w:pBdr>
      <w:spacing w:before="2400"/>
    </w:pPr>
    <w:rPr>
      <w:b/>
      <w:sz w:val="48"/>
      <w:lang w:eastAsia="en-AU"/>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9927C3"/>
    <w:pPr>
      <w:spacing w:before="440"/>
      <w:jc w:val="left"/>
    </w:pPr>
    <w:rPr>
      <w:b/>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uiPriority w:val="99"/>
    <w:semiHidden/>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6E4207"/>
    <w:rPr>
      <w:b/>
      <w:sz w:val="24"/>
      <w:lang w:val="en-GB"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table" w:styleId="TableGrid">
    <w:name w:val="Table Grid"/>
    <w:basedOn w:val="TableNormal"/>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702B7E"/>
    <w:rPr>
      <w:i/>
      <w:sz w:val="36"/>
      <w:szCs w:val="36"/>
    </w:rPr>
  </w:style>
  <w:style w:type="character" w:customStyle="1" w:styleId="SubtitleChar">
    <w:name w:val="Subtitle Char"/>
    <w:basedOn w:val="DefaultParagraphFont"/>
    <w:link w:val="Subtitle"/>
    <w:uiPriority w:val="11"/>
    <w:rsid w:val="00702B7E"/>
    <w:rPr>
      <w:i/>
      <w:sz w:val="36"/>
      <w:szCs w:val="36"/>
      <w:lang w:val="en-GB" w:eastAsia="en-AU"/>
    </w:rPr>
  </w:style>
  <w:style w:type="paragraph" w:customStyle="1" w:styleId="Clause">
    <w:name w:val="Clause"/>
    <w:basedOn w:val="Normal"/>
    <w:qFormat/>
    <w:rsid w:val="00B917E9"/>
    <w:rPr>
      <w:b/>
      <w:i/>
    </w:rPr>
  </w:style>
  <w:style w:type="paragraph" w:customStyle="1" w:styleId="Authorname">
    <w:name w:val="Author name"/>
    <w:basedOn w:val="Normal"/>
    <w:next w:val="Normal"/>
    <w:rsid w:val="00702B7E"/>
    <w:pPr>
      <w:jc w:val="left"/>
    </w:pPr>
    <w:rPr>
      <w:b/>
      <w:sz w:val="28"/>
      <w:szCs w:val="28"/>
    </w:rPr>
  </w:style>
  <w:style w:type="paragraph" w:customStyle="1" w:styleId="Authortitle">
    <w:name w:val="Author title"/>
    <w:basedOn w:val="Normal"/>
    <w:rsid w:val="00023590"/>
    <w:pPr>
      <w:spacing w:before="0"/>
      <w:jc w:val="left"/>
    </w:pPr>
    <w:rPr>
      <w:sz w:val="28"/>
      <w:szCs w:val="28"/>
    </w:rPr>
  </w:style>
  <w:style w:type="paragraph" w:customStyle="1" w:styleId="Copyright">
    <w:name w:val="Copyright"/>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paragraph" w:styleId="ListBullet">
    <w:name w:val="List Bullet"/>
    <w:basedOn w:val="Normal"/>
    <w:uiPriority w:val="99"/>
    <w:unhideWhenUsed/>
    <w:qFormat/>
    <w:rsid w:val="00A45F31"/>
    <w:pPr>
      <w:numPr>
        <w:numId w:val="2"/>
      </w:numPr>
      <w:spacing w:before="120"/>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492715"/>
    <w:pPr>
      <w:keepNext/>
      <w:spacing w:after="120"/>
      <w:jc w:val="center"/>
    </w:pPr>
    <w:rPr>
      <w:b/>
      <w:sz w:val="22"/>
      <w:szCs w:val="22"/>
    </w:r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2F7BE0"/>
    <w:pPr>
      <w:numPr>
        <w:numId w:val="4"/>
      </w:numPr>
      <w:tabs>
        <w:tab w:val="left" w:pos="284"/>
      </w:tabs>
    </w:pPr>
    <w:rPr>
      <w:lang w:eastAsia="en-AU"/>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rsid w:val="00B551B4"/>
    <w:pPr>
      <w:pBdr>
        <w:top w:val="single" w:sz="4" w:space="10" w:color="auto"/>
        <w:left w:val="single" w:sz="4" w:space="4" w:color="auto"/>
        <w:bottom w:val="single" w:sz="4" w:space="10" w:color="auto"/>
        <w:right w:val="single" w:sz="4" w:space="4" w:color="auto"/>
      </w:pBdr>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rsid w:val="00B55031"/>
    <w:pPr>
      <w:jc w:val="center"/>
    </w:pPr>
    <w:rPr>
      <w:b/>
    </w:rPr>
  </w:style>
  <w:style w:type="numbering" w:customStyle="1" w:styleId="Table-Bullet10pt">
    <w:name w:val="Table - Bullet 10pt"/>
    <w:basedOn w:val="NoList"/>
    <w:rsid w:val="00D9392A"/>
    <w:pPr>
      <w:numPr>
        <w:numId w:val="7"/>
      </w:numPr>
    </w:pPr>
  </w:style>
  <w:style w:type="character" w:styleId="Mention">
    <w:name w:val="Mention"/>
    <w:basedOn w:val="DefaultParagraphFont"/>
    <w:uiPriority w:val="99"/>
    <w:unhideWhenUsed/>
    <w:rsid w:val="00AC3424"/>
    <w:rPr>
      <w:color w:val="2B579A"/>
      <w:shd w:val="clear" w:color="auto" w:fill="E1DFDD"/>
    </w:rPr>
  </w:style>
  <w:style w:type="paragraph" w:styleId="Revision">
    <w:name w:val="Revision"/>
    <w:hidden/>
    <w:uiPriority w:val="99"/>
    <w:semiHidden/>
    <w:rsid w:val="006B38A2"/>
  </w:style>
  <w:style w:type="character" w:styleId="PlaceholderText">
    <w:name w:val="Placeholder Text"/>
    <w:basedOn w:val="DefaultParagraphFont"/>
    <w:uiPriority w:val="99"/>
    <w:semiHidden/>
    <w:rsid w:val="00084402"/>
    <w:rPr>
      <w:color w:val="808080"/>
    </w:rPr>
  </w:style>
  <w:style w:type="character" w:styleId="UnresolvedMention">
    <w:name w:val="Unresolved Mention"/>
    <w:basedOn w:val="DefaultParagraphFont"/>
    <w:uiPriority w:val="99"/>
    <w:unhideWhenUsed/>
    <w:rsid w:val="0077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xpolicy.ird.govt.nz/publications/2020/2020-commentary-itroa-bil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purl.org/nzir-tp/2020-011"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12A5E32E-4B22-498A-AFEB-E022184BF8D7}"/>
</file>

<file path=customXml/itemProps2.xml><?xml version="1.0" encoding="utf-8"?>
<ds:datastoreItem xmlns:ds="http://schemas.openxmlformats.org/officeDocument/2006/customXml" ds:itemID="{993F9322-B870-4F8B-B530-6FF489362112}"/>
</file>

<file path=customXml/itemProps3.xml><?xml version="1.0" encoding="utf-8"?>
<ds:datastoreItem xmlns:ds="http://schemas.openxmlformats.org/officeDocument/2006/customXml" ds:itemID="{EA5DF917-8C59-4DE5-8917-9EAEA58A2F0E}"/>
</file>

<file path=docProps/app.xml><?xml version="1.0" encoding="utf-8"?>
<Properties xmlns="http://schemas.openxmlformats.org/officeDocument/2006/extended-properties" xmlns:vt="http://schemas.openxmlformats.org/officeDocument/2006/docPropsVTypes">
  <Template>Normal.dotm</Template>
  <TotalTime>1</TotalTime>
  <Pages>25</Pages>
  <Words>3817</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Taxation (Income Tax Rate and Other Amendments) Bill – Commentary on the Bill (December 2020)</vt:lpstr>
    </vt:vector>
  </TitlesOfParts>
  <Company>Inland Revenue</Company>
  <LinksUpToDate>false</LinksUpToDate>
  <CharactersWithSpaces>24440</CharactersWithSpaces>
  <SharedDoc>false</SharedDoc>
  <HLinks>
    <vt:vector size="54" baseType="variant">
      <vt:variant>
        <vt:i4>1310775</vt:i4>
      </vt:variant>
      <vt:variant>
        <vt:i4>44</vt:i4>
      </vt:variant>
      <vt:variant>
        <vt:i4>0</vt:i4>
      </vt:variant>
      <vt:variant>
        <vt:i4>5</vt:i4>
      </vt:variant>
      <vt:variant>
        <vt:lpwstr/>
      </vt:variant>
      <vt:variant>
        <vt:lpwstr>_Toc57710356</vt:lpwstr>
      </vt:variant>
      <vt:variant>
        <vt:i4>1507383</vt:i4>
      </vt:variant>
      <vt:variant>
        <vt:i4>38</vt:i4>
      </vt:variant>
      <vt:variant>
        <vt:i4>0</vt:i4>
      </vt:variant>
      <vt:variant>
        <vt:i4>5</vt:i4>
      </vt:variant>
      <vt:variant>
        <vt:lpwstr/>
      </vt:variant>
      <vt:variant>
        <vt:lpwstr>_Toc57710355</vt:lpwstr>
      </vt:variant>
      <vt:variant>
        <vt:i4>1441847</vt:i4>
      </vt:variant>
      <vt:variant>
        <vt:i4>32</vt:i4>
      </vt:variant>
      <vt:variant>
        <vt:i4>0</vt:i4>
      </vt:variant>
      <vt:variant>
        <vt:i4>5</vt:i4>
      </vt:variant>
      <vt:variant>
        <vt:lpwstr/>
      </vt:variant>
      <vt:variant>
        <vt:lpwstr>_Toc57710354</vt:lpwstr>
      </vt:variant>
      <vt:variant>
        <vt:i4>1114167</vt:i4>
      </vt:variant>
      <vt:variant>
        <vt:i4>26</vt:i4>
      </vt:variant>
      <vt:variant>
        <vt:i4>0</vt:i4>
      </vt:variant>
      <vt:variant>
        <vt:i4>5</vt:i4>
      </vt:variant>
      <vt:variant>
        <vt:lpwstr/>
      </vt:variant>
      <vt:variant>
        <vt:lpwstr>_Toc57710353</vt:lpwstr>
      </vt:variant>
      <vt:variant>
        <vt:i4>1048631</vt:i4>
      </vt:variant>
      <vt:variant>
        <vt:i4>20</vt:i4>
      </vt:variant>
      <vt:variant>
        <vt:i4>0</vt:i4>
      </vt:variant>
      <vt:variant>
        <vt:i4>5</vt:i4>
      </vt:variant>
      <vt:variant>
        <vt:lpwstr/>
      </vt:variant>
      <vt:variant>
        <vt:lpwstr>_Toc57710352</vt:lpwstr>
      </vt:variant>
      <vt:variant>
        <vt:i4>1179703</vt:i4>
      </vt:variant>
      <vt:variant>
        <vt:i4>14</vt:i4>
      </vt:variant>
      <vt:variant>
        <vt:i4>0</vt:i4>
      </vt:variant>
      <vt:variant>
        <vt:i4>5</vt:i4>
      </vt:variant>
      <vt:variant>
        <vt:lpwstr/>
      </vt:variant>
      <vt:variant>
        <vt:lpwstr>_Toc57710350</vt:lpwstr>
      </vt:variant>
      <vt:variant>
        <vt:i4>1703990</vt:i4>
      </vt:variant>
      <vt:variant>
        <vt:i4>8</vt:i4>
      </vt:variant>
      <vt:variant>
        <vt:i4>0</vt:i4>
      </vt:variant>
      <vt:variant>
        <vt:i4>5</vt:i4>
      </vt:variant>
      <vt:variant>
        <vt:lpwstr/>
      </vt:variant>
      <vt:variant>
        <vt:lpwstr>_Toc57710348</vt:lpwstr>
      </vt:variant>
      <vt:variant>
        <vt:i4>6881380</vt:i4>
      </vt:variant>
      <vt:variant>
        <vt:i4>3</vt:i4>
      </vt:variant>
      <vt:variant>
        <vt:i4>0</vt:i4>
      </vt:variant>
      <vt:variant>
        <vt:i4>5</vt:i4>
      </vt:variant>
      <vt:variant>
        <vt:lpwstr>https://taxpolicy.ird.govt.nz/publications/2020/2020-commentary-itroa-bill</vt:lpwstr>
      </vt:variant>
      <vt:variant>
        <vt:lpwstr/>
      </vt:variant>
      <vt:variant>
        <vt:i4>4587602</vt:i4>
      </vt:variant>
      <vt:variant>
        <vt:i4>0</vt:i4>
      </vt:variant>
      <vt:variant>
        <vt:i4>0</vt:i4>
      </vt:variant>
      <vt:variant>
        <vt:i4>5</vt:i4>
      </vt:variant>
      <vt:variant>
        <vt:lpwstr>https://purl.org/nzir-tp/2020-011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(Income Tax Rate and Other Amendments) Bill – Commentary on the Bill (December 2020)</dc:title>
  <dc:subject/>
  <dc:creator>Policy and Strategy</dc:creator>
  <cp:keywords/>
  <dc:description/>
  <dcterms:created xsi:type="dcterms:W3CDTF">2020-12-01T04:27:00Z</dcterms:created>
  <dcterms:modified xsi:type="dcterms:W3CDTF">2020-12-01T04:28:00Z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0x01010051FB5A4D8CB3714A90B797AC39F80CD6</vt:lpwstr>
  </property>
</Properties>
</file>